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B1B19" w14:textId="475A670E" w:rsidR="00E836D0" w:rsidRPr="00E836D0" w:rsidRDefault="00E836D0" w:rsidP="00E836D0">
      <w:pPr>
        <w:spacing w:after="0" w:line="240" w:lineRule="auto"/>
        <w:rPr>
          <w:rFonts w:ascii="Calibri" w:eastAsia="Times New Roman" w:hAnsi="Calibri" w:cs="Times New Roman"/>
        </w:rPr>
      </w:pPr>
    </w:p>
    <w:p w14:paraId="733B593B" w14:textId="77777777" w:rsidR="00E836D0" w:rsidRPr="00E836D0" w:rsidRDefault="00E836D0" w:rsidP="00E836D0">
      <w:pPr>
        <w:spacing w:after="0" w:line="240" w:lineRule="auto"/>
        <w:rPr>
          <w:rFonts w:ascii="Calibri" w:eastAsia="Times New Roman" w:hAnsi="Calibri" w:cs="Times New Roman"/>
        </w:rPr>
      </w:pPr>
    </w:p>
    <w:p w14:paraId="46DB33C1" w14:textId="77777777" w:rsidR="00E836D0" w:rsidRPr="00E836D0" w:rsidRDefault="00E836D0" w:rsidP="00E836D0">
      <w:pPr>
        <w:spacing w:after="0" w:line="240" w:lineRule="auto"/>
        <w:rPr>
          <w:rFonts w:ascii="Calibri" w:eastAsia="Times New Roman" w:hAnsi="Calibri" w:cs="Times New Roman"/>
        </w:rPr>
      </w:pPr>
    </w:p>
    <w:p w14:paraId="625D4EC0" w14:textId="77777777" w:rsidR="00E836D0" w:rsidRPr="00E836D0" w:rsidRDefault="00E836D0" w:rsidP="00E836D0">
      <w:pPr>
        <w:spacing w:after="0" w:line="240" w:lineRule="auto"/>
        <w:rPr>
          <w:rFonts w:ascii="Calibri" w:eastAsia="Times New Roman" w:hAnsi="Calibri" w:cs="Times New Roman"/>
        </w:rPr>
      </w:pPr>
    </w:p>
    <w:p w14:paraId="30A2FB36" w14:textId="77777777" w:rsidR="00E836D0" w:rsidRPr="00E836D0" w:rsidRDefault="00E836D0" w:rsidP="00437461">
      <w:pPr>
        <w:pStyle w:val="efcorpodetextoRGS"/>
      </w:pPr>
    </w:p>
    <w:p w14:paraId="778C09D3" w14:textId="77777777" w:rsidR="00E836D0" w:rsidRPr="00E836D0" w:rsidRDefault="00E836D0" w:rsidP="00E836D0">
      <w:pPr>
        <w:spacing w:after="0" w:line="240" w:lineRule="auto"/>
        <w:rPr>
          <w:rFonts w:ascii="Calibri" w:eastAsia="Times New Roman" w:hAnsi="Calibri" w:cs="Times New Roman"/>
        </w:rPr>
      </w:pPr>
    </w:p>
    <w:p w14:paraId="5261E13B" w14:textId="77777777" w:rsidR="00E836D0" w:rsidRPr="00E836D0" w:rsidRDefault="00E836D0" w:rsidP="00E836D0">
      <w:pPr>
        <w:spacing w:after="0" w:line="240" w:lineRule="auto"/>
        <w:rPr>
          <w:rFonts w:ascii="Calibri" w:eastAsia="Times New Roman" w:hAnsi="Calibri" w:cs="Times New Roman"/>
        </w:rPr>
      </w:pPr>
    </w:p>
    <w:p w14:paraId="100A7EC3" w14:textId="77777777" w:rsidR="00E836D0" w:rsidRPr="00E836D0" w:rsidRDefault="00E836D0" w:rsidP="00E836D0">
      <w:pPr>
        <w:spacing w:after="0" w:line="240" w:lineRule="auto"/>
        <w:rPr>
          <w:rFonts w:ascii="Calibri" w:eastAsia="Times New Roman" w:hAnsi="Calibri" w:cs="Times New Roman"/>
        </w:rPr>
      </w:pPr>
    </w:p>
    <w:p w14:paraId="0A2BCFC9" w14:textId="0FE73A18" w:rsidR="00E836D0" w:rsidRPr="00E836D0" w:rsidRDefault="00E836D0" w:rsidP="00E836D0">
      <w:pPr>
        <w:spacing w:after="0" w:line="240" w:lineRule="auto"/>
        <w:rPr>
          <w:rFonts w:ascii="Calibri" w:eastAsia="Times New Roman" w:hAnsi="Calibri" w:cs="Times New Roman"/>
        </w:rPr>
      </w:pPr>
    </w:p>
    <w:p w14:paraId="4DCEFFA6" w14:textId="77777777" w:rsidR="00E836D0" w:rsidRPr="00E836D0" w:rsidRDefault="00E836D0" w:rsidP="00E836D0">
      <w:pPr>
        <w:spacing w:after="0" w:line="240" w:lineRule="auto"/>
        <w:rPr>
          <w:rFonts w:ascii="Calibri" w:eastAsia="Times New Roman" w:hAnsi="Calibri" w:cs="Times New Roman"/>
        </w:rPr>
      </w:pPr>
    </w:p>
    <w:p w14:paraId="193274E6" w14:textId="77777777" w:rsidR="00E836D0" w:rsidRPr="00E836D0" w:rsidRDefault="00E836D0" w:rsidP="00E836D0">
      <w:pPr>
        <w:spacing w:after="0" w:line="240" w:lineRule="auto"/>
        <w:rPr>
          <w:rFonts w:ascii="Calibri" w:eastAsia="Times New Roman" w:hAnsi="Calibri" w:cs="Times New Roman"/>
        </w:rPr>
      </w:pPr>
    </w:p>
    <w:p w14:paraId="3FBB5D1E" w14:textId="77777777" w:rsidR="00E836D0" w:rsidRPr="00E836D0" w:rsidRDefault="00E836D0" w:rsidP="00E836D0">
      <w:pPr>
        <w:spacing w:after="0" w:line="240" w:lineRule="auto"/>
        <w:rPr>
          <w:rFonts w:ascii="Calibri" w:eastAsia="Times New Roman" w:hAnsi="Calibri" w:cs="Times New Roman"/>
        </w:rPr>
      </w:pPr>
    </w:p>
    <w:p w14:paraId="11F01F45" w14:textId="77777777" w:rsidR="00E836D0" w:rsidRPr="00E836D0" w:rsidRDefault="00E836D0" w:rsidP="00E836D0">
      <w:pPr>
        <w:spacing w:after="0" w:line="240" w:lineRule="auto"/>
        <w:rPr>
          <w:rFonts w:ascii="Calibri" w:eastAsia="Times New Roman" w:hAnsi="Calibri" w:cs="Times New Roman"/>
        </w:rPr>
      </w:pPr>
    </w:p>
    <w:p w14:paraId="43EC459A" w14:textId="77777777" w:rsidR="00E836D0" w:rsidRPr="00E836D0" w:rsidRDefault="00E836D0" w:rsidP="00E836D0">
      <w:pPr>
        <w:spacing w:after="0" w:line="240" w:lineRule="auto"/>
        <w:rPr>
          <w:rFonts w:ascii="Calibri" w:eastAsia="Times New Roman" w:hAnsi="Calibri" w:cs="Times New Roman"/>
        </w:rPr>
      </w:pPr>
    </w:p>
    <w:p w14:paraId="5A36ECE0" w14:textId="77777777" w:rsidR="00E836D0" w:rsidRPr="00E836D0" w:rsidRDefault="00E836D0" w:rsidP="00E836D0">
      <w:pPr>
        <w:spacing w:after="0" w:line="240" w:lineRule="auto"/>
        <w:rPr>
          <w:rFonts w:ascii="Calibri" w:eastAsia="Times New Roman" w:hAnsi="Calibri" w:cs="Times New Roman"/>
        </w:rPr>
      </w:pPr>
    </w:p>
    <w:p w14:paraId="082A359B" w14:textId="77777777" w:rsidR="00E836D0" w:rsidRPr="00E836D0" w:rsidRDefault="00E836D0" w:rsidP="00E836D0">
      <w:pPr>
        <w:spacing w:after="0" w:line="240" w:lineRule="auto"/>
        <w:rPr>
          <w:rFonts w:ascii="Calibri" w:eastAsia="Times New Roman" w:hAnsi="Calibri" w:cs="Times New Roman"/>
        </w:rPr>
      </w:pPr>
    </w:p>
    <w:p w14:paraId="565721D2" w14:textId="77777777" w:rsidR="00E836D0" w:rsidRPr="00E836D0" w:rsidRDefault="00E836D0" w:rsidP="00E836D0">
      <w:pPr>
        <w:spacing w:after="0" w:line="240" w:lineRule="auto"/>
        <w:rPr>
          <w:rFonts w:ascii="Calibri" w:eastAsia="Times New Roman" w:hAnsi="Calibri" w:cs="Times New Roman"/>
        </w:rPr>
      </w:pPr>
    </w:p>
    <w:p w14:paraId="67B95D10" w14:textId="77777777" w:rsidR="00E836D0" w:rsidRPr="00E836D0" w:rsidRDefault="00E836D0" w:rsidP="00E836D0">
      <w:pPr>
        <w:spacing w:after="0" w:line="240" w:lineRule="auto"/>
        <w:rPr>
          <w:rFonts w:ascii="Calibri" w:eastAsia="Times New Roman" w:hAnsi="Calibri" w:cs="Times New Roman"/>
        </w:rPr>
      </w:pPr>
    </w:p>
    <w:p w14:paraId="4D341E9B" w14:textId="77777777" w:rsidR="00E836D0" w:rsidRPr="00E836D0" w:rsidRDefault="00E836D0" w:rsidP="00E836D0">
      <w:pPr>
        <w:spacing w:after="0" w:line="240" w:lineRule="auto"/>
        <w:rPr>
          <w:rFonts w:ascii="Calibri" w:eastAsia="Times New Roman" w:hAnsi="Calibri" w:cs="Times New Roman"/>
        </w:rPr>
      </w:pPr>
    </w:p>
    <w:tbl>
      <w:tblPr>
        <w:tblW w:w="10632" w:type="dxa"/>
        <w:tblInd w:w="-885" w:type="dxa"/>
        <w:tblLayout w:type="fixed"/>
        <w:tblLook w:val="04A0" w:firstRow="1" w:lastRow="0" w:firstColumn="1" w:lastColumn="0" w:noHBand="0" w:noVBand="1"/>
      </w:tblPr>
      <w:tblGrid>
        <w:gridCol w:w="4962"/>
        <w:gridCol w:w="5670"/>
      </w:tblGrid>
      <w:tr w:rsidR="00E836D0" w:rsidRPr="00E836D0" w14:paraId="5BAA9D62" w14:textId="77777777" w:rsidTr="00AB2324">
        <w:tc>
          <w:tcPr>
            <w:tcW w:w="4962" w:type="dxa"/>
            <w:tcBorders>
              <w:bottom w:val="single" w:sz="18" w:space="0" w:color="auto"/>
              <w:right w:val="single" w:sz="18" w:space="0" w:color="auto"/>
            </w:tcBorders>
            <w:vAlign w:val="center"/>
          </w:tcPr>
          <w:p w14:paraId="6386FA72" w14:textId="77777777" w:rsidR="00E836D0" w:rsidRPr="00E836D0" w:rsidRDefault="00E836D0" w:rsidP="00E836D0">
            <w:pPr>
              <w:spacing w:after="0" w:line="240" w:lineRule="auto"/>
              <w:rPr>
                <w:rFonts w:ascii="Calibri" w:eastAsia="Times New Roman" w:hAnsi="Calibri" w:cs="Times New Roman"/>
                <w:color w:val="1F3864"/>
              </w:rPr>
            </w:pPr>
          </w:p>
          <w:p w14:paraId="4C42D4F5" w14:textId="77777777" w:rsidR="00E836D0" w:rsidRPr="00E836D0" w:rsidRDefault="00E836D0" w:rsidP="00E836D0">
            <w:pPr>
              <w:spacing w:after="0" w:line="240" w:lineRule="auto"/>
              <w:rPr>
                <w:rFonts w:ascii="Calibri" w:eastAsia="Times New Roman" w:hAnsi="Calibri" w:cs="Calibri"/>
                <w:color w:val="4472C4"/>
                <w:sz w:val="72"/>
                <w:szCs w:val="72"/>
              </w:rPr>
            </w:pPr>
            <w:r w:rsidRPr="00E836D0">
              <w:rPr>
                <w:rFonts w:ascii="Calibri" w:eastAsia="Times New Roman" w:hAnsi="Calibri" w:cs="Calibri"/>
                <w:color w:val="4472C4"/>
                <w:sz w:val="72"/>
                <w:szCs w:val="72"/>
              </w:rPr>
              <w:t xml:space="preserve">Relatório </w:t>
            </w:r>
          </w:p>
          <w:p w14:paraId="3AF0AA46" w14:textId="77777777" w:rsidR="00E836D0" w:rsidRPr="00E836D0" w:rsidRDefault="00E836D0" w:rsidP="00E836D0">
            <w:pPr>
              <w:spacing w:after="0" w:line="240" w:lineRule="auto"/>
              <w:rPr>
                <w:rFonts w:ascii="Calibri" w:eastAsia="Times New Roman" w:hAnsi="Calibri" w:cs="Calibri"/>
                <w:color w:val="4472C4"/>
                <w:sz w:val="72"/>
                <w:szCs w:val="72"/>
              </w:rPr>
            </w:pPr>
            <w:r w:rsidRPr="00E836D0">
              <w:rPr>
                <w:rFonts w:ascii="Calibri" w:eastAsia="Times New Roman" w:hAnsi="Calibri" w:cs="Calibri"/>
                <w:color w:val="4472C4"/>
                <w:sz w:val="72"/>
                <w:szCs w:val="72"/>
              </w:rPr>
              <w:t>de Governo</w:t>
            </w:r>
          </w:p>
          <w:p w14:paraId="3DC10F27" w14:textId="77777777" w:rsidR="00E836D0" w:rsidRPr="00E836D0" w:rsidRDefault="00E836D0" w:rsidP="00E836D0">
            <w:pPr>
              <w:spacing w:after="0" w:line="240" w:lineRule="auto"/>
              <w:rPr>
                <w:rFonts w:ascii="Calibri" w:eastAsia="Times New Roman" w:hAnsi="Calibri" w:cs="Calibri"/>
                <w:color w:val="1F3864"/>
                <w:sz w:val="72"/>
                <w:szCs w:val="72"/>
              </w:rPr>
            </w:pPr>
            <w:r w:rsidRPr="00E836D0">
              <w:rPr>
                <w:rFonts w:ascii="Calibri" w:eastAsia="Times New Roman" w:hAnsi="Calibri" w:cs="Calibri"/>
                <w:color w:val="4472C4"/>
                <w:sz w:val="72"/>
                <w:szCs w:val="72"/>
              </w:rPr>
              <w:t xml:space="preserve">Societário </w:t>
            </w:r>
          </w:p>
          <w:p w14:paraId="326F2F33" w14:textId="77777777" w:rsidR="00E836D0" w:rsidRPr="00E836D0" w:rsidRDefault="00E836D0" w:rsidP="00E836D0">
            <w:pPr>
              <w:spacing w:after="0" w:line="240" w:lineRule="auto"/>
              <w:rPr>
                <w:rFonts w:ascii="Georgia" w:eastAsia="Times New Roman" w:hAnsi="Georgia" w:cs="Times New Roman"/>
                <w:color w:val="1F3864"/>
                <w:sz w:val="96"/>
                <w:szCs w:val="96"/>
              </w:rPr>
            </w:pPr>
          </w:p>
          <w:p w14:paraId="6E727DCF" w14:textId="77777777" w:rsidR="00E836D0" w:rsidRPr="00E836D0" w:rsidRDefault="00E836D0" w:rsidP="00E836D0">
            <w:pPr>
              <w:spacing w:after="0" w:line="240" w:lineRule="auto"/>
              <w:rPr>
                <w:rFonts w:ascii="Calibri" w:eastAsia="Times New Roman" w:hAnsi="Calibri" w:cs="Times New Roman"/>
                <w:color w:val="1F3864"/>
              </w:rPr>
            </w:pPr>
          </w:p>
        </w:tc>
        <w:tc>
          <w:tcPr>
            <w:tcW w:w="5670" w:type="dxa"/>
            <w:tcBorders>
              <w:left w:val="single" w:sz="18" w:space="0" w:color="auto"/>
              <w:bottom w:val="single" w:sz="18" w:space="0" w:color="auto"/>
            </w:tcBorders>
            <w:vAlign w:val="center"/>
          </w:tcPr>
          <w:p w14:paraId="39515693" w14:textId="25905E12" w:rsidR="00E836D0" w:rsidRPr="00E836D0" w:rsidRDefault="00425163" w:rsidP="00E836D0">
            <w:pPr>
              <w:spacing w:after="0" w:line="240" w:lineRule="auto"/>
              <w:jc w:val="center"/>
              <w:rPr>
                <w:rFonts w:ascii="Calibri" w:eastAsia="Times New Roman" w:hAnsi="Calibri" w:cs="Calibri"/>
                <w:color w:val="4472C4"/>
                <w:sz w:val="72"/>
                <w:szCs w:val="72"/>
              </w:rPr>
            </w:pPr>
            <w:r w:rsidRPr="00E836D0">
              <w:rPr>
                <w:rFonts w:ascii="Calibri" w:eastAsia="Times New Roman" w:hAnsi="Calibri" w:cs="Calibri"/>
                <w:color w:val="4472C4"/>
                <w:sz w:val="72"/>
                <w:szCs w:val="72"/>
              </w:rPr>
              <w:t>202</w:t>
            </w:r>
            <w:r w:rsidR="007E7089">
              <w:rPr>
                <w:rFonts w:ascii="Calibri" w:eastAsia="Times New Roman" w:hAnsi="Calibri" w:cs="Calibri"/>
                <w:color w:val="4472C4"/>
                <w:sz w:val="72"/>
                <w:szCs w:val="72"/>
              </w:rPr>
              <w:t>5</w:t>
            </w:r>
          </w:p>
          <w:p w14:paraId="0073204B" w14:textId="77777777" w:rsidR="00E836D0" w:rsidRPr="00E836D0" w:rsidRDefault="00E836D0" w:rsidP="00E836D0">
            <w:pPr>
              <w:spacing w:after="0" w:line="240" w:lineRule="auto"/>
              <w:jc w:val="center"/>
              <w:rPr>
                <w:rFonts w:ascii="Georgia" w:eastAsia="Times New Roman" w:hAnsi="Georgia" w:cs="Times New Roman"/>
                <w:color w:val="1F3864"/>
                <w:sz w:val="44"/>
                <w:szCs w:val="44"/>
              </w:rPr>
            </w:pPr>
          </w:p>
        </w:tc>
      </w:tr>
    </w:tbl>
    <w:p w14:paraId="3B64A506" w14:textId="337FA4BD" w:rsidR="00E836D0" w:rsidRPr="00E836D0" w:rsidRDefault="008B4722" w:rsidP="00E836D0">
      <w:pPr>
        <w:spacing w:after="0" w:line="240" w:lineRule="auto"/>
        <w:ind w:left="3516"/>
        <w:jc w:val="right"/>
        <w:rPr>
          <w:rFonts w:ascii="Calibri" w:eastAsia="Times New Roman" w:hAnsi="Calibri" w:cs="Calibri"/>
          <w:color w:val="4472C4"/>
        </w:rPr>
      </w:pPr>
      <w:r>
        <w:rPr>
          <w:rFonts w:ascii="Calibri" w:eastAsia="Times New Roman" w:hAnsi="Calibri" w:cs="Calibri"/>
          <w:color w:val="4472C4"/>
          <w:sz w:val="44"/>
          <w:szCs w:val="44"/>
        </w:rPr>
        <w:t>PARVALOREM</w:t>
      </w:r>
      <w:r w:rsidR="00E836D0" w:rsidRPr="00E836D0">
        <w:rPr>
          <w:rFonts w:ascii="Calibri" w:eastAsia="Times New Roman" w:hAnsi="Calibri" w:cs="Calibri"/>
          <w:color w:val="4472C4"/>
          <w:sz w:val="44"/>
          <w:szCs w:val="44"/>
        </w:rPr>
        <w:t>, S.A.</w:t>
      </w:r>
    </w:p>
    <w:p w14:paraId="1F1BB61E" w14:textId="77777777" w:rsidR="00E836D0" w:rsidRPr="00E836D0" w:rsidRDefault="00E836D0" w:rsidP="00E836D0">
      <w:pPr>
        <w:spacing w:after="0" w:line="240" w:lineRule="auto"/>
        <w:rPr>
          <w:rFonts w:ascii="Calibri" w:eastAsia="Times New Roman" w:hAnsi="Calibri" w:cs="Calibri"/>
          <w:color w:val="4472C4"/>
        </w:rPr>
      </w:pPr>
    </w:p>
    <w:p w14:paraId="052655B3" w14:textId="77777777" w:rsidR="00E836D0" w:rsidRPr="00E836D0" w:rsidRDefault="00E836D0" w:rsidP="00E836D0">
      <w:pPr>
        <w:spacing w:after="0" w:line="240" w:lineRule="auto"/>
        <w:rPr>
          <w:rFonts w:ascii="Calibri" w:eastAsia="Times New Roman" w:hAnsi="Calibri" w:cs="Calibri"/>
          <w:color w:val="4472C4"/>
        </w:rPr>
      </w:pPr>
    </w:p>
    <w:p w14:paraId="2AB25B5E" w14:textId="77777777" w:rsidR="00E836D0" w:rsidRPr="00E836D0" w:rsidRDefault="00E836D0" w:rsidP="00E836D0">
      <w:pPr>
        <w:spacing w:after="0" w:line="240" w:lineRule="auto"/>
        <w:rPr>
          <w:rFonts w:ascii="Calibri" w:eastAsia="Times New Roman" w:hAnsi="Calibri" w:cs="Calibri"/>
          <w:color w:val="4472C4"/>
        </w:rPr>
      </w:pPr>
    </w:p>
    <w:p w14:paraId="1767E67D" w14:textId="77777777" w:rsidR="00E836D0" w:rsidRPr="00E836D0" w:rsidRDefault="00E836D0" w:rsidP="00E836D0">
      <w:pPr>
        <w:spacing w:after="0" w:line="240" w:lineRule="auto"/>
        <w:rPr>
          <w:rFonts w:ascii="Calibri" w:eastAsia="Times New Roman" w:hAnsi="Calibri" w:cs="Calibri"/>
          <w:color w:val="4472C4"/>
        </w:rPr>
      </w:pPr>
    </w:p>
    <w:p w14:paraId="08020BE0" w14:textId="77777777" w:rsidR="00E836D0" w:rsidRPr="00E836D0" w:rsidRDefault="00E836D0" w:rsidP="00E836D0">
      <w:pPr>
        <w:spacing w:after="0" w:line="240" w:lineRule="auto"/>
        <w:rPr>
          <w:rFonts w:ascii="Calibri" w:eastAsia="Times New Roman" w:hAnsi="Calibri" w:cs="Calibri"/>
          <w:color w:val="4472C4"/>
        </w:rPr>
      </w:pPr>
    </w:p>
    <w:p w14:paraId="518E4845" w14:textId="3E0A589E" w:rsidR="00E836D0" w:rsidRPr="00E836D0" w:rsidRDefault="00E836D0" w:rsidP="00E836D0">
      <w:pPr>
        <w:spacing w:after="0" w:line="240" w:lineRule="auto"/>
        <w:rPr>
          <w:rFonts w:ascii="Calibri" w:eastAsia="Times New Roman" w:hAnsi="Calibri" w:cs="Calibri"/>
          <w:color w:val="4472C4"/>
        </w:rPr>
      </w:pPr>
      <w:r w:rsidRPr="003940ED">
        <w:rPr>
          <w:rFonts w:ascii="Calibri" w:eastAsia="Times New Roman" w:hAnsi="Calibri" w:cs="Calibri"/>
          <w:color w:val="4472C4"/>
        </w:rPr>
        <w:t xml:space="preserve">Versão aprovada em reunião do Conselho de Administração </w:t>
      </w:r>
      <w:r w:rsidR="004354CC">
        <w:rPr>
          <w:rFonts w:ascii="Calibri" w:eastAsia="Times New Roman" w:hAnsi="Calibri" w:cs="Calibri"/>
          <w:color w:val="4472C4"/>
        </w:rPr>
        <w:t xml:space="preserve">de </w:t>
      </w:r>
      <w:r w:rsidR="00165951">
        <w:rPr>
          <w:rFonts w:ascii="Calibri" w:eastAsia="Times New Roman" w:hAnsi="Calibri" w:cs="Calibri"/>
          <w:color w:val="4472C4"/>
        </w:rPr>
        <w:t>5</w:t>
      </w:r>
      <w:r w:rsidR="0023172D" w:rsidRPr="0012309B">
        <w:rPr>
          <w:rFonts w:ascii="Calibri" w:eastAsia="Times New Roman" w:hAnsi="Calibri" w:cs="Calibri"/>
          <w:color w:val="4472C4"/>
        </w:rPr>
        <w:t xml:space="preserve"> de </w:t>
      </w:r>
      <w:r w:rsidR="00463FE7">
        <w:rPr>
          <w:rFonts w:ascii="Calibri" w:eastAsia="Times New Roman" w:hAnsi="Calibri" w:cs="Calibri"/>
          <w:color w:val="4472C4"/>
        </w:rPr>
        <w:t xml:space="preserve">março </w:t>
      </w:r>
      <w:r w:rsidR="004354CC">
        <w:rPr>
          <w:rFonts w:ascii="Calibri" w:eastAsia="Times New Roman" w:hAnsi="Calibri" w:cs="Calibri"/>
          <w:color w:val="4472C4"/>
        </w:rPr>
        <w:t>de 202</w:t>
      </w:r>
      <w:r w:rsidR="007E7089">
        <w:rPr>
          <w:rFonts w:ascii="Calibri" w:eastAsia="Times New Roman" w:hAnsi="Calibri" w:cs="Calibri"/>
          <w:color w:val="4472C4"/>
        </w:rPr>
        <w:t>6</w:t>
      </w:r>
    </w:p>
    <w:p w14:paraId="5A776C3C" w14:textId="77777777" w:rsidR="00E836D0" w:rsidRPr="00E836D0" w:rsidRDefault="00E836D0" w:rsidP="00E836D0">
      <w:pPr>
        <w:spacing w:after="0" w:line="240" w:lineRule="auto"/>
        <w:rPr>
          <w:rFonts w:ascii="Calibri" w:eastAsia="Times New Roman" w:hAnsi="Calibri" w:cs="Calibri"/>
          <w:color w:val="4472C4"/>
        </w:rPr>
      </w:pPr>
    </w:p>
    <w:p w14:paraId="32802C97" w14:textId="77777777" w:rsidR="00E836D0" w:rsidRPr="00E836D0" w:rsidRDefault="00E836D0" w:rsidP="00E836D0">
      <w:pPr>
        <w:spacing w:after="0" w:line="240" w:lineRule="auto"/>
        <w:rPr>
          <w:rFonts w:ascii="Calibri" w:eastAsia="Times New Roman" w:hAnsi="Calibri" w:cs="Calibri"/>
          <w:color w:val="4472C4"/>
        </w:rPr>
      </w:pPr>
    </w:p>
    <w:p w14:paraId="7A3B5AD1" w14:textId="6D543317" w:rsidR="00366152" w:rsidRDefault="00366152">
      <w:pPr>
        <w:rPr>
          <w:rFonts w:ascii="Calibri" w:eastAsia="Times New Roman" w:hAnsi="Calibri" w:cs="Calibri"/>
          <w:color w:val="4472C4"/>
        </w:rPr>
      </w:pPr>
      <w:r>
        <w:rPr>
          <w:rFonts w:ascii="Calibri" w:eastAsia="Times New Roman" w:hAnsi="Calibri" w:cs="Calibri"/>
          <w:color w:val="4472C4"/>
        </w:rPr>
        <w:br w:type="page"/>
      </w:r>
    </w:p>
    <w:p w14:paraId="0FE8D164" w14:textId="1A3813C0" w:rsidR="00E836D0" w:rsidRPr="007F6929" w:rsidRDefault="00E836D0" w:rsidP="007F6929">
      <w:pPr>
        <w:tabs>
          <w:tab w:val="left" w:pos="709"/>
          <w:tab w:val="right" w:pos="8494"/>
        </w:tabs>
        <w:spacing w:after="0" w:line="240" w:lineRule="auto"/>
        <w:rPr>
          <w:rFonts w:ascii="Calibri" w:hAnsi="Calibri" w:cstheme="majorHAnsi"/>
          <w:b/>
          <w:bCs/>
          <w:color w:val="4472C4" w:themeColor="accent1"/>
          <w:sz w:val="24"/>
          <w:szCs w:val="24"/>
        </w:rPr>
      </w:pPr>
      <w:r w:rsidRPr="007F6929">
        <w:rPr>
          <w:rFonts w:ascii="Calibri" w:hAnsi="Calibri" w:cstheme="majorHAnsi"/>
          <w:b/>
          <w:bCs/>
          <w:color w:val="4472C4" w:themeColor="accent1"/>
          <w:sz w:val="24"/>
          <w:szCs w:val="24"/>
        </w:rPr>
        <w:lastRenderedPageBreak/>
        <w:t>Índice</w:t>
      </w:r>
    </w:p>
    <w:p w14:paraId="24A67574" w14:textId="65B38094" w:rsidR="00565980" w:rsidRDefault="00C55AA4" w:rsidP="00565980">
      <w:pPr>
        <w:pStyle w:val="ndice1"/>
        <w:spacing w:before="0" w:after="0"/>
        <w:rPr>
          <w:rFonts w:asciiTheme="minorHAnsi" w:eastAsiaTheme="minorEastAsia" w:hAnsiTheme="minorHAnsi" w:cstheme="minorBidi"/>
          <w:b w:val="0"/>
          <w:bCs w:val="0"/>
          <w:color w:val="auto"/>
          <w:kern w:val="2"/>
          <w:sz w:val="24"/>
          <w:szCs w:val="24"/>
          <w:lang w:eastAsia="pt-PT"/>
          <w14:ligatures w14:val="standardContextual"/>
        </w:rPr>
      </w:pPr>
      <w:r w:rsidRPr="005F28DF">
        <w:rPr>
          <w:rFonts w:eastAsiaTheme="minorHAnsi"/>
          <w:sz w:val="24"/>
          <w:szCs w:val="24"/>
        </w:rPr>
        <w:fldChar w:fldCharType="begin"/>
      </w:r>
      <w:r w:rsidRPr="005F28DF">
        <w:instrText xml:space="preserve"> TOC \o "1-4" \u </w:instrText>
      </w:r>
      <w:r w:rsidRPr="005F28DF">
        <w:rPr>
          <w:rFonts w:eastAsiaTheme="minorHAnsi"/>
          <w:sz w:val="24"/>
          <w:szCs w:val="24"/>
        </w:rPr>
        <w:fldChar w:fldCharType="separate"/>
      </w:r>
      <w:r w:rsidR="00565980" w:rsidRPr="009562F1">
        <w:rPr>
          <w:color w:val="4472C4"/>
        </w:rPr>
        <w:t>I.</w:t>
      </w:r>
      <w:r w:rsidR="00565980">
        <w:rPr>
          <w:rFonts w:asciiTheme="minorHAnsi" w:eastAsiaTheme="minorEastAsia" w:hAnsiTheme="minorHAnsi" w:cstheme="minorBidi"/>
          <w:b w:val="0"/>
          <w:bCs w:val="0"/>
          <w:color w:val="auto"/>
          <w:kern w:val="2"/>
          <w:sz w:val="24"/>
          <w:szCs w:val="24"/>
          <w:lang w:eastAsia="pt-PT"/>
          <w14:ligatures w14:val="standardContextual"/>
        </w:rPr>
        <w:tab/>
      </w:r>
      <w:r w:rsidR="00565980">
        <w:t>Síntese</w:t>
      </w:r>
      <w:r w:rsidR="00565980">
        <w:tab/>
      </w:r>
      <w:r w:rsidR="00565980">
        <w:fldChar w:fldCharType="begin"/>
      </w:r>
      <w:r w:rsidR="00565980">
        <w:instrText xml:space="preserve"> PAGEREF _Toc220507431 \h </w:instrText>
      </w:r>
      <w:r w:rsidR="00565980">
        <w:fldChar w:fldCharType="separate"/>
      </w:r>
      <w:r w:rsidR="006C6FD2">
        <w:t>6</w:t>
      </w:r>
      <w:r w:rsidR="00565980">
        <w:fldChar w:fldCharType="end"/>
      </w:r>
    </w:p>
    <w:p w14:paraId="20F4AE4C" w14:textId="0AC4268F"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II.</w:t>
      </w:r>
      <w:r>
        <w:rPr>
          <w:rFonts w:asciiTheme="minorHAnsi" w:eastAsiaTheme="minorEastAsia" w:hAnsiTheme="minorHAnsi" w:cstheme="minorBidi"/>
          <w:b w:val="0"/>
          <w:bCs w:val="0"/>
          <w:color w:val="auto"/>
          <w:kern w:val="2"/>
          <w:sz w:val="24"/>
          <w:szCs w:val="24"/>
          <w:lang w:eastAsia="pt-PT"/>
          <w14:ligatures w14:val="standardContextual"/>
        </w:rPr>
        <w:tab/>
      </w:r>
      <w:r>
        <w:t>Missão, Objetivos e Políticas</w:t>
      </w:r>
      <w:r>
        <w:tab/>
      </w:r>
      <w:r>
        <w:fldChar w:fldCharType="begin"/>
      </w:r>
      <w:r>
        <w:instrText xml:space="preserve"> PAGEREF _Toc220507432 \h </w:instrText>
      </w:r>
      <w:r>
        <w:fldChar w:fldCharType="separate"/>
      </w:r>
      <w:r w:rsidR="006C6FD2">
        <w:t>9</w:t>
      </w:r>
      <w:r>
        <w:fldChar w:fldCharType="end"/>
      </w:r>
    </w:p>
    <w:p w14:paraId="65CF5434" w14:textId="2775C361"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II.1. Missão, Visão e Valores</w:t>
      </w:r>
      <w:r>
        <w:tab/>
      </w:r>
      <w:r>
        <w:fldChar w:fldCharType="begin"/>
      </w:r>
      <w:r>
        <w:instrText xml:space="preserve"> PAGEREF _Toc220507433 \h </w:instrText>
      </w:r>
      <w:r>
        <w:fldChar w:fldCharType="separate"/>
      </w:r>
      <w:r w:rsidR="006C6FD2">
        <w:t>9</w:t>
      </w:r>
      <w:r>
        <w:fldChar w:fldCharType="end"/>
      </w:r>
    </w:p>
    <w:p w14:paraId="5DDE2A60" w14:textId="6DFC849E"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II.2. Políticas e Linhas de Ação</w:t>
      </w:r>
      <w:r>
        <w:tab/>
      </w:r>
      <w:r>
        <w:fldChar w:fldCharType="begin"/>
      </w:r>
      <w:r>
        <w:instrText xml:space="preserve"> PAGEREF _Toc220507434 \h </w:instrText>
      </w:r>
      <w:r>
        <w:fldChar w:fldCharType="separate"/>
      </w:r>
      <w:r w:rsidR="006C6FD2">
        <w:t>10</w:t>
      </w:r>
      <w:r>
        <w:fldChar w:fldCharType="end"/>
      </w:r>
    </w:p>
    <w:p w14:paraId="2F0C9CC3" w14:textId="2A55CB4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II.2.a. Objetivos e Resultados Definidos</w:t>
      </w:r>
      <w:r>
        <w:tab/>
      </w:r>
      <w:r>
        <w:fldChar w:fldCharType="begin"/>
      </w:r>
      <w:r>
        <w:instrText xml:space="preserve"> PAGEREF _Toc220507435 \h </w:instrText>
      </w:r>
      <w:r>
        <w:fldChar w:fldCharType="separate"/>
      </w:r>
      <w:r w:rsidR="006C6FD2">
        <w:t>12</w:t>
      </w:r>
      <w:r>
        <w:fldChar w:fldCharType="end"/>
      </w:r>
    </w:p>
    <w:p w14:paraId="11E6B04C" w14:textId="1A62BDD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II.2.b. Grau de Cumprimento</w:t>
      </w:r>
      <w:r>
        <w:tab/>
      </w:r>
      <w:r>
        <w:fldChar w:fldCharType="begin"/>
      </w:r>
      <w:r>
        <w:instrText xml:space="preserve"> PAGEREF _Toc220507436 \h </w:instrText>
      </w:r>
      <w:r>
        <w:fldChar w:fldCharType="separate"/>
      </w:r>
      <w:r w:rsidR="006C6FD2">
        <w:t>12</w:t>
      </w:r>
      <w:r>
        <w:fldChar w:fldCharType="end"/>
      </w:r>
    </w:p>
    <w:p w14:paraId="5A0603B6" w14:textId="3C956F52"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II.3. Fatores Críticos para os Resultados da Empresa</w:t>
      </w:r>
      <w:r>
        <w:tab/>
      </w:r>
      <w:r>
        <w:fldChar w:fldCharType="begin"/>
      </w:r>
      <w:r>
        <w:instrText xml:space="preserve"> PAGEREF _Toc220507437 \h </w:instrText>
      </w:r>
      <w:r>
        <w:fldChar w:fldCharType="separate"/>
      </w:r>
      <w:r w:rsidR="006C6FD2">
        <w:t>13</w:t>
      </w:r>
      <w:r>
        <w:fldChar w:fldCharType="end"/>
      </w:r>
    </w:p>
    <w:p w14:paraId="33C94E7C" w14:textId="658E9B56"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II.4. Atuação em conformidade com as orientações definidas</w:t>
      </w:r>
      <w:r>
        <w:tab/>
      </w:r>
      <w:r>
        <w:fldChar w:fldCharType="begin"/>
      </w:r>
      <w:r>
        <w:instrText xml:space="preserve"> PAGEREF _Toc220507438 \h </w:instrText>
      </w:r>
      <w:r>
        <w:fldChar w:fldCharType="separate"/>
      </w:r>
      <w:r w:rsidR="006C6FD2">
        <w:t>13</w:t>
      </w:r>
      <w:r>
        <w:fldChar w:fldCharType="end"/>
      </w:r>
    </w:p>
    <w:p w14:paraId="4CD4BE11" w14:textId="73DAC563"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III.</w:t>
      </w:r>
      <w:r>
        <w:rPr>
          <w:rFonts w:asciiTheme="minorHAnsi" w:eastAsiaTheme="minorEastAsia" w:hAnsiTheme="minorHAnsi" w:cstheme="minorBidi"/>
          <w:b w:val="0"/>
          <w:bCs w:val="0"/>
          <w:color w:val="auto"/>
          <w:kern w:val="2"/>
          <w:sz w:val="24"/>
          <w:szCs w:val="24"/>
          <w:lang w:eastAsia="pt-PT"/>
          <w14:ligatures w14:val="standardContextual"/>
        </w:rPr>
        <w:tab/>
      </w:r>
      <w:r>
        <w:t>Estrutura de Capital</w:t>
      </w:r>
      <w:r>
        <w:tab/>
      </w:r>
      <w:r>
        <w:fldChar w:fldCharType="begin"/>
      </w:r>
      <w:r>
        <w:instrText xml:space="preserve"> PAGEREF _Toc220507439 \h </w:instrText>
      </w:r>
      <w:r>
        <w:fldChar w:fldCharType="separate"/>
      </w:r>
      <w:r w:rsidR="006C6FD2">
        <w:t>14</w:t>
      </w:r>
      <w:r>
        <w:fldChar w:fldCharType="end"/>
      </w:r>
    </w:p>
    <w:p w14:paraId="188C75E8" w14:textId="0A5217FF"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III.1. Estrutura de Capital</w:t>
      </w:r>
      <w:r>
        <w:tab/>
      </w:r>
      <w:r>
        <w:fldChar w:fldCharType="begin"/>
      </w:r>
      <w:r>
        <w:instrText xml:space="preserve"> PAGEREF _Toc220507440 \h </w:instrText>
      </w:r>
      <w:r>
        <w:fldChar w:fldCharType="separate"/>
      </w:r>
      <w:r w:rsidR="006C6FD2">
        <w:t>14</w:t>
      </w:r>
      <w:r>
        <w:fldChar w:fldCharType="end"/>
      </w:r>
    </w:p>
    <w:p w14:paraId="5F94160D" w14:textId="69FD583B"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III.2. Titularidade e Transmissibilidade das Ações</w:t>
      </w:r>
      <w:r>
        <w:tab/>
      </w:r>
      <w:r>
        <w:fldChar w:fldCharType="begin"/>
      </w:r>
      <w:r>
        <w:instrText xml:space="preserve"> PAGEREF _Toc220507441 \h </w:instrText>
      </w:r>
      <w:r>
        <w:fldChar w:fldCharType="separate"/>
      </w:r>
      <w:r w:rsidR="006C6FD2">
        <w:t>14</w:t>
      </w:r>
      <w:r>
        <w:fldChar w:fldCharType="end"/>
      </w:r>
    </w:p>
    <w:p w14:paraId="4F1EE995" w14:textId="171A71D5"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III.3. Acordos Parassociais</w:t>
      </w:r>
      <w:r>
        <w:tab/>
      </w:r>
      <w:r>
        <w:fldChar w:fldCharType="begin"/>
      </w:r>
      <w:r>
        <w:instrText xml:space="preserve"> PAGEREF _Toc220507442 \h </w:instrText>
      </w:r>
      <w:r>
        <w:fldChar w:fldCharType="separate"/>
      </w:r>
      <w:r w:rsidR="006C6FD2">
        <w:t>14</w:t>
      </w:r>
      <w:r>
        <w:fldChar w:fldCharType="end"/>
      </w:r>
    </w:p>
    <w:p w14:paraId="6FF3D271" w14:textId="15063FB4"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IV.</w:t>
      </w:r>
      <w:r>
        <w:rPr>
          <w:rFonts w:asciiTheme="minorHAnsi" w:eastAsiaTheme="minorEastAsia" w:hAnsiTheme="minorHAnsi" w:cstheme="minorBidi"/>
          <w:b w:val="0"/>
          <w:bCs w:val="0"/>
          <w:color w:val="auto"/>
          <w:kern w:val="2"/>
          <w:sz w:val="24"/>
          <w:szCs w:val="24"/>
          <w:lang w:eastAsia="pt-PT"/>
          <w14:ligatures w14:val="standardContextual"/>
        </w:rPr>
        <w:tab/>
      </w:r>
      <w:r>
        <w:t>Participações Sociais e Obrigações Detidas</w:t>
      </w:r>
      <w:r>
        <w:tab/>
      </w:r>
      <w:r>
        <w:fldChar w:fldCharType="begin"/>
      </w:r>
      <w:r>
        <w:instrText xml:space="preserve"> PAGEREF _Toc220507443 \h </w:instrText>
      </w:r>
      <w:r>
        <w:fldChar w:fldCharType="separate"/>
      </w:r>
      <w:r w:rsidR="006C6FD2">
        <w:t>15</w:t>
      </w:r>
      <w:r>
        <w:fldChar w:fldCharType="end"/>
      </w:r>
    </w:p>
    <w:p w14:paraId="77DD26AB" w14:textId="7D5034E2"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IV.1. Identificação das Participações Sociais detidas pela Empresa</w:t>
      </w:r>
      <w:r>
        <w:tab/>
      </w:r>
      <w:r>
        <w:fldChar w:fldCharType="begin"/>
      </w:r>
      <w:r>
        <w:instrText xml:space="preserve"> PAGEREF _Toc220507444 \h </w:instrText>
      </w:r>
      <w:r>
        <w:fldChar w:fldCharType="separate"/>
      </w:r>
      <w:r w:rsidR="006C6FD2">
        <w:t>15</w:t>
      </w:r>
      <w:r>
        <w:fldChar w:fldCharType="end"/>
      </w:r>
    </w:p>
    <w:p w14:paraId="7A21646E" w14:textId="5686FB0C"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IV.2. Explicitação da Aquisição e Alienação de Participações Sociais e Participação em Empresas de Natureza Associativa ou Fundacional</w:t>
      </w:r>
      <w:r>
        <w:tab/>
      </w:r>
      <w:r>
        <w:fldChar w:fldCharType="begin"/>
      </w:r>
      <w:r>
        <w:instrText xml:space="preserve"> PAGEREF _Toc220507445 \h </w:instrText>
      </w:r>
      <w:r>
        <w:fldChar w:fldCharType="separate"/>
      </w:r>
      <w:r w:rsidR="006C6FD2">
        <w:t>16</w:t>
      </w:r>
      <w:r>
        <w:fldChar w:fldCharType="end"/>
      </w:r>
    </w:p>
    <w:p w14:paraId="6E16C8F8" w14:textId="7A1DE2A2"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IV.3. Ações e Obrigações Detidas por Membros dos Órgãos Sociais</w:t>
      </w:r>
      <w:r>
        <w:tab/>
      </w:r>
      <w:r>
        <w:fldChar w:fldCharType="begin"/>
      </w:r>
      <w:r>
        <w:instrText xml:space="preserve"> PAGEREF _Toc220507446 \h </w:instrText>
      </w:r>
      <w:r>
        <w:fldChar w:fldCharType="separate"/>
      </w:r>
      <w:r w:rsidR="006C6FD2">
        <w:t>16</w:t>
      </w:r>
      <w:r>
        <w:fldChar w:fldCharType="end"/>
      </w:r>
    </w:p>
    <w:p w14:paraId="7B28B96B" w14:textId="0EED0DD7"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IV.4. Relações de Natureza Comercial</w:t>
      </w:r>
      <w:r>
        <w:tab/>
      </w:r>
      <w:r>
        <w:fldChar w:fldCharType="begin"/>
      </w:r>
      <w:r>
        <w:instrText xml:space="preserve"> PAGEREF _Toc220507447 \h </w:instrText>
      </w:r>
      <w:r>
        <w:fldChar w:fldCharType="separate"/>
      </w:r>
      <w:r w:rsidR="006C6FD2">
        <w:t>16</w:t>
      </w:r>
      <w:r>
        <w:fldChar w:fldCharType="end"/>
      </w:r>
    </w:p>
    <w:p w14:paraId="645E2A4A" w14:textId="13455759"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V.</w:t>
      </w:r>
      <w:r>
        <w:rPr>
          <w:rFonts w:asciiTheme="minorHAnsi" w:eastAsiaTheme="minorEastAsia" w:hAnsiTheme="minorHAnsi" w:cstheme="minorBidi"/>
          <w:b w:val="0"/>
          <w:bCs w:val="0"/>
          <w:color w:val="auto"/>
          <w:kern w:val="2"/>
          <w:sz w:val="24"/>
          <w:szCs w:val="24"/>
          <w:lang w:eastAsia="pt-PT"/>
          <w14:ligatures w14:val="standardContextual"/>
        </w:rPr>
        <w:tab/>
      </w:r>
      <w:r>
        <w:t>Órgãos Sociais e Comissões</w:t>
      </w:r>
      <w:r>
        <w:tab/>
      </w:r>
      <w:r>
        <w:fldChar w:fldCharType="begin"/>
      </w:r>
      <w:r>
        <w:instrText xml:space="preserve"> PAGEREF _Toc220507448 \h </w:instrText>
      </w:r>
      <w:r>
        <w:fldChar w:fldCharType="separate"/>
      </w:r>
      <w:r w:rsidR="006C6FD2">
        <w:t>17</w:t>
      </w:r>
      <w:r>
        <w:fldChar w:fldCharType="end"/>
      </w:r>
    </w:p>
    <w:p w14:paraId="0B8952CB" w14:textId="0C55CE5E"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V.A.  Modelo de Governo</w:t>
      </w:r>
      <w:r>
        <w:tab/>
      </w:r>
      <w:r>
        <w:fldChar w:fldCharType="begin"/>
      </w:r>
      <w:r>
        <w:instrText xml:space="preserve"> PAGEREF _Toc220507449 \h </w:instrText>
      </w:r>
      <w:r>
        <w:fldChar w:fldCharType="separate"/>
      </w:r>
      <w:r w:rsidR="006C6FD2">
        <w:t>17</w:t>
      </w:r>
      <w:r>
        <w:fldChar w:fldCharType="end"/>
      </w:r>
    </w:p>
    <w:p w14:paraId="2E39FD87" w14:textId="2786B62C"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V.A.1. Modelo de Governo Adotado</w:t>
      </w:r>
      <w:r>
        <w:tab/>
      </w:r>
      <w:r>
        <w:fldChar w:fldCharType="begin"/>
      </w:r>
      <w:r>
        <w:instrText xml:space="preserve"> PAGEREF _Toc220507450 \h </w:instrText>
      </w:r>
      <w:r>
        <w:fldChar w:fldCharType="separate"/>
      </w:r>
      <w:r w:rsidR="006C6FD2">
        <w:t>17</w:t>
      </w:r>
      <w:r>
        <w:fldChar w:fldCharType="end"/>
      </w:r>
    </w:p>
    <w:p w14:paraId="01BFFE56" w14:textId="16097E2C"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V.B. Mesa da Assembleia Geral</w:t>
      </w:r>
      <w:r>
        <w:tab/>
      </w:r>
      <w:r>
        <w:fldChar w:fldCharType="begin"/>
      </w:r>
      <w:r>
        <w:instrText xml:space="preserve"> PAGEREF _Toc220507451 \h </w:instrText>
      </w:r>
      <w:r>
        <w:fldChar w:fldCharType="separate"/>
      </w:r>
      <w:r w:rsidR="006C6FD2">
        <w:t>17</w:t>
      </w:r>
      <w:r>
        <w:fldChar w:fldCharType="end"/>
      </w:r>
    </w:p>
    <w:p w14:paraId="3D8CD7FF" w14:textId="1EF93656"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V.B.1. Composição da Mesa da Assembleia Geral e Mandato</w:t>
      </w:r>
      <w:r>
        <w:tab/>
      </w:r>
      <w:r>
        <w:fldChar w:fldCharType="begin"/>
      </w:r>
      <w:r>
        <w:instrText xml:space="preserve"> PAGEREF _Toc220507452 \h </w:instrText>
      </w:r>
      <w:r>
        <w:fldChar w:fldCharType="separate"/>
      </w:r>
      <w:r w:rsidR="006C6FD2">
        <w:t>17</w:t>
      </w:r>
      <w:r>
        <w:fldChar w:fldCharType="end"/>
      </w:r>
    </w:p>
    <w:p w14:paraId="5F4738AA" w14:textId="59F0751E"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V.B.2. Deliberações Acionistas</w:t>
      </w:r>
      <w:r>
        <w:tab/>
      </w:r>
      <w:r>
        <w:fldChar w:fldCharType="begin"/>
      </w:r>
      <w:r>
        <w:instrText xml:space="preserve"> PAGEREF _Toc220507453 \h </w:instrText>
      </w:r>
      <w:r>
        <w:fldChar w:fldCharType="separate"/>
      </w:r>
      <w:r w:rsidR="006C6FD2">
        <w:t>18</w:t>
      </w:r>
      <w:r>
        <w:fldChar w:fldCharType="end"/>
      </w:r>
    </w:p>
    <w:p w14:paraId="4A55B93C" w14:textId="71FB019B"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V.C. Administração e Supervisão</w:t>
      </w:r>
      <w:r>
        <w:tab/>
      </w:r>
      <w:r>
        <w:fldChar w:fldCharType="begin"/>
      </w:r>
      <w:r>
        <w:instrText xml:space="preserve"> PAGEREF _Toc220507454 \h </w:instrText>
      </w:r>
      <w:r>
        <w:fldChar w:fldCharType="separate"/>
      </w:r>
      <w:r w:rsidR="006C6FD2">
        <w:t>18</w:t>
      </w:r>
      <w:r>
        <w:fldChar w:fldCharType="end"/>
      </w:r>
    </w:p>
    <w:p w14:paraId="55B006B7" w14:textId="63F2D72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V.C.1. Regras Estatutárias</w:t>
      </w:r>
      <w:r>
        <w:tab/>
      </w:r>
      <w:r>
        <w:fldChar w:fldCharType="begin"/>
      </w:r>
      <w:r>
        <w:instrText xml:space="preserve"> PAGEREF _Toc220507455 \h </w:instrText>
      </w:r>
      <w:r>
        <w:fldChar w:fldCharType="separate"/>
      </w:r>
      <w:r w:rsidR="006C6FD2">
        <w:t>18</w:t>
      </w:r>
      <w:r>
        <w:fldChar w:fldCharType="end"/>
      </w:r>
    </w:p>
    <w:p w14:paraId="5CFE851A" w14:textId="42E5A543"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V.C.2. Número estatutário e duração estatutária do mandado do Conselho de Administração</w:t>
      </w:r>
      <w:r>
        <w:tab/>
      </w:r>
      <w:r>
        <w:fldChar w:fldCharType="begin"/>
      </w:r>
      <w:r>
        <w:instrText xml:space="preserve"> PAGEREF _Toc220507456 \h </w:instrText>
      </w:r>
      <w:r>
        <w:fldChar w:fldCharType="separate"/>
      </w:r>
      <w:r w:rsidR="006C6FD2">
        <w:t>19</w:t>
      </w:r>
      <w:r>
        <w:fldChar w:fldCharType="end"/>
      </w:r>
    </w:p>
    <w:p w14:paraId="2B45227E" w14:textId="03B55EE3"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V.C.3. Composição e Mandato do Conselho de Administração</w:t>
      </w:r>
      <w:r>
        <w:tab/>
      </w:r>
      <w:r>
        <w:fldChar w:fldCharType="begin"/>
      </w:r>
      <w:r>
        <w:instrText xml:space="preserve"> PAGEREF _Toc220507457 \h </w:instrText>
      </w:r>
      <w:r>
        <w:fldChar w:fldCharType="separate"/>
      </w:r>
      <w:r w:rsidR="006C6FD2">
        <w:t>19</w:t>
      </w:r>
      <w:r>
        <w:fldChar w:fldCharType="end"/>
      </w:r>
    </w:p>
    <w:p w14:paraId="164912C5" w14:textId="5D6229B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V.C.4. Membros Executivos e Não Executivos do Conselho de Administração</w:t>
      </w:r>
      <w:r>
        <w:tab/>
      </w:r>
      <w:r>
        <w:fldChar w:fldCharType="begin"/>
      </w:r>
      <w:r>
        <w:instrText xml:space="preserve"> PAGEREF _Toc220507458 \h </w:instrText>
      </w:r>
      <w:r>
        <w:fldChar w:fldCharType="separate"/>
      </w:r>
      <w:r w:rsidR="006C6FD2">
        <w:t>20</w:t>
      </w:r>
      <w:r>
        <w:fldChar w:fldCharType="end"/>
      </w:r>
    </w:p>
    <w:p w14:paraId="0C61BEA0" w14:textId="76B4F004"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V.C.5. Elementos Curriculares Relevantes</w:t>
      </w:r>
      <w:r>
        <w:tab/>
      </w:r>
      <w:r>
        <w:fldChar w:fldCharType="begin"/>
      </w:r>
      <w:r>
        <w:instrText xml:space="preserve"> PAGEREF _Toc220507459 \h </w:instrText>
      </w:r>
      <w:r>
        <w:fldChar w:fldCharType="separate"/>
      </w:r>
      <w:r w:rsidR="006C6FD2">
        <w:t>21</w:t>
      </w:r>
      <w:r>
        <w:fldChar w:fldCharType="end"/>
      </w:r>
    </w:p>
    <w:p w14:paraId="1CDAB64D" w14:textId="4952AEB7"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V.C.6. Declarações dos Órgãos Sociais de Participações Patrimoniais na Empresa, relações com os seus fornecedores, clientes, instituições financeiras ou quaisquer outros parceiros de negócio, suscetíveis de gerar conflitos de interesse (artigo 52.º do Decreto-Lei n.º 133/2013)</w:t>
      </w:r>
      <w:r>
        <w:tab/>
      </w:r>
      <w:r>
        <w:fldChar w:fldCharType="begin"/>
      </w:r>
      <w:r>
        <w:instrText xml:space="preserve"> PAGEREF _Toc220507460 \h </w:instrText>
      </w:r>
      <w:r>
        <w:fldChar w:fldCharType="separate"/>
      </w:r>
      <w:r w:rsidR="006C6FD2">
        <w:t>21</w:t>
      </w:r>
      <w:r>
        <w:fldChar w:fldCharType="end"/>
      </w:r>
    </w:p>
    <w:p w14:paraId="0D9067F7" w14:textId="608AD274"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V.C.7. Relações Familiares, Profissionais ou Comerciais com Acionistas</w:t>
      </w:r>
      <w:r>
        <w:tab/>
      </w:r>
      <w:r>
        <w:fldChar w:fldCharType="begin"/>
      </w:r>
      <w:r>
        <w:instrText xml:space="preserve"> PAGEREF _Toc220507461 \h </w:instrText>
      </w:r>
      <w:r>
        <w:fldChar w:fldCharType="separate"/>
      </w:r>
      <w:r w:rsidR="006C6FD2">
        <w:t>21</w:t>
      </w:r>
      <w:r>
        <w:fldChar w:fldCharType="end"/>
      </w:r>
    </w:p>
    <w:p w14:paraId="77F126D9" w14:textId="6AA817F7"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V.C.8. Repartição de Competências entre os vários Órgãos Sociais</w:t>
      </w:r>
      <w:r>
        <w:tab/>
      </w:r>
      <w:r>
        <w:fldChar w:fldCharType="begin"/>
      </w:r>
      <w:r>
        <w:instrText xml:space="preserve"> PAGEREF _Toc220507462 \h </w:instrText>
      </w:r>
      <w:r>
        <w:fldChar w:fldCharType="separate"/>
      </w:r>
      <w:r w:rsidR="006C6FD2">
        <w:t>21</w:t>
      </w:r>
      <w:r>
        <w:fldChar w:fldCharType="end"/>
      </w:r>
    </w:p>
    <w:p w14:paraId="796C54E8" w14:textId="65840DDF"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V.C.9. Funcionamento do Conselho de Administração</w:t>
      </w:r>
      <w:r>
        <w:tab/>
      </w:r>
      <w:r>
        <w:fldChar w:fldCharType="begin"/>
      </w:r>
      <w:r>
        <w:instrText xml:space="preserve"> PAGEREF _Toc220507463 \h </w:instrText>
      </w:r>
      <w:r>
        <w:fldChar w:fldCharType="separate"/>
      </w:r>
      <w:r w:rsidR="006C6FD2">
        <w:t>22</w:t>
      </w:r>
      <w:r>
        <w:fldChar w:fldCharType="end"/>
      </w:r>
    </w:p>
    <w:p w14:paraId="0AC6BB49" w14:textId="3E8C43AB"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V.C.9.a. Número de reuniões realizadas e grau de assiduidade</w:t>
      </w:r>
      <w:r>
        <w:tab/>
      </w:r>
      <w:r>
        <w:fldChar w:fldCharType="begin"/>
      </w:r>
      <w:r>
        <w:instrText xml:space="preserve"> PAGEREF _Toc220507465 \h </w:instrText>
      </w:r>
      <w:r>
        <w:fldChar w:fldCharType="separate"/>
      </w:r>
      <w:r w:rsidR="006C6FD2">
        <w:t>22</w:t>
      </w:r>
      <w:r>
        <w:fldChar w:fldCharType="end"/>
      </w:r>
    </w:p>
    <w:p w14:paraId="050B97B8" w14:textId="55A7D44E"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V.C.9.b. Cargos exercidos em simultâneo em outras Empresas</w:t>
      </w:r>
      <w:r>
        <w:tab/>
      </w:r>
      <w:r>
        <w:fldChar w:fldCharType="begin"/>
      </w:r>
      <w:r>
        <w:instrText xml:space="preserve"> PAGEREF _Toc220507466 \h </w:instrText>
      </w:r>
      <w:r>
        <w:fldChar w:fldCharType="separate"/>
      </w:r>
      <w:r w:rsidR="006C6FD2">
        <w:t>23</w:t>
      </w:r>
      <w:r>
        <w:fldChar w:fldCharType="end"/>
      </w:r>
    </w:p>
    <w:p w14:paraId="28C82A2A" w14:textId="6C2D813B"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V.C.9.c. Órgãos competentes para realizar a Avaliação de Desempenho dos Administradores</w:t>
      </w:r>
      <w:r>
        <w:tab/>
      </w:r>
      <w:r>
        <w:fldChar w:fldCharType="begin"/>
      </w:r>
      <w:r>
        <w:instrText xml:space="preserve"> PAGEREF _Toc220507467 \h </w:instrText>
      </w:r>
      <w:r>
        <w:fldChar w:fldCharType="separate"/>
      </w:r>
      <w:r w:rsidR="006C6FD2">
        <w:t>23</w:t>
      </w:r>
      <w:r>
        <w:fldChar w:fldCharType="end"/>
      </w:r>
    </w:p>
    <w:p w14:paraId="22064934" w14:textId="7709C221"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V.C.9.d. Comissões no Órgão de Administração</w:t>
      </w:r>
      <w:r>
        <w:tab/>
      </w:r>
      <w:r>
        <w:fldChar w:fldCharType="begin"/>
      </w:r>
      <w:r>
        <w:instrText xml:space="preserve"> PAGEREF _Toc220507468 \h </w:instrText>
      </w:r>
      <w:r>
        <w:fldChar w:fldCharType="separate"/>
      </w:r>
      <w:r w:rsidR="006C6FD2">
        <w:t>24</w:t>
      </w:r>
      <w:r>
        <w:fldChar w:fldCharType="end"/>
      </w:r>
    </w:p>
    <w:p w14:paraId="66330F5A" w14:textId="011B2023"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V.D. Fiscalização</w:t>
      </w:r>
      <w:r>
        <w:tab/>
      </w:r>
      <w:r>
        <w:fldChar w:fldCharType="begin"/>
      </w:r>
      <w:r>
        <w:instrText xml:space="preserve"> PAGEREF _Toc220507469 \h </w:instrText>
      </w:r>
      <w:r>
        <w:fldChar w:fldCharType="separate"/>
      </w:r>
      <w:r w:rsidR="006C6FD2">
        <w:t>24</w:t>
      </w:r>
      <w:r>
        <w:fldChar w:fldCharType="end"/>
      </w:r>
    </w:p>
    <w:p w14:paraId="4FE0EA21" w14:textId="61963AC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V.D.1. Órgão de Fiscalização</w:t>
      </w:r>
      <w:r>
        <w:tab/>
      </w:r>
      <w:r>
        <w:fldChar w:fldCharType="begin"/>
      </w:r>
      <w:r>
        <w:instrText xml:space="preserve"> PAGEREF _Toc220507470 \h </w:instrText>
      </w:r>
      <w:r>
        <w:fldChar w:fldCharType="separate"/>
      </w:r>
      <w:r w:rsidR="006C6FD2">
        <w:t>24</w:t>
      </w:r>
      <w:r>
        <w:fldChar w:fldCharType="end"/>
      </w:r>
    </w:p>
    <w:p w14:paraId="0282C630" w14:textId="15CE7166"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V.D.2. Elementos Curriculares Relevantes</w:t>
      </w:r>
      <w:r>
        <w:tab/>
      </w:r>
      <w:r>
        <w:fldChar w:fldCharType="begin"/>
      </w:r>
      <w:r>
        <w:instrText xml:space="preserve"> PAGEREF _Toc220507471 \h </w:instrText>
      </w:r>
      <w:r>
        <w:fldChar w:fldCharType="separate"/>
      </w:r>
      <w:r w:rsidR="006C6FD2">
        <w:t>24</w:t>
      </w:r>
      <w:r>
        <w:fldChar w:fldCharType="end"/>
      </w:r>
    </w:p>
    <w:p w14:paraId="6DF9DCE0" w14:textId="763415A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V.D.3. Procedimentos para Contratação de Serviços Adicionais ao Auditor Externo</w:t>
      </w:r>
      <w:r>
        <w:tab/>
      </w:r>
      <w:r>
        <w:fldChar w:fldCharType="begin"/>
      </w:r>
      <w:r>
        <w:instrText xml:space="preserve"> PAGEREF _Toc220507472 \h </w:instrText>
      </w:r>
      <w:r>
        <w:fldChar w:fldCharType="separate"/>
      </w:r>
      <w:r w:rsidR="006C6FD2">
        <w:t>24</w:t>
      </w:r>
      <w:r>
        <w:fldChar w:fldCharType="end"/>
      </w:r>
    </w:p>
    <w:p w14:paraId="259B7B7C" w14:textId="2968014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lastRenderedPageBreak/>
        <w:t>V.D.4. Outras Funções dos Órgãos de Fiscalização</w:t>
      </w:r>
      <w:r>
        <w:tab/>
      </w:r>
      <w:r>
        <w:fldChar w:fldCharType="begin"/>
      </w:r>
      <w:r>
        <w:instrText xml:space="preserve"> PAGEREF _Toc220507473 \h </w:instrText>
      </w:r>
      <w:r>
        <w:fldChar w:fldCharType="separate"/>
      </w:r>
      <w:r w:rsidR="006C6FD2">
        <w:t>24</w:t>
      </w:r>
      <w:r>
        <w:fldChar w:fldCharType="end"/>
      </w:r>
    </w:p>
    <w:p w14:paraId="58DD030F" w14:textId="6AA996EA"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V.D.5. Mandato dos Membros do Orgão de Fiscalização</w:t>
      </w:r>
      <w:r>
        <w:tab/>
      </w:r>
      <w:r>
        <w:fldChar w:fldCharType="begin"/>
      </w:r>
      <w:r>
        <w:instrText xml:space="preserve"> PAGEREF _Toc220507474 \h </w:instrText>
      </w:r>
      <w:r>
        <w:fldChar w:fldCharType="separate"/>
      </w:r>
      <w:r w:rsidR="006C6FD2">
        <w:t>24</w:t>
      </w:r>
      <w:r>
        <w:fldChar w:fldCharType="end"/>
      </w:r>
    </w:p>
    <w:p w14:paraId="31CB4D70" w14:textId="76417279"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V.D.6. Membros do Órgão de Fiscalização</w:t>
      </w:r>
      <w:r>
        <w:tab/>
      </w:r>
      <w:r>
        <w:fldChar w:fldCharType="begin"/>
      </w:r>
      <w:r>
        <w:instrText xml:space="preserve"> PAGEREF _Toc220507475 \h </w:instrText>
      </w:r>
      <w:r>
        <w:fldChar w:fldCharType="separate"/>
      </w:r>
      <w:r w:rsidR="006C6FD2">
        <w:t>24</w:t>
      </w:r>
      <w:r>
        <w:fldChar w:fldCharType="end"/>
      </w:r>
    </w:p>
    <w:p w14:paraId="5F66863F" w14:textId="4CF7F2D8"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V.D.7. Identificação dos Membros Independentes do Conselho Fiscal</w:t>
      </w:r>
      <w:r>
        <w:tab/>
      </w:r>
      <w:r>
        <w:fldChar w:fldCharType="begin"/>
      </w:r>
      <w:r>
        <w:instrText xml:space="preserve"> PAGEREF _Toc220507476 \h </w:instrText>
      </w:r>
      <w:r>
        <w:fldChar w:fldCharType="separate"/>
      </w:r>
      <w:r w:rsidR="006C6FD2">
        <w:t>25</w:t>
      </w:r>
      <w:r>
        <w:fldChar w:fldCharType="end"/>
      </w:r>
    </w:p>
    <w:p w14:paraId="7B390071" w14:textId="3DD083FB"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rPr>
          <w:lang w:eastAsia="pt-PT"/>
        </w:rPr>
        <w:t>V.D.8. Funcionamento do Conselho Fiscal</w:t>
      </w:r>
      <w:r>
        <w:tab/>
      </w:r>
      <w:r>
        <w:fldChar w:fldCharType="begin"/>
      </w:r>
      <w:r>
        <w:instrText xml:space="preserve"> PAGEREF _Toc220507477 \h </w:instrText>
      </w:r>
      <w:r>
        <w:fldChar w:fldCharType="separate"/>
      </w:r>
      <w:r w:rsidR="006C6FD2">
        <w:t>26</w:t>
      </w:r>
      <w:r>
        <w:fldChar w:fldCharType="end"/>
      </w:r>
    </w:p>
    <w:p w14:paraId="54D2DBEC" w14:textId="2F023ECB"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V.D.8.a. Funcionamento da fiscalização</w:t>
      </w:r>
      <w:r>
        <w:tab/>
      </w:r>
      <w:r>
        <w:fldChar w:fldCharType="begin"/>
      </w:r>
      <w:r>
        <w:instrText xml:space="preserve"> PAGEREF _Toc220507478 \h </w:instrText>
      </w:r>
      <w:r>
        <w:fldChar w:fldCharType="separate"/>
      </w:r>
      <w:r w:rsidR="006C6FD2">
        <w:t>26</w:t>
      </w:r>
      <w:r>
        <w:fldChar w:fldCharType="end"/>
      </w:r>
    </w:p>
    <w:p w14:paraId="384BC3BA" w14:textId="38FB2728"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V.D.8.b. Cargos exercidos em simultâneo dentro e fora do Grupo</w:t>
      </w:r>
      <w:r>
        <w:tab/>
      </w:r>
      <w:r>
        <w:fldChar w:fldCharType="begin"/>
      </w:r>
      <w:r>
        <w:instrText xml:space="preserve"> PAGEREF _Toc220507479 \h </w:instrText>
      </w:r>
      <w:r>
        <w:fldChar w:fldCharType="separate"/>
      </w:r>
      <w:r w:rsidR="006C6FD2">
        <w:t>26</w:t>
      </w:r>
      <w:r>
        <w:fldChar w:fldCharType="end"/>
      </w:r>
    </w:p>
    <w:p w14:paraId="4DA08BFD" w14:textId="7D091BD0"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V.E. Revisor Oficial de Contas</w:t>
      </w:r>
      <w:r>
        <w:tab/>
      </w:r>
      <w:r>
        <w:fldChar w:fldCharType="begin"/>
      </w:r>
      <w:r>
        <w:instrText xml:space="preserve"> PAGEREF _Toc220507480 \h </w:instrText>
      </w:r>
      <w:r>
        <w:fldChar w:fldCharType="separate"/>
      </w:r>
      <w:r w:rsidR="006C6FD2">
        <w:t>27</w:t>
      </w:r>
      <w:r>
        <w:fldChar w:fldCharType="end"/>
      </w:r>
    </w:p>
    <w:p w14:paraId="23274573" w14:textId="1173B120"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V.E.1. Identificação da SROC e do ROC</w:t>
      </w:r>
      <w:r>
        <w:tab/>
      </w:r>
      <w:r>
        <w:fldChar w:fldCharType="begin"/>
      </w:r>
      <w:r>
        <w:instrText xml:space="preserve"> PAGEREF _Toc220507481 \h </w:instrText>
      </w:r>
      <w:r>
        <w:fldChar w:fldCharType="separate"/>
      </w:r>
      <w:r w:rsidR="006C6FD2">
        <w:t>27</w:t>
      </w:r>
      <w:r>
        <w:fldChar w:fldCharType="end"/>
      </w:r>
    </w:p>
    <w:p w14:paraId="34A00CC4" w14:textId="3621EF1C"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V.E.2. Limitações Legais</w:t>
      </w:r>
      <w:r>
        <w:tab/>
      </w:r>
      <w:r>
        <w:fldChar w:fldCharType="begin"/>
      </w:r>
      <w:r>
        <w:instrText xml:space="preserve"> PAGEREF _Toc220507482 \h </w:instrText>
      </w:r>
      <w:r>
        <w:fldChar w:fldCharType="separate"/>
      </w:r>
      <w:r w:rsidR="006C6FD2">
        <w:t>27</w:t>
      </w:r>
      <w:r>
        <w:fldChar w:fldCharType="end"/>
      </w:r>
    </w:p>
    <w:p w14:paraId="7B1699AF" w14:textId="55273E6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V.E.3. Exercício de Funções na Sociedade / Grupo</w:t>
      </w:r>
      <w:r>
        <w:tab/>
      </w:r>
      <w:r>
        <w:fldChar w:fldCharType="begin"/>
      </w:r>
      <w:r>
        <w:instrText xml:space="preserve"> PAGEREF _Toc220507483 \h </w:instrText>
      </w:r>
      <w:r>
        <w:fldChar w:fldCharType="separate"/>
      </w:r>
      <w:r w:rsidR="006C6FD2">
        <w:t>27</w:t>
      </w:r>
      <w:r>
        <w:fldChar w:fldCharType="end"/>
      </w:r>
    </w:p>
    <w:p w14:paraId="2D12D0A7" w14:textId="31101B2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V.E.4. Outros Serviços Prestados pela SROC / ROC à Empresa</w:t>
      </w:r>
      <w:r>
        <w:tab/>
      </w:r>
      <w:r>
        <w:fldChar w:fldCharType="begin"/>
      </w:r>
      <w:r>
        <w:instrText xml:space="preserve"> PAGEREF _Toc220507484 \h </w:instrText>
      </w:r>
      <w:r>
        <w:fldChar w:fldCharType="separate"/>
      </w:r>
      <w:r w:rsidR="006C6FD2">
        <w:t>28</w:t>
      </w:r>
      <w:r>
        <w:fldChar w:fldCharType="end"/>
      </w:r>
    </w:p>
    <w:p w14:paraId="45DB56BB" w14:textId="6698E227"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V.F. Conselho Consultivo</w:t>
      </w:r>
      <w:r>
        <w:tab/>
      </w:r>
      <w:r>
        <w:fldChar w:fldCharType="begin"/>
      </w:r>
      <w:r>
        <w:instrText xml:space="preserve"> PAGEREF _Toc220507485 \h </w:instrText>
      </w:r>
      <w:r>
        <w:fldChar w:fldCharType="separate"/>
      </w:r>
      <w:r w:rsidR="006C6FD2">
        <w:t>28</w:t>
      </w:r>
      <w:r>
        <w:fldChar w:fldCharType="end"/>
      </w:r>
    </w:p>
    <w:p w14:paraId="0A9B2964" w14:textId="45D3301C"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V.F.1. Composição do Conselho Consultivo e Mandato</w:t>
      </w:r>
      <w:r>
        <w:tab/>
      </w:r>
      <w:r>
        <w:fldChar w:fldCharType="begin"/>
      </w:r>
      <w:r>
        <w:instrText xml:space="preserve"> PAGEREF _Toc220507486 \h </w:instrText>
      </w:r>
      <w:r>
        <w:fldChar w:fldCharType="separate"/>
      </w:r>
      <w:r w:rsidR="006C6FD2">
        <w:t>28</w:t>
      </w:r>
      <w:r>
        <w:fldChar w:fldCharType="end"/>
      </w:r>
    </w:p>
    <w:p w14:paraId="7D8F928D" w14:textId="047B39F3"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V.G. Auditor Externo</w:t>
      </w:r>
      <w:r>
        <w:tab/>
      </w:r>
      <w:r>
        <w:fldChar w:fldCharType="begin"/>
      </w:r>
      <w:r>
        <w:instrText xml:space="preserve"> PAGEREF _Toc220507487 \h </w:instrText>
      </w:r>
      <w:r>
        <w:fldChar w:fldCharType="separate"/>
      </w:r>
      <w:r w:rsidR="006C6FD2">
        <w:t>28</w:t>
      </w:r>
      <w:r>
        <w:fldChar w:fldCharType="end"/>
      </w:r>
    </w:p>
    <w:p w14:paraId="07F63864" w14:textId="48EDC143"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V.G.1. Identificação do Auditor Externo</w:t>
      </w:r>
      <w:r>
        <w:tab/>
      </w:r>
      <w:r>
        <w:fldChar w:fldCharType="begin"/>
      </w:r>
      <w:r>
        <w:instrText xml:space="preserve"> PAGEREF _Toc220507488 \h </w:instrText>
      </w:r>
      <w:r>
        <w:fldChar w:fldCharType="separate"/>
      </w:r>
      <w:r w:rsidR="006C6FD2">
        <w:t>28</w:t>
      </w:r>
      <w:r>
        <w:fldChar w:fldCharType="end"/>
      </w:r>
    </w:p>
    <w:p w14:paraId="0BDE0FE6" w14:textId="2243696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V.G.2. Política e Periodicidade da Rotação do Auditor Externo</w:t>
      </w:r>
      <w:r>
        <w:tab/>
      </w:r>
      <w:r>
        <w:fldChar w:fldCharType="begin"/>
      </w:r>
      <w:r>
        <w:instrText xml:space="preserve"> PAGEREF _Toc220507489 \h </w:instrText>
      </w:r>
      <w:r>
        <w:fldChar w:fldCharType="separate"/>
      </w:r>
      <w:r w:rsidR="006C6FD2">
        <w:t>28</w:t>
      </w:r>
      <w:r>
        <w:fldChar w:fldCharType="end"/>
      </w:r>
    </w:p>
    <w:p w14:paraId="6114AD8A" w14:textId="4A83511C"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V.G.3. Outros Trabalhos Realizados</w:t>
      </w:r>
      <w:r>
        <w:tab/>
      </w:r>
      <w:r>
        <w:fldChar w:fldCharType="begin"/>
      </w:r>
      <w:r>
        <w:instrText xml:space="preserve"> PAGEREF _Toc220507490 \h </w:instrText>
      </w:r>
      <w:r>
        <w:fldChar w:fldCharType="separate"/>
      </w:r>
      <w:r w:rsidR="006C6FD2">
        <w:t>29</w:t>
      </w:r>
      <w:r>
        <w:fldChar w:fldCharType="end"/>
      </w:r>
    </w:p>
    <w:p w14:paraId="71526FCE" w14:textId="5E2CF463"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V.G.4. Remuneração Anual</w:t>
      </w:r>
      <w:r>
        <w:tab/>
      </w:r>
      <w:r>
        <w:fldChar w:fldCharType="begin"/>
      </w:r>
      <w:r>
        <w:instrText xml:space="preserve"> PAGEREF _Toc220507491 \h </w:instrText>
      </w:r>
      <w:r>
        <w:fldChar w:fldCharType="separate"/>
      </w:r>
      <w:r w:rsidR="006C6FD2">
        <w:t>29</w:t>
      </w:r>
      <w:r>
        <w:fldChar w:fldCharType="end"/>
      </w:r>
    </w:p>
    <w:p w14:paraId="02982887" w14:textId="3D507B42"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VI.</w:t>
      </w:r>
      <w:r>
        <w:rPr>
          <w:rFonts w:asciiTheme="minorHAnsi" w:eastAsiaTheme="minorEastAsia" w:hAnsiTheme="minorHAnsi" w:cstheme="minorBidi"/>
          <w:b w:val="0"/>
          <w:bCs w:val="0"/>
          <w:color w:val="auto"/>
          <w:kern w:val="2"/>
          <w:sz w:val="24"/>
          <w:szCs w:val="24"/>
          <w:lang w:eastAsia="pt-PT"/>
          <w14:ligatures w14:val="standardContextual"/>
        </w:rPr>
        <w:tab/>
      </w:r>
      <w:r>
        <w:t>Organização Interna</w:t>
      </w:r>
      <w:r>
        <w:tab/>
      </w:r>
      <w:r>
        <w:fldChar w:fldCharType="begin"/>
      </w:r>
      <w:r>
        <w:instrText xml:space="preserve"> PAGEREF _Toc220507492 \h </w:instrText>
      </w:r>
      <w:r>
        <w:fldChar w:fldCharType="separate"/>
      </w:r>
      <w:r w:rsidR="006C6FD2">
        <w:t>30</w:t>
      </w:r>
      <w:r>
        <w:fldChar w:fldCharType="end"/>
      </w:r>
    </w:p>
    <w:p w14:paraId="22576BBB" w14:textId="2717989E"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 A. Estatutos e Comunicações</w:t>
      </w:r>
      <w:r>
        <w:tab/>
      </w:r>
      <w:r>
        <w:fldChar w:fldCharType="begin"/>
      </w:r>
      <w:r>
        <w:instrText xml:space="preserve"> PAGEREF _Toc220507493 \h </w:instrText>
      </w:r>
      <w:r>
        <w:fldChar w:fldCharType="separate"/>
      </w:r>
      <w:r w:rsidR="006C6FD2">
        <w:t>30</w:t>
      </w:r>
      <w:r>
        <w:fldChar w:fldCharType="end"/>
      </w:r>
    </w:p>
    <w:p w14:paraId="0ECCB09E" w14:textId="63778EA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VI.A.1. Alteração de Estatutos da Sociedade – Regras Aplicáveis</w:t>
      </w:r>
      <w:r>
        <w:tab/>
      </w:r>
      <w:r>
        <w:fldChar w:fldCharType="begin"/>
      </w:r>
      <w:r>
        <w:instrText xml:space="preserve"> PAGEREF _Toc220507494 \h </w:instrText>
      </w:r>
      <w:r>
        <w:fldChar w:fldCharType="separate"/>
      </w:r>
      <w:r w:rsidR="006C6FD2">
        <w:t>30</w:t>
      </w:r>
      <w:r>
        <w:fldChar w:fldCharType="end"/>
      </w:r>
    </w:p>
    <w:p w14:paraId="5DA0530C" w14:textId="473B4B7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VI.A.2. Comunicação de Irregularidades</w:t>
      </w:r>
      <w:r>
        <w:tab/>
      </w:r>
      <w:r>
        <w:fldChar w:fldCharType="begin"/>
      </w:r>
      <w:r>
        <w:instrText xml:space="preserve"> PAGEREF _Toc220507495 \h </w:instrText>
      </w:r>
      <w:r>
        <w:fldChar w:fldCharType="separate"/>
      </w:r>
      <w:r w:rsidR="006C6FD2">
        <w:t>30</w:t>
      </w:r>
      <w:r>
        <w:fldChar w:fldCharType="end"/>
      </w:r>
    </w:p>
    <w:p w14:paraId="6A9ECF4B" w14:textId="08951367"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VI.A.3. Políticas Antifraude</w:t>
      </w:r>
      <w:r>
        <w:tab/>
      </w:r>
      <w:r>
        <w:fldChar w:fldCharType="begin"/>
      </w:r>
      <w:r>
        <w:instrText xml:space="preserve"> PAGEREF _Toc220507496 \h </w:instrText>
      </w:r>
      <w:r>
        <w:fldChar w:fldCharType="separate"/>
      </w:r>
      <w:r w:rsidR="006C6FD2">
        <w:t>32</w:t>
      </w:r>
      <w:r>
        <w:fldChar w:fldCharType="end"/>
      </w:r>
    </w:p>
    <w:p w14:paraId="69836B93" w14:textId="19C8B067"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VI.B. Controlo Interno e Prevenção de Riscos</w:t>
      </w:r>
      <w:r>
        <w:tab/>
      </w:r>
      <w:r>
        <w:fldChar w:fldCharType="begin"/>
      </w:r>
      <w:r>
        <w:instrText xml:space="preserve"> PAGEREF _Toc220507497 \h </w:instrText>
      </w:r>
      <w:r>
        <w:fldChar w:fldCharType="separate"/>
      </w:r>
      <w:r w:rsidR="006C6FD2">
        <w:t>32</w:t>
      </w:r>
      <w:r>
        <w:fldChar w:fldCharType="end"/>
      </w:r>
    </w:p>
    <w:p w14:paraId="71C2E5DA" w14:textId="5A68A7B0"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VI.B.1. Sistema de Controlo Interno</w:t>
      </w:r>
      <w:r>
        <w:tab/>
      </w:r>
      <w:r>
        <w:fldChar w:fldCharType="begin"/>
      </w:r>
      <w:r>
        <w:instrText xml:space="preserve"> PAGEREF _Toc220507498 \h </w:instrText>
      </w:r>
      <w:r>
        <w:fldChar w:fldCharType="separate"/>
      </w:r>
      <w:r w:rsidR="006C6FD2">
        <w:t>32</w:t>
      </w:r>
      <w:r>
        <w:fldChar w:fldCharType="end"/>
      </w:r>
    </w:p>
    <w:p w14:paraId="5CF8DB46" w14:textId="27500A2F"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 xml:space="preserve">VI.B.2. Responsáveis </w:t>
      </w:r>
      <w:r w:rsidRPr="009562F1">
        <w:rPr>
          <w:color w:val="0070C0"/>
        </w:rPr>
        <w:t>pela</w:t>
      </w:r>
      <w:r>
        <w:t xml:space="preserve"> Implementação e Manutenção do Sistema de Prevenção e Controlo de Risco</w:t>
      </w:r>
      <w:r>
        <w:tab/>
      </w:r>
      <w:r>
        <w:fldChar w:fldCharType="begin"/>
      </w:r>
      <w:r>
        <w:instrText xml:space="preserve"> PAGEREF _Toc220507499 \h </w:instrText>
      </w:r>
      <w:r>
        <w:fldChar w:fldCharType="separate"/>
      </w:r>
      <w:r w:rsidR="006C6FD2">
        <w:t>36</w:t>
      </w:r>
      <w:r>
        <w:fldChar w:fldCharType="end"/>
      </w:r>
    </w:p>
    <w:p w14:paraId="5200E8AA" w14:textId="50421344"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VI.B.3. Medidas Adotadas na Política de Risco</w:t>
      </w:r>
      <w:r>
        <w:tab/>
      </w:r>
      <w:r>
        <w:fldChar w:fldCharType="begin"/>
      </w:r>
      <w:r>
        <w:instrText xml:space="preserve"> PAGEREF _Toc220507500 \h </w:instrText>
      </w:r>
      <w:r>
        <w:fldChar w:fldCharType="separate"/>
      </w:r>
      <w:r w:rsidR="006C6FD2">
        <w:t>37</w:t>
      </w:r>
      <w:r>
        <w:fldChar w:fldCharType="end"/>
      </w:r>
    </w:p>
    <w:p w14:paraId="07EAB29B" w14:textId="57AD6A1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VI.B.4. Dependência Hierárquica e Funcional</w:t>
      </w:r>
      <w:r>
        <w:tab/>
      </w:r>
      <w:r>
        <w:fldChar w:fldCharType="begin"/>
      </w:r>
      <w:r>
        <w:instrText xml:space="preserve"> PAGEREF _Toc220507501 \h </w:instrText>
      </w:r>
      <w:r>
        <w:fldChar w:fldCharType="separate"/>
      </w:r>
      <w:r w:rsidR="006C6FD2">
        <w:t>39</w:t>
      </w:r>
      <w:r>
        <w:fldChar w:fldCharType="end"/>
      </w:r>
    </w:p>
    <w:p w14:paraId="51D2868D" w14:textId="74E2798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VI.B.5. Outras Áreas com Competências no Controlo de Riscos</w:t>
      </w:r>
      <w:r>
        <w:tab/>
      </w:r>
      <w:r>
        <w:fldChar w:fldCharType="begin"/>
      </w:r>
      <w:r>
        <w:instrText xml:space="preserve"> PAGEREF _Toc220507502 \h </w:instrText>
      </w:r>
      <w:r>
        <w:fldChar w:fldCharType="separate"/>
      </w:r>
      <w:r w:rsidR="006C6FD2">
        <w:t>39</w:t>
      </w:r>
      <w:r>
        <w:fldChar w:fldCharType="end"/>
      </w:r>
    </w:p>
    <w:p w14:paraId="1480A970" w14:textId="03C2F238"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VI.B.6. Principais Tipos de Riscos</w:t>
      </w:r>
      <w:r>
        <w:tab/>
      </w:r>
      <w:r>
        <w:fldChar w:fldCharType="begin"/>
      </w:r>
      <w:r>
        <w:instrText xml:space="preserve"> PAGEREF _Toc220507503 \h </w:instrText>
      </w:r>
      <w:r>
        <w:fldChar w:fldCharType="separate"/>
      </w:r>
      <w:r w:rsidR="006C6FD2">
        <w:t>40</w:t>
      </w:r>
      <w:r>
        <w:fldChar w:fldCharType="end"/>
      </w:r>
    </w:p>
    <w:p w14:paraId="26F0FBD7" w14:textId="00BA9552"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VI.B.7. Processo de Prevenção e Mitigação de Riscos</w:t>
      </w:r>
      <w:r>
        <w:tab/>
      </w:r>
      <w:r>
        <w:fldChar w:fldCharType="begin"/>
      </w:r>
      <w:r>
        <w:instrText xml:space="preserve"> PAGEREF _Toc220507504 \h </w:instrText>
      </w:r>
      <w:r>
        <w:fldChar w:fldCharType="separate"/>
      </w:r>
      <w:r w:rsidR="006C6FD2">
        <w:t>41</w:t>
      </w:r>
      <w:r>
        <w:fldChar w:fldCharType="end"/>
      </w:r>
    </w:p>
    <w:p w14:paraId="05FA2BE5" w14:textId="25B78E33"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VI.B.8. Elementos do Sistema de Controlo Interno e Prevenção de Riscos relativos ao processo de divulgação de informação financeira</w:t>
      </w:r>
      <w:r>
        <w:tab/>
      </w:r>
      <w:r>
        <w:fldChar w:fldCharType="begin"/>
      </w:r>
      <w:r>
        <w:instrText xml:space="preserve"> PAGEREF _Toc220507505 \h </w:instrText>
      </w:r>
      <w:r>
        <w:fldChar w:fldCharType="separate"/>
      </w:r>
      <w:r w:rsidR="006C6FD2">
        <w:t>41</w:t>
      </w:r>
      <w:r>
        <w:fldChar w:fldCharType="end"/>
      </w:r>
    </w:p>
    <w:p w14:paraId="697299ED" w14:textId="0A2915F5"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 C. Regulamentos e Códigos</w:t>
      </w:r>
      <w:r>
        <w:tab/>
      </w:r>
      <w:r>
        <w:fldChar w:fldCharType="begin"/>
      </w:r>
      <w:r>
        <w:instrText xml:space="preserve"> PAGEREF _Toc220507506 \h </w:instrText>
      </w:r>
      <w:r>
        <w:fldChar w:fldCharType="separate"/>
      </w:r>
      <w:r w:rsidR="006C6FD2">
        <w:t>42</w:t>
      </w:r>
      <w:r>
        <w:fldChar w:fldCharType="end"/>
      </w:r>
    </w:p>
    <w:p w14:paraId="6C87F99A" w14:textId="4A453E4B"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VI.C.1. Regulamentos Internos e Regulamentos Externos</w:t>
      </w:r>
      <w:r>
        <w:tab/>
      </w:r>
      <w:r>
        <w:fldChar w:fldCharType="begin"/>
      </w:r>
      <w:r>
        <w:instrText xml:space="preserve"> PAGEREF _Toc220507507 \h </w:instrText>
      </w:r>
      <w:r>
        <w:fldChar w:fldCharType="separate"/>
      </w:r>
      <w:r w:rsidR="006C6FD2">
        <w:t>42</w:t>
      </w:r>
      <w:r>
        <w:fldChar w:fldCharType="end"/>
      </w:r>
    </w:p>
    <w:p w14:paraId="377F875A" w14:textId="36C5CD8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VI.C.2. Códigos de Ética</w:t>
      </w:r>
      <w:r>
        <w:tab/>
      </w:r>
      <w:r>
        <w:fldChar w:fldCharType="begin"/>
      </w:r>
      <w:r>
        <w:instrText xml:space="preserve"> PAGEREF _Toc220507508 \h </w:instrText>
      </w:r>
      <w:r>
        <w:fldChar w:fldCharType="separate"/>
      </w:r>
      <w:r w:rsidR="006C6FD2">
        <w:t>44</w:t>
      </w:r>
      <w:r>
        <w:fldChar w:fldCharType="end"/>
      </w:r>
    </w:p>
    <w:p w14:paraId="32784BA8" w14:textId="4E7DE248"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VI.C.2. a. Código de Ética</w:t>
      </w:r>
      <w:r>
        <w:tab/>
      </w:r>
      <w:r>
        <w:fldChar w:fldCharType="begin"/>
      </w:r>
      <w:r>
        <w:instrText xml:space="preserve"> PAGEREF _Toc220507509 \h </w:instrText>
      </w:r>
      <w:r>
        <w:fldChar w:fldCharType="separate"/>
      </w:r>
      <w:r w:rsidR="006C6FD2">
        <w:t>44</w:t>
      </w:r>
      <w:r>
        <w:fldChar w:fldCharType="end"/>
      </w:r>
    </w:p>
    <w:p w14:paraId="4BFB3C34" w14:textId="2688B055"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VI.C.2.b Cumprimento da legislação em vigor</w:t>
      </w:r>
      <w:r>
        <w:tab/>
      </w:r>
      <w:r>
        <w:fldChar w:fldCharType="begin"/>
      </w:r>
      <w:r>
        <w:instrText xml:space="preserve"> PAGEREF _Toc220507510 \h </w:instrText>
      </w:r>
      <w:r>
        <w:fldChar w:fldCharType="separate"/>
      </w:r>
      <w:r w:rsidR="006C6FD2">
        <w:t>45</w:t>
      </w:r>
      <w:r>
        <w:fldChar w:fldCharType="end"/>
      </w:r>
    </w:p>
    <w:p w14:paraId="00417E5F" w14:textId="38A70D49"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VI.C.3. Regime Geral de Prevenção da Corrupção e Infrações Conexas</w:t>
      </w:r>
      <w:r>
        <w:tab/>
      </w:r>
      <w:r>
        <w:fldChar w:fldCharType="begin"/>
      </w:r>
      <w:r>
        <w:instrText xml:space="preserve"> PAGEREF _Toc220507511 \h </w:instrText>
      </w:r>
      <w:r>
        <w:fldChar w:fldCharType="separate"/>
      </w:r>
      <w:r w:rsidR="006C6FD2">
        <w:t>45</w:t>
      </w:r>
      <w:r>
        <w:fldChar w:fldCharType="end"/>
      </w:r>
    </w:p>
    <w:p w14:paraId="6B99B011" w14:textId="7EC7C338"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VI.C.3. a. Referência à existência do Plano de Prevenção de Riscos de Corrupção e Infrações Conexas</w:t>
      </w:r>
      <w:r>
        <w:tab/>
      </w:r>
      <w:r>
        <w:fldChar w:fldCharType="begin"/>
      </w:r>
      <w:r>
        <w:instrText xml:space="preserve"> PAGEREF _Toc220507512 \h </w:instrText>
      </w:r>
      <w:r>
        <w:fldChar w:fldCharType="separate"/>
      </w:r>
      <w:r w:rsidR="006C6FD2">
        <w:t>45</w:t>
      </w:r>
      <w:r>
        <w:fldChar w:fldCharType="end"/>
      </w:r>
    </w:p>
    <w:p w14:paraId="020466CE" w14:textId="1F7793AA"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VI.C.3.b. Elaboração do Relatório de Avaliação Intercalar</w:t>
      </w:r>
      <w:r>
        <w:tab/>
      </w:r>
      <w:r>
        <w:fldChar w:fldCharType="begin"/>
      </w:r>
      <w:r>
        <w:instrText xml:space="preserve"> PAGEREF _Toc220507513 \h </w:instrText>
      </w:r>
      <w:r>
        <w:fldChar w:fldCharType="separate"/>
      </w:r>
      <w:r w:rsidR="006C6FD2">
        <w:t>47</w:t>
      </w:r>
      <w:r>
        <w:fldChar w:fldCharType="end"/>
      </w:r>
    </w:p>
    <w:p w14:paraId="7DE89A9D" w14:textId="4CE8E983"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VI.C.3.c. Elaboração do Relatório de Avaliação Anual</w:t>
      </w:r>
      <w:r>
        <w:tab/>
      </w:r>
      <w:r>
        <w:fldChar w:fldCharType="begin"/>
      </w:r>
      <w:r>
        <w:instrText xml:space="preserve"> PAGEREF _Toc220507514 \h </w:instrText>
      </w:r>
      <w:r>
        <w:fldChar w:fldCharType="separate"/>
      </w:r>
      <w:r w:rsidR="006C6FD2">
        <w:t>47</w:t>
      </w:r>
      <w:r>
        <w:fldChar w:fldCharType="end"/>
      </w:r>
    </w:p>
    <w:p w14:paraId="5F807890" w14:textId="746F2062"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VI.C.3.d. Referência à existência de um Código de Conduta</w:t>
      </w:r>
      <w:r>
        <w:tab/>
      </w:r>
      <w:r>
        <w:fldChar w:fldCharType="begin"/>
      </w:r>
      <w:r>
        <w:instrText xml:space="preserve"> PAGEREF _Toc220507515 \h </w:instrText>
      </w:r>
      <w:r>
        <w:fldChar w:fldCharType="separate"/>
      </w:r>
      <w:r w:rsidR="006C6FD2">
        <w:t>47</w:t>
      </w:r>
      <w:r>
        <w:fldChar w:fldCharType="end"/>
      </w:r>
    </w:p>
    <w:p w14:paraId="5E9E2313" w14:textId="63936058"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 D. Deveres Especiais de informação</w:t>
      </w:r>
      <w:r>
        <w:tab/>
      </w:r>
      <w:r>
        <w:fldChar w:fldCharType="begin"/>
      </w:r>
      <w:r>
        <w:instrText xml:space="preserve"> PAGEREF _Toc220507516 \h </w:instrText>
      </w:r>
      <w:r>
        <w:fldChar w:fldCharType="separate"/>
      </w:r>
      <w:r w:rsidR="006C6FD2">
        <w:t>48</w:t>
      </w:r>
      <w:r>
        <w:fldChar w:fldCharType="end"/>
      </w:r>
    </w:p>
    <w:p w14:paraId="73B465EB" w14:textId="72F9DD67"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VI.D.1. Plataformas Utilizadas para Cumprimento dos Deveres de Informação Económico-Financeira</w:t>
      </w:r>
      <w:r>
        <w:tab/>
      </w:r>
      <w:r>
        <w:fldChar w:fldCharType="begin"/>
      </w:r>
      <w:r>
        <w:instrText xml:space="preserve"> PAGEREF _Toc220507517 \h </w:instrText>
      </w:r>
      <w:r>
        <w:fldChar w:fldCharType="separate"/>
      </w:r>
      <w:r w:rsidR="006C6FD2">
        <w:t>48</w:t>
      </w:r>
      <w:r>
        <w:fldChar w:fldCharType="end"/>
      </w:r>
    </w:p>
    <w:p w14:paraId="6AB6D64A" w14:textId="4EE2D694"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lastRenderedPageBreak/>
        <w:t>VI.D.1.a. Prestação de Garantias Financeiras ou assunção de Dívidas ou Passivos de outras Empresas</w:t>
      </w:r>
      <w:r>
        <w:tab/>
      </w:r>
      <w:r>
        <w:fldChar w:fldCharType="begin"/>
      </w:r>
      <w:r>
        <w:instrText xml:space="preserve"> PAGEREF _Toc220507518 \h </w:instrText>
      </w:r>
      <w:r>
        <w:fldChar w:fldCharType="separate"/>
      </w:r>
      <w:r w:rsidR="006C6FD2">
        <w:t>48</w:t>
      </w:r>
      <w:r>
        <w:fldChar w:fldCharType="end"/>
      </w:r>
    </w:p>
    <w:p w14:paraId="0347C0B5" w14:textId="3DB48953"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VI.D.1.b. Grau de Execução dos Objetivos fixados</w:t>
      </w:r>
      <w:r>
        <w:tab/>
      </w:r>
      <w:r>
        <w:fldChar w:fldCharType="begin"/>
      </w:r>
      <w:r>
        <w:instrText xml:space="preserve"> PAGEREF _Toc220507519 \h </w:instrText>
      </w:r>
      <w:r>
        <w:fldChar w:fldCharType="separate"/>
      </w:r>
      <w:r w:rsidR="006C6FD2">
        <w:t>48</w:t>
      </w:r>
      <w:r>
        <w:fldChar w:fldCharType="end"/>
      </w:r>
    </w:p>
    <w:p w14:paraId="72B8A1D7" w14:textId="252E8E31"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VI.D.1.c. Planos de Atividades e Orçamento</w:t>
      </w:r>
      <w:r>
        <w:tab/>
      </w:r>
      <w:r>
        <w:fldChar w:fldCharType="begin"/>
      </w:r>
      <w:r>
        <w:instrText xml:space="preserve"> PAGEREF _Toc220507520 \h </w:instrText>
      </w:r>
      <w:r>
        <w:fldChar w:fldCharType="separate"/>
      </w:r>
      <w:r w:rsidR="006C6FD2">
        <w:t>49</w:t>
      </w:r>
      <w:r>
        <w:fldChar w:fldCharType="end"/>
      </w:r>
    </w:p>
    <w:p w14:paraId="302596E4" w14:textId="701113AF"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VI.D.1.d. Orçamento Anual e Plurianual</w:t>
      </w:r>
      <w:r>
        <w:tab/>
      </w:r>
      <w:r>
        <w:fldChar w:fldCharType="begin"/>
      </w:r>
      <w:r>
        <w:instrText xml:space="preserve"> PAGEREF _Toc220507521 \h </w:instrText>
      </w:r>
      <w:r>
        <w:fldChar w:fldCharType="separate"/>
      </w:r>
      <w:r w:rsidR="006C6FD2">
        <w:t>49</w:t>
      </w:r>
      <w:r>
        <w:fldChar w:fldCharType="end"/>
      </w:r>
    </w:p>
    <w:p w14:paraId="2D1A74E2" w14:textId="0CFC6A53"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VI.D.1.e. Documentos anuais de Prestação de Contas</w:t>
      </w:r>
      <w:r>
        <w:tab/>
      </w:r>
      <w:r>
        <w:fldChar w:fldCharType="begin"/>
      </w:r>
      <w:r>
        <w:instrText xml:space="preserve"> PAGEREF _Toc220507522 \h </w:instrText>
      </w:r>
      <w:r>
        <w:fldChar w:fldCharType="separate"/>
      </w:r>
      <w:r w:rsidR="006C6FD2">
        <w:t>49</w:t>
      </w:r>
      <w:r>
        <w:fldChar w:fldCharType="end"/>
      </w:r>
    </w:p>
    <w:p w14:paraId="6B02C396" w14:textId="50B9055C"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VI.D.1.f. Relatórios Trimestrais de Execução Orçamental acompanhados dos Relatórios do Órgão de Fiscalização</w:t>
      </w:r>
      <w:r>
        <w:tab/>
      </w:r>
      <w:r>
        <w:fldChar w:fldCharType="begin"/>
      </w:r>
      <w:r>
        <w:instrText xml:space="preserve"> PAGEREF _Toc220507523 \h </w:instrText>
      </w:r>
      <w:r>
        <w:fldChar w:fldCharType="separate"/>
      </w:r>
      <w:r w:rsidR="006C6FD2">
        <w:t>49</w:t>
      </w:r>
      <w:r>
        <w:fldChar w:fldCharType="end"/>
      </w:r>
    </w:p>
    <w:p w14:paraId="64164840" w14:textId="1BDAEC4D"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VI.E. Sítio na Internet</w:t>
      </w:r>
      <w:r>
        <w:tab/>
      </w:r>
      <w:r>
        <w:fldChar w:fldCharType="begin"/>
      </w:r>
      <w:r>
        <w:instrText xml:space="preserve"> PAGEREF _Toc220507524 \h </w:instrText>
      </w:r>
      <w:r>
        <w:fldChar w:fldCharType="separate"/>
      </w:r>
      <w:r w:rsidR="006C6FD2">
        <w:t>49</w:t>
      </w:r>
      <w:r>
        <w:fldChar w:fldCharType="end"/>
      </w:r>
    </w:p>
    <w:p w14:paraId="45DEBBB5" w14:textId="203615A6"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 xml:space="preserve">VI.E.1. Indicação da hiperligação para acesso direto ao sítio na internet da empresa </w:t>
      </w:r>
      <w:r w:rsidRPr="009562F1">
        <w:t xml:space="preserve">(artigo 53 RJSPE)   </w:t>
      </w:r>
      <w:r>
        <w:tab/>
      </w:r>
      <w:r>
        <w:fldChar w:fldCharType="begin"/>
      </w:r>
      <w:r>
        <w:instrText xml:space="preserve"> PAGEREF _Toc220507525 \h </w:instrText>
      </w:r>
      <w:r>
        <w:fldChar w:fldCharType="separate"/>
      </w:r>
      <w:r w:rsidR="006C6FD2">
        <w:t>49</w:t>
      </w:r>
      <w:r>
        <w:fldChar w:fldCharType="end"/>
      </w:r>
    </w:p>
    <w:p w14:paraId="0CD3DD48" w14:textId="70A2F6EB"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VI.E.1.a. Sede e, caso aplicável, demais elementos mencionados no artigo 171.º do CSC</w:t>
      </w:r>
      <w:r>
        <w:tab/>
      </w:r>
      <w:r>
        <w:fldChar w:fldCharType="begin"/>
      </w:r>
      <w:r>
        <w:instrText xml:space="preserve"> PAGEREF _Toc220507526 \h </w:instrText>
      </w:r>
      <w:r>
        <w:fldChar w:fldCharType="separate"/>
      </w:r>
      <w:r w:rsidR="006C6FD2">
        <w:t>49</w:t>
      </w:r>
      <w:r>
        <w:fldChar w:fldCharType="end"/>
      </w:r>
    </w:p>
    <w:p w14:paraId="36DCD46B" w14:textId="6AC4385B"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VI.E.1.b. Estatutos e Regulamentos de Funcionamento dos Órgãos e/ou Comissões</w:t>
      </w:r>
      <w:r>
        <w:tab/>
      </w:r>
      <w:r>
        <w:fldChar w:fldCharType="begin"/>
      </w:r>
      <w:r>
        <w:instrText xml:space="preserve"> PAGEREF _Toc220507527 \h </w:instrText>
      </w:r>
      <w:r>
        <w:fldChar w:fldCharType="separate"/>
      </w:r>
      <w:r w:rsidR="006C6FD2">
        <w:t>49</w:t>
      </w:r>
      <w:r>
        <w:fldChar w:fldCharType="end"/>
      </w:r>
    </w:p>
    <w:p w14:paraId="50CDEEBA" w14:textId="5DCED402"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VI.E.1.c. Titulares dos Órgãos Sociais e outros Órgãos Estatutários e Respetivos Elementos Curriculares, bem como as Respetivas Remunerações e Outros Benefícios</w:t>
      </w:r>
      <w:r>
        <w:tab/>
      </w:r>
      <w:r>
        <w:fldChar w:fldCharType="begin"/>
      </w:r>
      <w:r>
        <w:instrText xml:space="preserve"> PAGEREF _Toc220507528 \h </w:instrText>
      </w:r>
      <w:r>
        <w:fldChar w:fldCharType="separate"/>
      </w:r>
      <w:r w:rsidR="006C6FD2">
        <w:t>50</w:t>
      </w:r>
      <w:r>
        <w:fldChar w:fldCharType="end"/>
      </w:r>
    </w:p>
    <w:p w14:paraId="074C37F4" w14:textId="68B22BA1"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VI.E.1.d. Documentos de Prestação de Contas anuais e, caso aplicável, semestrais</w:t>
      </w:r>
      <w:r>
        <w:tab/>
      </w:r>
      <w:r>
        <w:fldChar w:fldCharType="begin"/>
      </w:r>
      <w:r>
        <w:instrText xml:space="preserve"> PAGEREF _Toc220507529 \h </w:instrText>
      </w:r>
      <w:r>
        <w:fldChar w:fldCharType="separate"/>
      </w:r>
      <w:r w:rsidR="006C6FD2">
        <w:t>50</w:t>
      </w:r>
      <w:r>
        <w:fldChar w:fldCharType="end"/>
      </w:r>
    </w:p>
    <w:p w14:paraId="120B5214" w14:textId="4B7CECB1"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VI.E.1.e. Obrigações de Serviço Público a que a Empresa está sujeita e os Termos Contratuais da Prestação de Serviço Público</w:t>
      </w:r>
      <w:r>
        <w:tab/>
      </w:r>
      <w:r>
        <w:fldChar w:fldCharType="begin"/>
      </w:r>
      <w:r>
        <w:instrText xml:space="preserve"> PAGEREF _Toc220507530 \h </w:instrText>
      </w:r>
      <w:r>
        <w:fldChar w:fldCharType="separate"/>
      </w:r>
      <w:r w:rsidR="006C6FD2">
        <w:t>50</w:t>
      </w:r>
      <w:r>
        <w:fldChar w:fldCharType="end"/>
      </w:r>
    </w:p>
    <w:p w14:paraId="575872DA" w14:textId="623F5647"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VI.E.1.f. Modelo de Financiamento Subjacente e Apoios Financeiros Recebidos do Estado nos últimos três exercícios</w:t>
      </w:r>
      <w:r>
        <w:tab/>
      </w:r>
      <w:r>
        <w:fldChar w:fldCharType="begin"/>
      </w:r>
      <w:r>
        <w:instrText xml:space="preserve"> PAGEREF _Toc220507531 \h </w:instrText>
      </w:r>
      <w:r>
        <w:fldChar w:fldCharType="separate"/>
      </w:r>
      <w:r w:rsidR="006C6FD2">
        <w:t>50</w:t>
      </w:r>
      <w:r>
        <w:fldChar w:fldCharType="end"/>
      </w:r>
    </w:p>
    <w:p w14:paraId="773AE7C3" w14:textId="00A799B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VI.E.2. Indicação da Hiperligação para acesso direto ao Sítio na internet da Empresa onde se encontram divulgados os seguintes documentos</w:t>
      </w:r>
      <w:r>
        <w:tab/>
      </w:r>
      <w:r>
        <w:fldChar w:fldCharType="begin"/>
      </w:r>
      <w:r>
        <w:instrText xml:space="preserve"> PAGEREF _Toc220507532 \h </w:instrText>
      </w:r>
      <w:r>
        <w:fldChar w:fldCharType="separate"/>
      </w:r>
      <w:r w:rsidR="006C6FD2">
        <w:t>50</w:t>
      </w:r>
      <w:r>
        <w:fldChar w:fldCharType="end"/>
      </w:r>
    </w:p>
    <w:p w14:paraId="29DA2A7D" w14:textId="2E83FB76"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VI.E.2.a. Regulamentos internos e regulamentos externos a que a empresa está obrigada legalmente</w:t>
      </w:r>
      <w:r>
        <w:tab/>
      </w:r>
      <w:r>
        <w:fldChar w:fldCharType="begin"/>
      </w:r>
      <w:r>
        <w:instrText xml:space="preserve"> PAGEREF _Toc220507533 \h </w:instrText>
      </w:r>
      <w:r>
        <w:fldChar w:fldCharType="separate"/>
      </w:r>
      <w:r w:rsidR="006C6FD2">
        <w:t>50</w:t>
      </w:r>
      <w:r>
        <w:fldChar w:fldCharType="end"/>
      </w:r>
    </w:p>
    <w:p w14:paraId="319CC09F" w14:textId="38FF652F"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VI.E.2.b. Código de Ética</w:t>
      </w:r>
      <w:r>
        <w:tab/>
      </w:r>
      <w:r>
        <w:fldChar w:fldCharType="begin"/>
      </w:r>
      <w:r>
        <w:instrText xml:space="preserve"> PAGEREF _Toc220507534 \h </w:instrText>
      </w:r>
      <w:r>
        <w:fldChar w:fldCharType="separate"/>
      </w:r>
      <w:r w:rsidR="006C6FD2">
        <w:t>51</w:t>
      </w:r>
      <w:r>
        <w:fldChar w:fldCharType="end"/>
      </w:r>
    </w:p>
    <w:p w14:paraId="65966AFA" w14:textId="0E30C57E"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VI.E.2.c. Plano de Prevenção de Riscos de Corrupção e Infrações Conexas PPR</w:t>
      </w:r>
      <w:r>
        <w:tab/>
      </w:r>
      <w:r>
        <w:fldChar w:fldCharType="begin"/>
      </w:r>
      <w:r>
        <w:instrText xml:space="preserve"> PAGEREF _Toc220507535 \h </w:instrText>
      </w:r>
      <w:r>
        <w:fldChar w:fldCharType="separate"/>
      </w:r>
      <w:r w:rsidR="006C6FD2">
        <w:t>51</w:t>
      </w:r>
      <w:r>
        <w:fldChar w:fldCharType="end"/>
      </w:r>
    </w:p>
    <w:p w14:paraId="5692E324" w14:textId="493D9655"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VI.E.2.d. Relatório de Avaliação Intercalar nas situações identificadas de risco elevado ou máximo</w:t>
      </w:r>
      <w:r>
        <w:tab/>
      </w:r>
      <w:r>
        <w:fldChar w:fldCharType="begin"/>
      </w:r>
      <w:r>
        <w:instrText xml:space="preserve"> PAGEREF _Toc220507536 \h </w:instrText>
      </w:r>
      <w:r>
        <w:fldChar w:fldCharType="separate"/>
      </w:r>
      <w:r w:rsidR="006C6FD2">
        <w:t>51</w:t>
      </w:r>
      <w:r>
        <w:fldChar w:fldCharType="end"/>
      </w:r>
    </w:p>
    <w:p w14:paraId="5C20D29D" w14:textId="2257FB96"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VI.E.2.e. Relatório de Avaliação Anual no âmbito da execução do PPR</w:t>
      </w:r>
      <w:r>
        <w:tab/>
      </w:r>
      <w:r>
        <w:fldChar w:fldCharType="begin"/>
      </w:r>
      <w:r>
        <w:instrText xml:space="preserve"> PAGEREF _Toc220507537 \h </w:instrText>
      </w:r>
      <w:r>
        <w:fldChar w:fldCharType="separate"/>
      </w:r>
      <w:r w:rsidR="006C6FD2">
        <w:t>51</w:t>
      </w:r>
      <w:r>
        <w:fldChar w:fldCharType="end"/>
      </w:r>
    </w:p>
    <w:p w14:paraId="723CB882" w14:textId="634082C7"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VI.E.2.f. Código de Conduta</w:t>
      </w:r>
      <w:r>
        <w:tab/>
      </w:r>
      <w:r>
        <w:fldChar w:fldCharType="begin"/>
      </w:r>
      <w:r>
        <w:instrText xml:space="preserve"> PAGEREF _Toc220507538 \h </w:instrText>
      </w:r>
      <w:r>
        <w:fldChar w:fldCharType="separate"/>
      </w:r>
      <w:r w:rsidR="006C6FD2">
        <w:t>51</w:t>
      </w:r>
      <w:r>
        <w:fldChar w:fldCharType="end"/>
      </w:r>
    </w:p>
    <w:p w14:paraId="1E7F4D83" w14:textId="5C41666F"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VI.E.2.g. Relatório sobre Remunerações por Género</w:t>
      </w:r>
      <w:r>
        <w:tab/>
      </w:r>
      <w:r>
        <w:fldChar w:fldCharType="begin"/>
      </w:r>
      <w:r>
        <w:instrText xml:space="preserve"> PAGEREF _Toc220507539 \h </w:instrText>
      </w:r>
      <w:r>
        <w:fldChar w:fldCharType="separate"/>
      </w:r>
      <w:r w:rsidR="006C6FD2">
        <w:t>51</w:t>
      </w:r>
      <w:r>
        <w:fldChar w:fldCharType="end"/>
      </w:r>
    </w:p>
    <w:p w14:paraId="14CD5EDA" w14:textId="2905E5D8" w:rsidR="00565980" w:rsidRDefault="00565980" w:rsidP="00565980">
      <w:pPr>
        <w:pStyle w:val="ndice4"/>
        <w:rPr>
          <w:rFonts w:asciiTheme="minorHAnsi" w:eastAsiaTheme="minorEastAsia" w:hAnsiTheme="minorHAnsi" w:cstheme="minorBidi"/>
          <w:color w:val="auto"/>
          <w:kern w:val="2"/>
          <w:sz w:val="24"/>
          <w:szCs w:val="24"/>
          <w:lang w:eastAsia="pt-PT"/>
          <w14:ligatures w14:val="standardContextual"/>
        </w:rPr>
      </w:pPr>
      <w:r>
        <w:t xml:space="preserve">VI.E.2.h. </w:t>
      </w:r>
      <w:r>
        <w:rPr>
          <w:lang w:eastAsia="pt-PT"/>
        </w:rPr>
        <w:t>Informação anual do modo como foi prosseguida a missão da empresa, o grau de cumprimento dos seus objetivos e a política de desenvolvimento sustentável</w:t>
      </w:r>
      <w:r>
        <w:tab/>
      </w:r>
      <w:r>
        <w:fldChar w:fldCharType="begin"/>
      </w:r>
      <w:r>
        <w:instrText xml:space="preserve"> PAGEREF _Toc220507540 \h </w:instrText>
      </w:r>
      <w:r>
        <w:fldChar w:fldCharType="separate"/>
      </w:r>
      <w:r w:rsidR="006C6FD2">
        <w:t>51</w:t>
      </w:r>
      <w:r>
        <w:fldChar w:fldCharType="end"/>
      </w:r>
    </w:p>
    <w:p w14:paraId="25BC96E1" w14:textId="16A285C3"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VI.E.3. Indicação da Hiperligação para acesso direto ao Sítio na internet da Empresa onde se encontram publicados os documentos objeto de remissão no RGS</w:t>
      </w:r>
      <w:r>
        <w:tab/>
      </w:r>
      <w:r>
        <w:fldChar w:fldCharType="begin"/>
      </w:r>
      <w:r>
        <w:instrText xml:space="preserve"> PAGEREF _Toc220507541 \h </w:instrText>
      </w:r>
      <w:r>
        <w:fldChar w:fldCharType="separate"/>
      </w:r>
      <w:r w:rsidR="006C6FD2">
        <w:t>52</w:t>
      </w:r>
      <w:r>
        <w:fldChar w:fldCharType="end"/>
      </w:r>
    </w:p>
    <w:p w14:paraId="4EF50CBB" w14:textId="2E2469B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VI.E.4. Hiperligações para acesso direto aos elementos listados no n.º 1 do artigo 12.º do RGPC</w:t>
      </w:r>
      <w:r>
        <w:tab/>
      </w:r>
      <w:r>
        <w:fldChar w:fldCharType="begin"/>
      </w:r>
      <w:r>
        <w:instrText xml:space="preserve"> PAGEREF _Toc220507542 \h </w:instrText>
      </w:r>
      <w:r>
        <w:fldChar w:fldCharType="separate"/>
      </w:r>
      <w:r w:rsidR="006C6FD2">
        <w:t>52</w:t>
      </w:r>
      <w:r>
        <w:fldChar w:fldCharType="end"/>
      </w:r>
    </w:p>
    <w:p w14:paraId="29F6375B" w14:textId="06BE83F0"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VI.F. Prestação de Serviço Público ou de Interesse Geral</w:t>
      </w:r>
      <w:r>
        <w:tab/>
      </w:r>
      <w:r>
        <w:fldChar w:fldCharType="begin"/>
      </w:r>
      <w:r>
        <w:instrText xml:space="preserve"> PAGEREF _Toc220507543 \h </w:instrText>
      </w:r>
      <w:r>
        <w:fldChar w:fldCharType="separate"/>
      </w:r>
      <w:r w:rsidR="006C6FD2">
        <w:t>54</w:t>
      </w:r>
      <w:r>
        <w:fldChar w:fldCharType="end"/>
      </w:r>
    </w:p>
    <w:p w14:paraId="65B6543B" w14:textId="63C0AF69"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VI.F.1. Contrato de Prestação de Serviço Público</w:t>
      </w:r>
      <w:r>
        <w:tab/>
      </w:r>
      <w:r>
        <w:fldChar w:fldCharType="begin"/>
      </w:r>
      <w:r>
        <w:instrText xml:space="preserve"> PAGEREF _Toc220507544 \h </w:instrText>
      </w:r>
      <w:r>
        <w:fldChar w:fldCharType="separate"/>
      </w:r>
      <w:r w:rsidR="006C6FD2">
        <w:t>54</w:t>
      </w:r>
      <w:r>
        <w:fldChar w:fldCharType="end"/>
      </w:r>
    </w:p>
    <w:p w14:paraId="1ECA41CA" w14:textId="5BB868F8"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VI.F.2. Propostas de Contratualização de Prestação de Serviço Público</w:t>
      </w:r>
      <w:r>
        <w:tab/>
      </w:r>
      <w:r>
        <w:fldChar w:fldCharType="begin"/>
      </w:r>
      <w:r>
        <w:instrText xml:space="preserve"> PAGEREF _Toc220507545 \h </w:instrText>
      </w:r>
      <w:r>
        <w:fldChar w:fldCharType="separate"/>
      </w:r>
      <w:r w:rsidR="006C6FD2">
        <w:t>54</w:t>
      </w:r>
      <w:r>
        <w:fldChar w:fldCharType="end"/>
      </w:r>
    </w:p>
    <w:p w14:paraId="504A9A81" w14:textId="2CC93A2F"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VII.</w:t>
      </w:r>
      <w:r>
        <w:rPr>
          <w:rFonts w:asciiTheme="minorHAnsi" w:eastAsiaTheme="minorEastAsia" w:hAnsiTheme="minorHAnsi" w:cstheme="minorBidi"/>
          <w:b w:val="0"/>
          <w:bCs w:val="0"/>
          <w:color w:val="auto"/>
          <w:kern w:val="2"/>
          <w:sz w:val="24"/>
          <w:szCs w:val="24"/>
          <w:lang w:eastAsia="pt-PT"/>
          <w14:ligatures w14:val="standardContextual"/>
        </w:rPr>
        <w:tab/>
      </w:r>
      <w:r>
        <w:t>Remunerações</w:t>
      </w:r>
      <w:r>
        <w:tab/>
      </w:r>
      <w:r>
        <w:fldChar w:fldCharType="begin"/>
      </w:r>
      <w:r>
        <w:instrText xml:space="preserve"> PAGEREF _Toc220507546 \h </w:instrText>
      </w:r>
      <w:r>
        <w:fldChar w:fldCharType="separate"/>
      </w:r>
      <w:r w:rsidR="006C6FD2">
        <w:t>55</w:t>
      </w:r>
      <w:r>
        <w:fldChar w:fldCharType="end"/>
      </w:r>
    </w:p>
    <w:p w14:paraId="59162293" w14:textId="613B2CE8"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VII.A. Competência para a Determinação</w:t>
      </w:r>
      <w:r>
        <w:tab/>
      </w:r>
      <w:r>
        <w:fldChar w:fldCharType="begin"/>
      </w:r>
      <w:r>
        <w:instrText xml:space="preserve"> PAGEREF _Toc220507547 \h </w:instrText>
      </w:r>
      <w:r>
        <w:fldChar w:fldCharType="separate"/>
      </w:r>
      <w:r w:rsidR="006C6FD2">
        <w:t>55</w:t>
      </w:r>
      <w:r>
        <w:fldChar w:fldCharType="end"/>
      </w:r>
    </w:p>
    <w:p w14:paraId="413947D4" w14:textId="6BF0B8D2"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VII.A.1. Órgão Competente</w:t>
      </w:r>
      <w:r>
        <w:tab/>
      </w:r>
      <w:r>
        <w:fldChar w:fldCharType="begin"/>
      </w:r>
      <w:r>
        <w:instrText xml:space="preserve"> PAGEREF _Toc220507548 \h </w:instrText>
      </w:r>
      <w:r>
        <w:fldChar w:fldCharType="separate"/>
      </w:r>
      <w:r w:rsidR="006C6FD2">
        <w:t>55</w:t>
      </w:r>
      <w:r>
        <w:fldChar w:fldCharType="end"/>
      </w:r>
    </w:p>
    <w:p w14:paraId="4D857578" w14:textId="541801B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VII.A.2. Mecanismos Adotados para Prevenir a Existência de Conflitos de Interesses</w:t>
      </w:r>
      <w:r>
        <w:tab/>
      </w:r>
      <w:r>
        <w:fldChar w:fldCharType="begin"/>
      </w:r>
      <w:r>
        <w:instrText xml:space="preserve"> PAGEREF _Toc220507549 \h </w:instrText>
      </w:r>
      <w:r>
        <w:fldChar w:fldCharType="separate"/>
      </w:r>
      <w:r w:rsidR="006C6FD2">
        <w:t>55</w:t>
      </w:r>
      <w:r>
        <w:fldChar w:fldCharType="end"/>
      </w:r>
    </w:p>
    <w:p w14:paraId="13F85430" w14:textId="6A090ACA" w:rsidR="00565980" w:rsidRDefault="00565980" w:rsidP="000955AF">
      <w:pPr>
        <w:pStyle w:val="ndice3"/>
        <w:spacing w:line="240" w:lineRule="auto"/>
        <w:ind w:left="284"/>
        <w:rPr>
          <w:rFonts w:asciiTheme="minorHAnsi" w:eastAsiaTheme="minorEastAsia" w:hAnsiTheme="minorHAnsi" w:cstheme="minorBidi"/>
          <w:i w:val="0"/>
          <w:iCs w:val="0"/>
          <w:color w:val="auto"/>
          <w:kern w:val="2"/>
          <w:sz w:val="24"/>
          <w:szCs w:val="24"/>
          <w:lang w:eastAsia="pt-PT"/>
          <w14:ligatures w14:val="standardContextual"/>
        </w:rPr>
      </w:pPr>
      <w:r>
        <w:lastRenderedPageBreak/>
        <w:t>VII.A.3. Dar Conhecimento do Cumprimento pelos Membros do Órgão de Administração do artº 51 do RJSPE</w:t>
      </w:r>
      <w:r>
        <w:tab/>
      </w:r>
      <w:r>
        <w:fldChar w:fldCharType="begin"/>
      </w:r>
      <w:r>
        <w:instrText xml:space="preserve"> PAGEREF _Toc220507550 \h </w:instrText>
      </w:r>
      <w:r>
        <w:fldChar w:fldCharType="separate"/>
      </w:r>
      <w:r w:rsidR="006C6FD2">
        <w:t>56</w:t>
      </w:r>
      <w:r>
        <w:fldChar w:fldCharType="end"/>
      </w:r>
    </w:p>
    <w:p w14:paraId="38C275E0" w14:textId="45E281B6"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VII.B. Comissão de Fixação de Remunerações</w:t>
      </w:r>
      <w:r>
        <w:tab/>
      </w:r>
      <w:r>
        <w:fldChar w:fldCharType="begin"/>
      </w:r>
      <w:r>
        <w:instrText xml:space="preserve"> PAGEREF _Toc220507551 \h </w:instrText>
      </w:r>
      <w:r>
        <w:fldChar w:fldCharType="separate"/>
      </w:r>
      <w:r w:rsidR="006C6FD2">
        <w:t>56</w:t>
      </w:r>
      <w:r>
        <w:fldChar w:fldCharType="end"/>
      </w:r>
    </w:p>
    <w:p w14:paraId="1730F44F" w14:textId="465BBEB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VII.B.1.Comissão de Fixação de Remunerações</w:t>
      </w:r>
      <w:r>
        <w:tab/>
      </w:r>
      <w:r>
        <w:fldChar w:fldCharType="begin"/>
      </w:r>
      <w:r>
        <w:instrText xml:space="preserve"> PAGEREF _Toc220507552 \h </w:instrText>
      </w:r>
      <w:r>
        <w:fldChar w:fldCharType="separate"/>
      </w:r>
      <w:r w:rsidR="006C6FD2">
        <w:t>56</w:t>
      </w:r>
      <w:r>
        <w:fldChar w:fldCharType="end"/>
      </w:r>
    </w:p>
    <w:p w14:paraId="4C193DAF" w14:textId="0A5BD6DC"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VII.C. Estrutura das Remunerações</w:t>
      </w:r>
      <w:r>
        <w:tab/>
      </w:r>
      <w:r>
        <w:fldChar w:fldCharType="begin"/>
      </w:r>
      <w:r>
        <w:instrText xml:space="preserve"> PAGEREF _Toc220507553 \h </w:instrText>
      </w:r>
      <w:r>
        <w:fldChar w:fldCharType="separate"/>
      </w:r>
      <w:r w:rsidR="006C6FD2">
        <w:t>56</w:t>
      </w:r>
      <w:r>
        <w:fldChar w:fldCharType="end"/>
      </w:r>
    </w:p>
    <w:p w14:paraId="7F604B3F" w14:textId="5B567DEA"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VII.C.1. Política de Remuneração dos Órgãos de Administração e Fiscalização</w:t>
      </w:r>
      <w:r>
        <w:tab/>
      </w:r>
      <w:r>
        <w:fldChar w:fldCharType="begin"/>
      </w:r>
      <w:r>
        <w:instrText xml:space="preserve"> PAGEREF _Toc220507554 \h </w:instrText>
      </w:r>
      <w:r>
        <w:fldChar w:fldCharType="separate"/>
      </w:r>
      <w:r w:rsidR="006C6FD2">
        <w:t>56</w:t>
      </w:r>
      <w:r>
        <w:fldChar w:fldCharType="end"/>
      </w:r>
    </w:p>
    <w:p w14:paraId="2C33A693" w14:textId="6F4B6BD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VII.C.2. Modo de estruturação da Remuneração de forma a permitir o alinhamento com os objetivos de longo prazo da empresa</w:t>
      </w:r>
      <w:r>
        <w:tab/>
      </w:r>
      <w:r>
        <w:fldChar w:fldCharType="begin"/>
      </w:r>
      <w:r>
        <w:instrText xml:space="preserve"> PAGEREF _Toc220507555 \h </w:instrText>
      </w:r>
      <w:r>
        <w:fldChar w:fldCharType="separate"/>
      </w:r>
      <w:r w:rsidR="006C6FD2">
        <w:t>59</w:t>
      </w:r>
      <w:r>
        <w:fldChar w:fldCharType="end"/>
      </w:r>
    </w:p>
    <w:p w14:paraId="548A2473" w14:textId="6F158434"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VII.C.3. Referência à existência de uma Componente Variável da Remuneração</w:t>
      </w:r>
      <w:r>
        <w:tab/>
      </w:r>
      <w:r>
        <w:fldChar w:fldCharType="begin"/>
      </w:r>
      <w:r>
        <w:instrText xml:space="preserve"> PAGEREF _Toc220507556 \h </w:instrText>
      </w:r>
      <w:r>
        <w:fldChar w:fldCharType="separate"/>
      </w:r>
      <w:r w:rsidR="006C6FD2">
        <w:t>59</w:t>
      </w:r>
      <w:r>
        <w:fldChar w:fldCharType="end"/>
      </w:r>
    </w:p>
    <w:p w14:paraId="52A541D1" w14:textId="1DA8B270"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VII.C.4. Explicitação do Diferimento do Pagamento da componente variável da remuneração</w:t>
      </w:r>
      <w:r>
        <w:tab/>
      </w:r>
      <w:r>
        <w:fldChar w:fldCharType="begin"/>
      </w:r>
      <w:r>
        <w:instrText xml:space="preserve"> PAGEREF _Toc220507557 \h </w:instrText>
      </w:r>
      <w:r>
        <w:fldChar w:fldCharType="separate"/>
      </w:r>
      <w:r w:rsidR="006C6FD2">
        <w:t>59</w:t>
      </w:r>
      <w:r>
        <w:fldChar w:fldCharType="end"/>
      </w:r>
    </w:p>
    <w:p w14:paraId="28DADA4D" w14:textId="79147F28"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VII.C.5. Caracterização dos Parâmetros e Fundamentos definidos no contrato de gestão para efeitos de atribuição de prémio</w:t>
      </w:r>
      <w:r>
        <w:tab/>
      </w:r>
      <w:r>
        <w:fldChar w:fldCharType="begin"/>
      </w:r>
      <w:r>
        <w:instrText xml:space="preserve"> PAGEREF _Toc220507558 \h </w:instrText>
      </w:r>
      <w:r>
        <w:fldChar w:fldCharType="separate"/>
      </w:r>
      <w:r w:rsidR="006C6FD2">
        <w:t>59</w:t>
      </w:r>
      <w:r>
        <w:fldChar w:fldCharType="end"/>
      </w:r>
    </w:p>
    <w:p w14:paraId="6EF57A9C" w14:textId="37DA2CD2"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VII.C.6. Regimes Complementares de Pensões ou de reforma antecipada</w:t>
      </w:r>
      <w:r>
        <w:tab/>
      </w:r>
      <w:r>
        <w:fldChar w:fldCharType="begin"/>
      </w:r>
      <w:r>
        <w:instrText xml:space="preserve"> PAGEREF _Toc220507559 \h </w:instrText>
      </w:r>
      <w:r>
        <w:fldChar w:fldCharType="separate"/>
      </w:r>
      <w:r w:rsidR="006C6FD2">
        <w:t>59</w:t>
      </w:r>
      <w:r>
        <w:fldChar w:fldCharType="end"/>
      </w:r>
    </w:p>
    <w:p w14:paraId="5A6DAD2E" w14:textId="4B68A477"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VII.D. Divulgação das Remunerações</w:t>
      </w:r>
      <w:r>
        <w:tab/>
      </w:r>
      <w:r>
        <w:fldChar w:fldCharType="begin"/>
      </w:r>
      <w:r>
        <w:instrText xml:space="preserve"> PAGEREF _Toc220507560 \h </w:instrText>
      </w:r>
      <w:r>
        <w:fldChar w:fldCharType="separate"/>
      </w:r>
      <w:r w:rsidR="006C6FD2">
        <w:t>60</w:t>
      </w:r>
      <w:r>
        <w:fldChar w:fldCharType="end"/>
      </w:r>
    </w:p>
    <w:p w14:paraId="3C9996F3" w14:textId="588DD72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VII.D.1. Montante Anual da Remuneração auferida pelos membros do Órgão de Administração</w:t>
      </w:r>
      <w:r>
        <w:tab/>
      </w:r>
      <w:r>
        <w:fldChar w:fldCharType="begin"/>
      </w:r>
      <w:r>
        <w:instrText xml:space="preserve"> PAGEREF _Toc220507561 \h </w:instrText>
      </w:r>
      <w:r>
        <w:fldChar w:fldCharType="separate"/>
      </w:r>
      <w:r w:rsidR="006C6FD2">
        <w:t>60</w:t>
      </w:r>
      <w:r>
        <w:fldChar w:fldCharType="end"/>
      </w:r>
    </w:p>
    <w:p w14:paraId="6B40CEED" w14:textId="3CF80386"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VII.D.2. Montantes Pagos por outras Empresas em relação de domínio ou de grupo</w:t>
      </w:r>
      <w:r>
        <w:tab/>
      </w:r>
      <w:r>
        <w:fldChar w:fldCharType="begin"/>
      </w:r>
      <w:r>
        <w:instrText xml:space="preserve"> PAGEREF _Toc220507562 \h </w:instrText>
      </w:r>
      <w:r>
        <w:fldChar w:fldCharType="separate"/>
      </w:r>
      <w:r w:rsidR="006C6FD2">
        <w:t>61</w:t>
      </w:r>
      <w:r>
        <w:fldChar w:fldCharType="end"/>
      </w:r>
    </w:p>
    <w:p w14:paraId="304F5475" w14:textId="0F7C2F92"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VII.D.3. Remuneração Paga sob a forma de Participação nos lucros/prémios</w:t>
      </w:r>
      <w:r>
        <w:tab/>
      </w:r>
      <w:r>
        <w:fldChar w:fldCharType="begin"/>
      </w:r>
      <w:r>
        <w:instrText xml:space="preserve"> PAGEREF _Toc220507563 \h </w:instrText>
      </w:r>
      <w:r>
        <w:fldChar w:fldCharType="separate"/>
      </w:r>
      <w:r w:rsidR="006C6FD2">
        <w:t>61</w:t>
      </w:r>
      <w:r>
        <w:fldChar w:fldCharType="end"/>
      </w:r>
    </w:p>
    <w:p w14:paraId="6E67D7CE" w14:textId="7FBFB16D"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VII.D.4. Indemnizações Pagas a ex-Administradores Executivos</w:t>
      </w:r>
      <w:r>
        <w:tab/>
      </w:r>
      <w:r>
        <w:fldChar w:fldCharType="begin"/>
      </w:r>
      <w:r>
        <w:instrText xml:space="preserve"> PAGEREF _Toc220507564 \h </w:instrText>
      </w:r>
      <w:r>
        <w:fldChar w:fldCharType="separate"/>
      </w:r>
      <w:r w:rsidR="006C6FD2">
        <w:t>61</w:t>
      </w:r>
      <w:r>
        <w:fldChar w:fldCharType="end"/>
      </w:r>
    </w:p>
    <w:p w14:paraId="20CEE8BB" w14:textId="2F759D4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VII.D.5. Montante Anual da Remuneração auferida pelos membros do Órgão de Fiscalização</w:t>
      </w:r>
      <w:r>
        <w:tab/>
      </w:r>
      <w:r>
        <w:fldChar w:fldCharType="begin"/>
      </w:r>
      <w:r>
        <w:instrText xml:space="preserve"> PAGEREF _Toc220507565 \h </w:instrText>
      </w:r>
      <w:r>
        <w:fldChar w:fldCharType="separate"/>
      </w:r>
      <w:r w:rsidR="006C6FD2">
        <w:t>62</w:t>
      </w:r>
      <w:r>
        <w:fldChar w:fldCharType="end"/>
      </w:r>
    </w:p>
    <w:p w14:paraId="3CC3212E" w14:textId="087CCE20"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VII.D.6. Montante Anual da Remuneração auferida pelos Membros da Mesa da Assembleia Geral</w:t>
      </w:r>
      <w:r>
        <w:tab/>
      </w:r>
      <w:r>
        <w:fldChar w:fldCharType="begin"/>
      </w:r>
      <w:r>
        <w:instrText xml:space="preserve"> PAGEREF _Toc220507566 \h </w:instrText>
      </w:r>
      <w:r>
        <w:fldChar w:fldCharType="separate"/>
      </w:r>
      <w:r w:rsidR="006C6FD2">
        <w:t>62</w:t>
      </w:r>
      <w:r>
        <w:fldChar w:fldCharType="end"/>
      </w:r>
    </w:p>
    <w:p w14:paraId="24DCB3FC" w14:textId="0ADAC6CB"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VIII.</w:t>
      </w:r>
      <w:r>
        <w:rPr>
          <w:rFonts w:asciiTheme="minorHAnsi" w:eastAsiaTheme="minorEastAsia" w:hAnsiTheme="minorHAnsi" w:cstheme="minorBidi"/>
          <w:b w:val="0"/>
          <w:bCs w:val="0"/>
          <w:color w:val="auto"/>
          <w:kern w:val="2"/>
          <w:sz w:val="24"/>
          <w:szCs w:val="24"/>
          <w:lang w:eastAsia="pt-PT"/>
          <w14:ligatures w14:val="standardContextual"/>
        </w:rPr>
        <w:tab/>
      </w:r>
      <w:r>
        <w:t>Transações com Partes Relacionadas e Outras</w:t>
      </w:r>
      <w:r>
        <w:tab/>
      </w:r>
      <w:r>
        <w:fldChar w:fldCharType="begin"/>
      </w:r>
      <w:r>
        <w:instrText xml:space="preserve"> PAGEREF _Toc220507567 \h </w:instrText>
      </w:r>
      <w:r>
        <w:fldChar w:fldCharType="separate"/>
      </w:r>
      <w:r w:rsidR="006C6FD2">
        <w:t>63</w:t>
      </w:r>
      <w:r>
        <w:fldChar w:fldCharType="end"/>
      </w:r>
    </w:p>
    <w:p w14:paraId="41F18EF5" w14:textId="21F73048"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VIII.1. Mecanismos implementados pela Empresa para efeitos de Controlo de Transações com partes relacionadas e indicação das transações que foram sujeitas a controlo no ano de referência</w:t>
      </w:r>
      <w:r>
        <w:tab/>
      </w:r>
      <w:r>
        <w:fldChar w:fldCharType="begin"/>
      </w:r>
      <w:r>
        <w:instrText xml:space="preserve"> PAGEREF _Toc220507568 \h </w:instrText>
      </w:r>
      <w:r>
        <w:fldChar w:fldCharType="separate"/>
      </w:r>
      <w:r w:rsidR="006C6FD2">
        <w:t>63</w:t>
      </w:r>
      <w:r>
        <w:fldChar w:fldCharType="end"/>
      </w:r>
    </w:p>
    <w:p w14:paraId="6B06209F" w14:textId="6AA8DB89"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VIII.2. Informação sobre outras transações</w:t>
      </w:r>
      <w:r>
        <w:tab/>
      </w:r>
      <w:r>
        <w:fldChar w:fldCharType="begin"/>
      </w:r>
      <w:r>
        <w:instrText xml:space="preserve"> PAGEREF _Toc220507569 \h </w:instrText>
      </w:r>
      <w:r>
        <w:fldChar w:fldCharType="separate"/>
      </w:r>
      <w:r w:rsidR="006C6FD2">
        <w:t>63</w:t>
      </w:r>
      <w:r>
        <w:fldChar w:fldCharType="end"/>
      </w:r>
    </w:p>
    <w:p w14:paraId="651E68DF" w14:textId="3C1AB23C"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VIII.2.a. Processos de aquisição</w:t>
      </w:r>
      <w:r>
        <w:tab/>
      </w:r>
      <w:r>
        <w:fldChar w:fldCharType="begin"/>
      </w:r>
      <w:r>
        <w:instrText xml:space="preserve"> PAGEREF _Toc220507570 \h </w:instrText>
      </w:r>
      <w:r>
        <w:fldChar w:fldCharType="separate"/>
      </w:r>
      <w:r w:rsidR="006C6FD2">
        <w:t>63</w:t>
      </w:r>
      <w:r>
        <w:fldChar w:fldCharType="end"/>
      </w:r>
    </w:p>
    <w:p w14:paraId="5AAA2F9E" w14:textId="648C19D1"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VIII.2.b. Transações</w:t>
      </w:r>
      <w:r>
        <w:tab/>
      </w:r>
      <w:r>
        <w:fldChar w:fldCharType="begin"/>
      </w:r>
      <w:r>
        <w:instrText xml:space="preserve"> PAGEREF _Toc220507571 \h </w:instrText>
      </w:r>
      <w:r>
        <w:fldChar w:fldCharType="separate"/>
      </w:r>
      <w:r w:rsidR="006C6FD2">
        <w:t>63</w:t>
      </w:r>
      <w:r>
        <w:fldChar w:fldCharType="end"/>
      </w:r>
    </w:p>
    <w:p w14:paraId="4DF19CDC" w14:textId="11991F08"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VIII.2.c. Lista de fornecedores</w:t>
      </w:r>
      <w:r>
        <w:tab/>
      </w:r>
      <w:r>
        <w:fldChar w:fldCharType="begin"/>
      </w:r>
      <w:r>
        <w:instrText xml:space="preserve"> PAGEREF _Toc220507572 \h </w:instrText>
      </w:r>
      <w:r>
        <w:fldChar w:fldCharType="separate"/>
      </w:r>
      <w:r w:rsidR="006C6FD2">
        <w:t>63</w:t>
      </w:r>
      <w:r>
        <w:fldChar w:fldCharType="end"/>
      </w:r>
    </w:p>
    <w:p w14:paraId="491B834E" w14:textId="7E59DB68"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IX.</w:t>
      </w:r>
      <w:r>
        <w:rPr>
          <w:rFonts w:asciiTheme="minorHAnsi" w:eastAsiaTheme="minorEastAsia" w:hAnsiTheme="minorHAnsi" w:cstheme="minorBidi"/>
          <w:b w:val="0"/>
          <w:bCs w:val="0"/>
          <w:color w:val="auto"/>
          <w:kern w:val="2"/>
          <w:sz w:val="24"/>
          <w:szCs w:val="24"/>
          <w:lang w:eastAsia="pt-PT"/>
          <w14:ligatures w14:val="standardContextual"/>
        </w:rPr>
        <w:tab/>
      </w:r>
      <w:r>
        <w:t>Análise de Sustentabilidade da Empresa nos Domínios Económico, Social e Ambiental</w:t>
      </w:r>
      <w:r>
        <w:tab/>
      </w:r>
      <w:r>
        <w:fldChar w:fldCharType="begin"/>
      </w:r>
      <w:r>
        <w:instrText xml:space="preserve"> PAGEREF _Toc220507573 \h </w:instrText>
      </w:r>
      <w:r>
        <w:fldChar w:fldCharType="separate"/>
      </w:r>
      <w:r w:rsidR="006C6FD2">
        <w:t>65</w:t>
      </w:r>
      <w:r>
        <w:fldChar w:fldCharType="end"/>
      </w:r>
    </w:p>
    <w:p w14:paraId="3F8929F1" w14:textId="22BAEBA0"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IX.1. Estratégias Adotadas e Grau de Cumprimento das Metas Fixadas</w:t>
      </w:r>
      <w:r>
        <w:tab/>
      </w:r>
      <w:r>
        <w:fldChar w:fldCharType="begin"/>
      </w:r>
      <w:r>
        <w:instrText xml:space="preserve"> PAGEREF _Toc220507574 \h </w:instrText>
      </w:r>
      <w:r>
        <w:fldChar w:fldCharType="separate"/>
      </w:r>
      <w:r w:rsidR="006C6FD2">
        <w:t>65</w:t>
      </w:r>
      <w:r>
        <w:fldChar w:fldCharType="end"/>
      </w:r>
    </w:p>
    <w:p w14:paraId="0C1ADDE4" w14:textId="02FE9AC4"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IX.2. Políticas Prosseguidas com vista a Garantir a Eficiência Económica, Financeira, Social e Ambiental e a salvaguardar normas de qualidade</w:t>
      </w:r>
      <w:r>
        <w:tab/>
      </w:r>
      <w:r>
        <w:fldChar w:fldCharType="begin"/>
      </w:r>
      <w:r>
        <w:instrText xml:space="preserve"> PAGEREF _Toc220507575 \h </w:instrText>
      </w:r>
      <w:r>
        <w:fldChar w:fldCharType="separate"/>
      </w:r>
      <w:r w:rsidR="006C6FD2">
        <w:t>66</w:t>
      </w:r>
      <w:r>
        <w:fldChar w:fldCharType="end"/>
      </w:r>
    </w:p>
    <w:p w14:paraId="7DBF3769" w14:textId="7169453A"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IX.3. Forma de Cumprimento dos Princípios inerentes a uma adequada Gestão Empresarial</w:t>
      </w:r>
      <w:r>
        <w:tab/>
      </w:r>
      <w:r>
        <w:fldChar w:fldCharType="begin"/>
      </w:r>
      <w:r>
        <w:instrText xml:space="preserve"> PAGEREF _Toc220507576 \h </w:instrText>
      </w:r>
      <w:r>
        <w:fldChar w:fldCharType="separate"/>
      </w:r>
      <w:r w:rsidR="006C6FD2">
        <w:t>67</w:t>
      </w:r>
      <w:r>
        <w:fldChar w:fldCharType="end"/>
      </w:r>
    </w:p>
    <w:p w14:paraId="2BBDB134" w14:textId="64983A0F"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IX.1. Política de responsabilidade social</w:t>
      </w:r>
      <w:r>
        <w:tab/>
      </w:r>
      <w:r>
        <w:fldChar w:fldCharType="begin"/>
      </w:r>
      <w:r>
        <w:instrText xml:space="preserve"> PAGEREF _Toc220507577 \h </w:instrText>
      </w:r>
      <w:r>
        <w:fldChar w:fldCharType="separate"/>
      </w:r>
      <w:r w:rsidR="006C6FD2">
        <w:t>67</w:t>
      </w:r>
      <w:r>
        <w:fldChar w:fldCharType="end"/>
      </w:r>
    </w:p>
    <w:p w14:paraId="2743EDAF" w14:textId="5619941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IX.2. Promoção da Proteção Ambiental e do respeito por princípios de Legalidade e Ética Empresarial</w:t>
      </w:r>
      <w:r>
        <w:tab/>
      </w:r>
      <w:r>
        <w:fldChar w:fldCharType="begin"/>
      </w:r>
      <w:r>
        <w:instrText xml:space="preserve"> PAGEREF _Toc220507578 \h </w:instrText>
      </w:r>
      <w:r>
        <w:fldChar w:fldCharType="separate"/>
      </w:r>
      <w:r w:rsidR="006C6FD2">
        <w:t>67</w:t>
      </w:r>
      <w:r>
        <w:fldChar w:fldCharType="end"/>
      </w:r>
    </w:p>
    <w:p w14:paraId="74022B96" w14:textId="397A94BF"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IX.3. Adoção de Planos de Igualdade</w:t>
      </w:r>
      <w:r>
        <w:tab/>
      </w:r>
      <w:r>
        <w:fldChar w:fldCharType="begin"/>
      </w:r>
      <w:r>
        <w:instrText xml:space="preserve"> PAGEREF _Toc220507579 \h </w:instrText>
      </w:r>
      <w:r>
        <w:fldChar w:fldCharType="separate"/>
      </w:r>
      <w:r w:rsidR="006C6FD2">
        <w:t>69</w:t>
      </w:r>
      <w:r>
        <w:fldChar w:fldCharType="end"/>
      </w:r>
    </w:p>
    <w:p w14:paraId="124F119B" w14:textId="2E2E6547"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IX.4. Referência a medidas concretas face ao princípio da Igualdade do Género</w:t>
      </w:r>
      <w:r>
        <w:tab/>
      </w:r>
      <w:r>
        <w:fldChar w:fldCharType="begin"/>
      </w:r>
      <w:r>
        <w:instrText xml:space="preserve"> PAGEREF _Toc220507580 \h </w:instrText>
      </w:r>
      <w:r>
        <w:fldChar w:fldCharType="separate"/>
      </w:r>
      <w:r w:rsidR="006C6FD2">
        <w:t>70</w:t>
      </w:r>
      <w:r>
        <w:fldChar w:fldCharType="end"/>
      </w:r>
    </w:p>
    <w:p w14:paraId="7E632160" w14:textId="4B0667DF"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IX.5. Políticas de Recursos Humanos</w:t>
      </w:r>
      <w:r>
        <w:tab/>
      </w:r>
      <w:r>
        <w:fldChar w:fldCharType="begin"/>
      </w:r>
      <w:r>
        <w:instrText xml:space="preserve"> PAGEREF _Toc220507581 \h </w:instrText>
      </w:r>
      <w:r>
        <w:fldChar w:fldCharType="separate"/>
      </w:r>
      <w:r w:rsidR="006C6FD2">
        <w:t>70</w:t>
      </w:r>
      <w:r>
        <w:fldChar w:fldCharType="end"/>
      </w:r>
    </w:p>
    <w:p w14:paraId="3C045750" w14:textId="54654D05" w:rsidR="00565980" w:rsidRDefault="00565980" w:rsidP="00565980">
      <w:pPr>
        <w:pStyle w:val="ndice3"/>
        <w:spacing w:line="240" w:lineRule="auto"/>
        <w:rPr>
          <w:rFonts w:asciiTheme="minorHAnsi" w:eastAsiaTheme="minorEastAsia" w:hAnsiTheme="minorHAnsi" w:cstheme="minorBidi"/>
          <w:i w:val="0"/>
          <w:iCs w:val="0"/>
          <w:color w:val="auto"/>
          <w:kern w:val="2"/>
          <w:sz w:val="24"/>
          <w:szCs w:val="24"/>
          <w:lang w:eastAsia="pt-PT"/>
          <w14:ligatures w14:val="standardContextual"/>
        </w:rPr>
      </w:pPr>
      <w:r>
        <w:t>IX.6. Política de Responsabilidade Económica</w:t>
      </w:r>
      <w:r>
        <w:tab/>
      </w:r>
      <w:r>
        <w:fldChar w:fldCharType="begin"/>
      </w:r>
      <w:r>
        <w:instrText xml:space="preserve"> PAGEREF _Toc220507582 \h </w:instrText>
      </w:r>
      <w:r>
        <w:fldChar w:fldCharType="separate"/>
      </w:r>
      <w:r w:rsidR="006C6FD2">
        <w:t>71</w:t>
      </w:r>
      <w:r>
        <w:fldChar w:fldCharType="end"/>
      </w:r>
    </w:p>
    <w:p w14:paraId="0D966039" w14:textId="77C6DF51"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X.</w:t>
      </w:r>
      <w:r>
        <w:rPr>
          <w:rFonts w:asciiTheme="minorHAnsi" w:eastAsiaTheme="minorEastAsia" w:hAnsiTheme="minorHAnsi" w:cstheme="minorBidi"/>
          <w:b w:val="0"/>
          <w:bCs w:val="0"/>
          <w:color w:val="auto"/>
          <w:kern w:val="2"/>
          <w:sz w:val="24"/>
          <w:szCs w:val="24"/>
          <w:lang w:eastAsia="pt-PT"/>
          <w14:ligatures w14:val="standardContextual"/>
        </w:rPr>
        <w:tab/>
      </w:r>
      <w:r>
        <w:t>Avaliação do Governo Societário</w:t>
      </w:r>
      <w:r>
        <w:tab/>
      </w:r>
      <w:r>
        <w:fldChar w:fldCharType="begin"/>
      </w:r>
      <w:r>
        <w:instrText xml:space="preserve"> PAGEREF _Toc220507583 \h </w:instrText>
      </w:r>
      <w:r>
        <w:fldChar w:fldCharType="separate"/>
      </w:r>
      <w:r w:rsidR="006C6FD2">
        <w:t>72</w:t>
      </w:r>
      <w:r>
        <w:fldChar w:fldCharType="end"/>
      </w:r>
    </w:p>
    <w:p w14:paraId="5CF61B1C" w14:textId="6B0799D7"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X.1. Disponibilização de documentos aprovados, em SISEE</w:t>
      </w:r>
      <w:r>
        <w:tab/>
      </w:r>
      <w:r>
        <w:fldChar w:fldCharType="begin"/>
      </w:r>
      <w:r>
        <w:instrText xml:space="preserve"> PAGEREF _Toc220507584 \h </w:instrText>
      </w:r>
      <w:r>
        <w:fldChar w:fldCharType="separate"/>
      </w:r>
      <w:r w:rsidR="006C6FD2">
        <w:t>72</w:t>
      </w:r>
      <w:r>
        <w:fldChar w:fldCharType="end"/>
      </w:r>
    </w:p>
    <w:p w14:paraId="687AE80C" w14:textId="7989267C"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X.2. Cumprimento das recomendações</w:t>
      </w:r>
      <w:r>
        <w:tab/>
      </w:r>
      <w:r>
        <w:fldChar w:fldCharType="begin"/>
      </w:r>
      <w:r>
        <w:instrText xml:space="preserve"> PAGEREF _Toc220507585 \h </w:instrText>
      </w:r>
      <w:r>
        <w:fldChar w:fldCharType="separate"/>
      </w:r>
      <w:r w:rsidR="006C6FD2">
        <w:t>72</w:t>
      </w:r>
      <w:r>
        <w:fldChar w:fldCharType="end"/>
      </w:r>
    </w:p>
    <w:p w14:paraId="4E24FD42" w14:textId="2C5F0C1A" w:rsidR="00565980" w:rsidRDefault="00565980" w:rsidP="00565980">
      <w:pPr>
        <w:pStyle w:val="ndice2"/>
        <w:spacing w:line="240" w:lineRule="auto"/>
        <w:rPr>
          <w:rFonts w:eastAsiaTheme="minorEastAsia" w:cstheme="minorBidi"/>
          <w:smallCaps w:val="0"/>
          <w:color w:val="auto"/>
          <w:kern w:val="2"/>
          <w:sz w:val="24"/>
          <w:szCs w:val="24"/>
          <w:lang w:eastAsia="pt-PT"/>
          <w14:ligatures w14:val="standardContextual"/>
        </w:rPr>
      </w:pPr>
      <w:r>
        <w:t>X.3. Outras informações</w:t>
      </w:r>
      <w:r>
        <w:tab/>
      </w:r>
      <w:r>
        <w:fldChar w:fldCharType="begin"/>
      </w:r>
      <w:r>
        <w:instrText xml:space="preserve"> PAGEREF _Toc220507586 \h </w:instrText>
      </w:r>
      <w:r>
        <w:fldChar w:fldCharType="separate"/>
      </w:r>
      <w:r w:rsidR="006C6FD2">
        <w:t>72</w:t>
      </w:r>
      <w:r>
        <w:fldChar w:fldCharType="end"/>
      </w:r>
    </w:p>
    <w:p w14:paraId="7C14B234" w14:textId="5F3ADCC6"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color w:val="4472C4"/>
        </w:rPr>
        <w:t>XI.</w:t>
      </w:r>
      <w:r>
        <w:rPr>
          <w:rFonts w:asciiTheme="minorHAnsi" w:eastAsiaTheme="minorEastAsia" w:hAnsiTheme="minorHAnsi" w:cstheme="minorBidi"/>
          <w:b w:val="0"/>
          <w:bCs w:val="0"/>
          <w:color w:val="auto"/>
          <w:kern w:val="2"/>
          <w:sz w:val="24"/>
          <w:szCs w:val="24"/>
          <w:lang w:eastAsia="pt-PT"/>
          <w14:ligatures w14:val="standardContextual"/>
        </w:rPr>
        <w:tab/>
      </w:r>
      <w:r>
        <w:t>Anexos do RGS</w:t>
      </w:r>
      <w:r>
        <w:tab/>
      </w:r>
      <w:r>
        <w:fldChar w:fldCharType="begin"/>
      </w:r>
      <w:r>
        <w:instrText xml:space="preserve"> PAGEREF _Toc220507587 \h </w:instrText>
      </w:r>
      <w:r>
        <w:fldChar w:fldCharType="separate"/>
      </w:r>
      <w:r w:rsidR="006C6FD2">
        <w:t>73</w:t>
      </w:r>
      <w:r>
        <w:fldChar w:fldCharType="end"/>
      </w:r>
    </w:p>
    <w:p w14:paraId="05F1B382" w14:textId="281437B2" w:rsidR="00565980" w:rsidRDefault="00565980" w:rsidP="00565980">
      <w:pPr>
        <w:pStyle w:val="ndice1"/>
        <w:rPr>
          <w:rFonts w:asciiTheme="minorHAnsi" w:eastAsiaTheme="minorEastAsia" w:hAnsiTheme="minorHAnsi" w:cstheme="minorBidi"/>
          <w:b w:val="0"/>
          <w:bCs w:val="0"/>
          <w:color w:val="auto"/>
          <w:kern w:val="2"/>
          <w:sz w:val="24"/>
          <w:szCs w:val="24"/>
          <w:lang w:eastAsia="pt-PT"/>
          <w14:ligatures w14:val="standardContextual"/>
        </w:rPr>
      </w:pPr>
      <w:r w:rsidRPr="009562F1">
        <w:rPr>
          <w:i/>
          <w:iCs/>
        </w:rPr>
        <w:t>Curricula</w:t>
      </w:r>
      <w:r>
        <w:t xml:space="preserve"> dos Membros dos Órgãos Sociais</w:t>
      </w:r>
      <w:r>
        <w:tab/>
      </w:r>
      <w:r>
        <w:fldChar w:fldCharType="begin"/>
      </w:r>
      <w:r>
        <w:instrText xml:space="preserve"> PAGEREF _Toc220507589 \h </w:instrText>
      </w:r>
      <w:r>
        <w:fldChar w:fldCharType="separate"/>
      </w:r>
      <w:r w:rsidR="006C6FD2">
        <w:t>75</w:t>
      </w:r>
      <w:r>
        <w:fldChar w:fldCharType="end"/>
      </w:r>
    </w:p>
    <w:p w14:paraId="58BEC10D" w14:textId="41619FFD" w:rsidR="00E836D0" w:rsidRPr="006E73CA" w:rsidRDefault="00565980" w:rsidP="000955AF">
      <w:pPr>
        <w:pStyle w:val="ndice1"/>
      </w:pPr>
      <w:r>
        <w:t>Relatório do Órgão de Fiscalização (n.º 2 do artigo 54º do RJSPE)</w:t>
      </w:r>
      <w:r>
        <w:tab/>
      </w:r>
      <w:r>
        <w:fldChar w:fldCharType="begin"/>
      </w:r>
      <w:r>
        <w:instrText xml:space="preserve"> PAGEREF _Toc220507590 \h </w:instrText>
      </w:r>
      <w:r>
        <w:fldChar w:fldCharType="separate"/>
      </w:r>
      <w:r w:rsidR="006C6FD2">
        <w:t>83</w:t>
      </w:r>
      <w:r>
        <w:fldChar w:fldCharType="end"/>
      </w:r>
      <w:r w:rsidR="00C55AA4" w:rsidRPr="005F28DF">
        <w:rPr>
          <w:color w:val="002060"/>
        </w:rPr>
        <w:fldChar w:fldCharType="end"/>
      </w:r>
      <w:r w:rsidR="00E836D0" w:rsidRPr="006E73CA">
        <w:br w:type="page"/>
      </w:r>
    </w:p>
    <w:p w14:paraId="2900FCE5" w14:textId="2FEE22BE" w:rsidR="00E836D0" w:rsidRPr="00283FBF" w:rsidRDefault="00E836D0" w:rsidP="005E1020">
      <w:pPr>
        <w:pStyle w:val="ef1TITULORGS"/>
        <w:rPr>
          <w:color w:val="EE0000"/>
        </w:rPr>
      </w:pPr>
      <w:bookmarkStart w:id="0" w:name="_Toc36035786"/>
      <w:bookmarkStart w:id="1" w:name="_Toc40969162"/>
      <w:bookmarkStart w:id="2" w:name="_Toc55983758"/>
      <w:bookmarkStart w:id="3" w:name="_Toc56148987"/>
      <w:bookmarkStart w:id="4" w:name="_Toc56157458"/>
      <w:bookmarkStart w:id="5" w:name="_Toc57801742"/>
      <w:bookmarkStart w:id="6" w:name="_Toc129000284"/>
      <w:bookmarkStart w:id="7" w:name="_Toc129099096"/>
      <w:bookmarkStart w:id="8" w:name="_Toc132121286"/>
      <w:bookmarkStart w:id="9" w:name="_Toc132122634"/>
      <w:bookmarkStart w:id="10" w:name="_Toc220507431"/>
      <w:r w:rsidRPr="00283FBF">
        <w:lastRenderedPageBreak/>
        <w:t>Síntese</w:t>
      </w:r>
      <w:bookmarkEnd w:id="0"/>
      <w:bookmarkEnd w:id="1"/>
      <w:bookmarkEnd w:id="2"/>
      <w:bookmarkEnd w:id="3"/>
      <w:bookmarkEnd w:id="4"/>
      <w:bookmarkEnd w:id="5"/>
      <w:bookmarkEnd w:id="6"/>
      <w:bookmarkEnd w:id="7"/>
      <w:bookmarkEnd w:id="8"/>
      <w:bookmarkEnd w:id="9"/>
      <w:bookmarkEnd w:id="10"/>
      <w:r w:rsidR="000E7E5C" w:rsidRPr="00283FBF">
        <w:t xml:space="preserve">     </w:t>
      </w:r>
    </w:p>
    <w:p w14:paraId="25F2A99F" w14:textId="6720BEC3" w:rsidR="00E836D0" w:rsidRPr="00D47C3D" w:rsidRDefault="00E836D0" w:rsidP="00437461">
      <w:pPr>
        <w:pStyle w:val="efcorpodetextoRGS"/>
      </w:pPr>
      <w:r w:rsidRPr="00D47C3D">
        <w:t xml:space="preserve">O presente </w:t>
      </w:r>
      <w:r w:rsidRPr="00947AAB">
        <w:t>Relatório</w:t>
      </w:r>
      <w:r w:rsidRPr="00D47C3D">
        <w:t xml:space="preserve"> de Governo Societário é elaborado nos termos do n.º 1 do artigo 54.º do Decreto-Lei n.º 133/2013, de 3 de outubro, que aprova o Regime Jurídico do Setor Público Empresarial (RJSPE)</w:t>
      </w:r>
      <w:r w:rsidR="00C213D9">
        <w:t>, na sua atual versão,</w:t>
      </w:r>
      <w:r w:rsidRPr="00D47C3D">
        <w:t xml:space="preserve"> e em harmonia com o cumprimento das orientações emitidas pela Unidade Técnica de Acompanhamento e Monitorização do Setor Público Empresarial (UTAM)</w:t>
      </w:r>
      <w:r w:rsidR="00C213D9">
        <w:rPr>
          <w:rStyle w:val="Refdenotaderodap"/>
        </w:rPr>
        <w:footnoteReference w:id="2"/>
      </w:r>
      <w:r w:rsidRPr="00D47C3D">
        <w:t>.</w:t>
      </w:r>
    </w:p>
    <w:p w14:paraId="6961F6BA" w14:textId="77777777" w:rsidR="00E836D0" w:rsidRPr="002D5499" w:rsidRDefault="00E836D0" w:rsidP="00437461">
      <w:pPr>
        <w:pStyle w:val="efcorpodetextoRGS"/>
        <w:rPr>
          <w:highlight w:val="yellow"/>
        </w:rPr>
      </w:pPr>
    </w:p>
    <w:p w14:paraId="6E431FB9" w14:textId="29399569" w:rsidR="00E836D0" w:rsidRPr="002D5499" w:rsidRDefault="00E836D0" w:rsidP="00437461">
      <w:pPr>
        <w:pStyle w:val="efcorpodetextoRGS"/>
      </w:pPr>
      <w:r w:rsidRPr="002D5499">
        <w:t xml:space="preserve">Assim, este relatório tem como objetivo comunicar os aspetos mais importantes das práticas de governo societário adotadas pela </w:t>
      </w:r>
      <w:r w:rsidR="008B4722">
        <w:t>PARVALOREM</w:t>
      </w:r>
      <w:r w:rsidRPr="002D5499">
        <w:t xml:space="preserve">, S.A., </w:t>
      </w:r>
      <w:r w:rsidR="000F5E04">
        <w:t>(</w:t>
      </w:r>
      <w:r w:rsidR="008B4722">
        <w:t>PARVALOREM</w:t>
      </w:r>
      <w:r w:rsidR="000F5E04">
        <w:t>)</w:t>
      </w:r>
      <w:r w:rsidR="00294A94">
        <w:t>,</w:t>
      </w:r>
      <w:r w:rsidR="000F5E04">
        <w:t xml:space="preserve"> </w:t>
      </w:r>
      <w:r w:rsidRPr="002D5499">
        <w:t xml:space="preserve">em particular o funcionamento dos seus </w:t>
      </w:r>
      <w:r w:rsidR="00AE1572">
        <w:t>Ó</w:t>
      </w:r>
      <w:r w:rsidRPr="002D5499">
        <w:t xml:space="preserve">rgãos </w:t>
      </w:r>
      <w:r w:rsidR="00AE1572">
        <w:t>S</w:t>
      </w:r>
      <w:r w:rsidRPr="002D5499">
        <w:t>ociais, os objetivos que prossegue, o enquadramento legislativo a que está obrigada e as medidas de controlo de que dispõe.</w:t>
      </w:r>
      <w:r w:rsidR="00FD12B6">
        <w:t xml:space="preserve">   </w:t>
      </w:r>
    </w:p>
    <w:p w14:paraId="2024FA77" w14:textId="77777777" w:rsidR="00E836D0" w:rsidRPr="002D5499" w:rsidRDefault="00E836D0" w:rsidP="00437461">
      <w:pPr>
        <w:pStyle w:val="efcorpodetextoRGS"/>
      </w:pPr>
    </w:p>
    <w:p w14:paraId="2F99821A" w14:textId="407AB309" w:rsidR="00A312C2" w:rsidRPr="00821C2E" w:rsidRDefault="00F63875" w:rsidP="00821C2E">
      <w:pPr>
        <w:pStyle w:val="efcorpodetextoRGS"/>
      </w:pPr>
      <w:r w:rsidRPr="00F63875">
        <w:t>No contexto do Plano Estratégico</w:t>
      </w:r>
      <w:r w:rsidR="006858B0">
        <w:t>,</w:t>
      </w:r>
      <w:r w:rsidRPr="00F63875">
        <w:t xml:space="preserve"> foi implementado, no último triénio, um processo de reorganização e simplificação do Grupo PAR (com vista à sua futura liquidação), no âmbito do qual se destacam as operações, já concluídas, de fusão da PARUPS, S.A., e da PARPARTICIPADAS, SGPS, S.A., por incorporação, na PARVALOREM e de liquidação do Banco Efisa, S.A. e do BPN Serviços, A.C.E..</w:t>
      </w:r>
    </w:p>
    <w:p w14:paraId="3F6606AB" w14:textId="77777777" w:rsidR="00A312C2" w:rsidRPr="00821C2E" w:rsidRDefault="00A312C2">
      <w:pPr>
        <w:pStyle w:val="efcorpodetextoRGS"/>
      </w:pPr>
    </w:p>
    <w:p w14:paraId="705A87DC" w14:textId="4AEEE7E1" w:rsidR="004354CC" w:rsidRDefault="004354CC" w:rsidP="00437461">
      <w:pPr>
        <w:pStyle w:val="efcorpodetextoRGS"/>
      </w:pPr>
      <w:r w:rsidRPr="00F63875">
        <w:t xml:space="preserve">Em 31 de janeiro de 2025, foi eleito o novo Conselho de Administração por Deliberação </w:t>
      </w:r>
      <w:r w:rsidR="00AE1572" w:rsidRPr="00F63875">
        <w:t xml:space="preserve">Social </w:t>
      </w:r>
      <w:r w:rsidRPr="00F63875">
        <w:t>Unânime por Escrito para o triénio 2025-2027, tendo iniciado funções a 1 de fevereiro de 2025.</w:t>
      </w:r>
      <w:r w:rsidR="007142EE" w:rsidRPr="00F63875">
        <w:t xml:space="preserve"> O Conselho Fiscal foi reconduzido para um terceiro mandato</w:t>
      </w:r>
      <w:r w:rsidR="00037CB5" w:rsidRPr="00F63875">
        <w:t xml:space="preserve">, e houve eleição de uma </w:t>
      </w:r>
      <w:r w:rsidR="00A95EC0" w:rsidRPr="00F63875">
        <w:t>nova Mesa da Assembleia Geral.</w:t>
      </w:r>
    </w:p>
    <w:p w14:paraId="26B2C324" w14:textId="77777777" w:rsidR="002E423C" w:rsidRPr="00F63875" w:rsidRDefault="002E423C" w:rsidP="00437461">
      <w:pPr>
        <w:pStyle w:val="efcorpodetextoRGS"/>
      </w:pPr>
    </w:p>
    <w:p w14:paraId="4E77CDD9" w14:textId="11EEBA74" w:rsidR="002E423C" w:rsidRPr="00F63875" w:rsidRDefault="002E423C" w:rsidP="002E423C">
      <w:pPr>
        <w:pStyle w:val="efcorpodetextoRGS"/>
      </w:pPr>
      <w:r>
        <w:t>N</w:t>
      </w:r>
      <w:r w:rsidRPr="00F63875">
        <w:t>o dia 30 de dezembro de 2025 foi tomada a seguinte deliberação social unânime por escrito: “Deliberar a dissolução da PARVALOREM, S.A., com efeitos reportados a 31.12.2025, e entrada em liquidação a 01.01.2026</w:t>
      </w:r>
      <w:r>
        <w:t xml:space="preserve"> e término previsto em 31/12/2027</w:t>
      </w:r>
      <w:r w:rsidRPr="00F63875">
        <w:t>”.</w:t>
      </w:r>
    </w:p>
    <w:p w14:paraId="704304B0" w14:textId="77777777" w:rsidR="004354CC" w:rsidRPr="00F63875" w:rsidRDefault="004354CC" w:rsidP="00437461">
      <w:pPr>
        <w:pStyle w:val="efcorpodetextoRGS"/>
      </w:pPr>
    </w:p>
    <w:p w14:paraId="73E9BD14" w14:textId="4ACA8B27" w:rsidR="00A31730" w:rsidRPr="00F63875" w:rsidRDefault="00EF40FD" w:rsidP="00437461">
      <w:pPr>
        <w:pStyle w:val="efcorpodetextoRGS"/>
      </w:pPr>
      <w:r w:rsidRPr="00F63875">
        <w:t>Importa</w:t>
      </w:r>
      <w:r w:rsidR="002E423C">
        <w:t xml:space="preserve"> assim</w:t>
      </w:r>
      <w:r w:rsidRPr="00F63875">
        <w:t>, no triénio que se sucede (2025-2027), completar o caminho da concretização do objetivo de transformação da Sociedade numa Estrutura Residual</w:t>
      </w:r>
      <w:r w:rsidR="00AB0A77" w:rsidRPr="00F63875">
        <w:t xml:space="preserve"> e promover a sua liquidação</w:t>
      </w:r>
      <w:r w:rsidR="003D64A3" w:rsidRPr="00F63875">
        <w:t>,</w:t>
      </w:r>
      <w:r w:rsidRPr="00F63875">
        <w:t xml:space="preserve"> reforçando o foco na redução do balanço</w:t>
      </w:r>
      <w:r w:rsidR="00AB0A77" w:rsidRPr="00F63875">
        <w:t xml:space="preserve"> através da aceleração da recuperação das carteiras de crédito, e alienação dos ativos imobiliários</w:t>
      </w:r>
      <w:r w:rsidRPr="00F63875">
        <w:t xml:space="preserve">, </w:t>
      </w:r>
      <w:r w:rsidR="006858B0">
        <w:t xml:space="preserve">e na escolha e implementação das soluções para os ativos remanescentes, </w:t>
      </w:r>
      <w:r w:rsidRPr="00F63875">
        <w:t>com manutenção das preocupações de contínua redução de custos e de maximização de valor para o acionista Estado.</w:t>
      </w:r>
    </w:p>
    <w:p w14:paraId="12F33F27" w14:textId="77777777" w:rsidR="0041782B" w:rsidRPr="00F63875" w:rsidRDefault="0041782B" w:rsidP="00437461">
      <w:pPr>
        <w:pStyle w:val="efcorpodetextoRGS"/>
      </w:pPr>
    </w:p>
    <w:p w14:paraId="55518E91" w14:textId="35924F27" w:rsidR="00EF0BC6" w:rsidRDefault="00EF0BC6" w:rsidP="00437461">
      <w:pPr>
        <w:pStyle w:val="efcorpodetextoRGS"/>
      </w:pPr>
      <w:r w:rsidRPr="00F63875">
        <w:t>A</w:t>
      </w:r>
      <w:r w:rsidR="006858B0">
        <w:t>ssim</w:t>
      </w:r>
      <w:r w:rsidR="00413F17">
        <w:t xml:space="preserve"> </w:t>
      </w:r>
      <w:r w:rsidR="006858B0">
        <w:t xml:space="preserve">dever-se-á promover a análise e decisão das alternativas a implementar para os ativos que remanescerem, entre a sua alienação em mercado e </w:t>
      </w:r>
      <w:r w:rsidRPr="00F63875">
        <w:t xml:space="preserve">soluções </w:t>
      </w:r>
      <w:r w:rsidR="006858B0">
        <w:t xml:space="preserve">de gestão </w:t>
      </w:r>
      <w:r w:rsidRPr="00F63875">
        <w:t>em entidades da esfera do Estado ou Privadas</w:t>
      </w:r>
      <w:r w:rsidR="006858B0">
        <w:t>,</w:t>
      </w:r>
      <w:r w:rsidRPr="00F63875">
        <w:t xml:space="preserve"> preparando toda a informação necessária a essa transição.</w:t>
      </w:r>
    </w:p>
    <w:p w14:paraId="56B88DF6" w14:textId="77777777" w:rsidR="00F63875" w:rsidRDefault="00F63875" w:rsidP="00437461">
      <w:pPr>
        <w:pStyle w:val="efcorpodetextoRGS"/>
      </w:pPr>
    </w:p>
    <w:p w14:paraId="73C7A901" w14:textId="77777777" w:rsidR="00EF40FD" w:rsidRPr="00653068" w:rsidRDefault="00EF40FD" w:rsidP="00653068">
      <w:pPr>
        <w:pStyle w:val="efcorpodetextoRGS"/>
      </w:pPr>
      <w:r w:rsidRPr="00F63875">
        <w:t xml:space="preserve">Reitera-se que a prossecução do objetivo de redução dos custos operacionais constitui preocupação permanente, tendo vindo a ser desenvolvidas iniciativas de racionalização de processos, renegociação de contratos e otimização da utilização de recursos, procurando </w:t>
      </w:r>
      <w:r w:rsidRPr="00F63875">
        <w:lastRenderedPageBreak/>
        <w:t>assegurar a maximização da recuperação dos ativos de crédito e imobiliários e a minimização dos custos.</w:t>
      </w:r>
    </w:p>
    <w:p w14:paraId="644D04CE" w14:textId="3753A875" w:rsidR="00B81765" w:rsidRPr="005C3140" w:rsidRDefault="00B81765" w:rsidP="00437461">
      <w:pPr>
        <w:pStyle w:val="efcorpodetextoRGS"/>
      </w:pPr>
    </w:p>
    <w:p w14:paraId="20D1B31E" w14:textId="77777777" w:rsidR="000E7E5C" w:rsidRPr="00B6148A" w:rsidRDefault="000E7E5C" w:rsidP="000E7E5C">
      <w:pPr>
        <w:pStyle w:val="efcorpodetextoRGS"/>
      </w:pPr>
      <w:r w:rsidRPr="00B6148A">
        <w:t xml:space="preserve">A PARVALOREM tem implementado um sistema de controlo interno que responde às exigências do Mecanismo Nacional Anticorrupção (MENAC), nomeadamente através de um Plano de Prevenção de Riscos de Corrupção e Infrações Conexas, assim como o Código de Conduta e canais de denúncia estatuídos e tem vindo a implementar ações de formação acerca da temática da corrupção e infrações conexas. </w:t>
      </w:r>
    </w:p>
    <w:p w14:paraId="27D14A16" w14:textId="77777777" w:rsidR="000E7E5C" w:rsidRPr="00B6148A" w:rsidRDefault="000E7E5C" w:rsidP="000E7E5C">
      <w:pPr>
        <w:pStyle w:val="efcorpodetextoRGS"/>
        <w:rPr>
          <w:b/>
          <w:bCs/>
        </w:rPr>
      </w:pPr>
    </w:p>
    <w:p w14:paraId="2313ECB6" w14:textId="77777777" w:rsidR="000E7E5C" w:rsidRPr="00B6148A" w:rsidRDefault="000E7E5C" w:rsidP="000E7E5C">
      <w:pPr>
        <w:pStyle w:val="efcorpodetextoRGS"/>
        <w:rPr>
          <w:b/>
          <w:bCs/>
        </w:rPr>
      </w:pPr>
      <w:r w:rsidRPr="00B6148A">
        <w:t>Em junho de 2025 foi revisto o Plano de Prevenção de Riscos de Corrupção e Infrações Conexas (PPR), para adotar a estrutura e orientações do Guia 1/2023 do MENAC, passando a gravidade do risco a estar dependente da relação entre “Probabilidade da Ocorrência” e “Impacto Previsível”.</w:t>
      </w:r>
    </w:p>
    <w:p w14:paraId="4DDBF46B" w14:textId="255D4D42" w:rsidR="00083D5A" w:rsidRPr="00B6148A" w:rsidRDefault="00083D5A" w:rsidP="00437461">
      <w:pPr>
        <w:pStyle w:val="efcorpodetextoRGS"/>
      </w:pPr>
    </w:p>
    <w:p w14:paraId="69F37410" w14:textId="021AE2A0" w:rsidR="00D854FC" w:rsidRPr="00B6148A" w:rsidRDefault="004C762C" w:rsidP="00437461">
      <w:pPr>
        <w:pStyle w:val="efcorpodetextoRGS"/>
      </w:pPr>
      <w:bookmarkStart w:id="11" w:name="_Hlk218593722"/>
      <w:r w:rsidRPr="00B6148A">
        <w:t xml:space="preserve">Relativamente aos mecanismos anticrime cibernético, a PARVALOREM nomeou um responsável pela segurança e iniciou </w:t>
      </w:r>
      <w:r w:rsidR="00B53A57" w:rsidRPr="00B6148A">
        <w:t>a</w:t>
      </w:r>
      <w:r w:rsidR="004457A4" w:rsidRPr="00B6148A">
        <w:t xml:space="preserve"> implementação de um mecanismo </w:t>
      </w:r>
      <w:r w:rsidR="00A74578" w:rsidRPr="00B6148A">
        <w:t xml:space="preserve">global </w:t>
      </w:r>
      <w:r w:rsidR="004457A4" w:rsidRPr="00B6148A">
        <w:t xml:space="preserve">de segurança </w:t>
      </w:r>
      <w:r w:rsidR="000150B4" w:rsidRPr="00B6148A">
        <w:t>contra o</w:t>
      </w:r>
      <w:r w:rsidR="007A0054" w:rsidRPr="00B6148A">
        <w:t xml:space="preserve"> Crime Cibernético</w:t>
      </w:r>
      <w:r w:rsidR="00A74578" w:rsidRPr="00B6148A">
        <w:t>, na linha das preocupações e diligências que tem vindo a assumir nestas matérias,</w:t>
      </w:r>
      <w:r w:rsidR="003555EB" w:rsidRPr="00B6148A">
        <w:t xml:space="preserve"> </w:t>
      </w:r>
      <w:r w:rsidR="00B53A57" w:rsidRPr="00B6148A">
        <w:t>que visa</w:t>
      </w:r>
      <w:r w:rsidR="001027D8" w:rsidRPr="00B6148A">
        <w:t xml:space="preserve"> responder </w:t>
      </w:r>
      <w:r w:rsidR="008119DE" w:rsidRPr="00B6148A">
        <w:t xml:space="preserve">às exigências </w:t>
      </w:r>
      <w:r w:rsidR="000A5F0C" w:rsidRPr="00B6148A">
        <w:t xml:space="preserve">da </w:t>
      </w:r>
      <w:r w:rsidR="00B53A57" w:rsidRPr="00B6148A">
        <w:t>L</w:t>
      </w:r>
      <w:r w:rsidR="000A5F0C" w:rsidRPr="00B6148A">
        <w:t>ei n</w:t>
      </w:r>
      <w:r w:rsidR="00B53A57" w:rsidRPr="00B6148A">
        <w:t>.</w:t>
      </w:r>
      <w:r w:rsidR="000A5F0C" w:rsidRPr="00B6148A">
        <w:t>º 4</w:t>
      </w:r>
      <w:r w:rsidR="003E2D25" w:rsidRPr="00B6148A">
        <w:t>6/2018</w:t>
      </w:r>
      <w:r w:rsidR="00A74578" w:rsidRPr="00B6148A">
        <w:t>,</w:t>
      </w:r>
      <w:r w:rsidR="003E2D25" w:rsidRPr="00B6148A">
        <w:t xml:space="preserve"> que </w:t>
      </w:r>
      <w:r w:rsidR="000C64FA" w:rsidRPr="00B6148A">
        <w:t>es</w:t>
      </w:r>
      <w:r w:rsidR="00173E52" w:rsidRPr="00B6148A">
        <w:t>t</w:t>
      </w:r>
      <w:r w:rsidR="000C64FA" w:rsidRPr="00B6148A">
        <w:t>abelece o Regime Jurídico da Segurança do Ciberespaço</w:t>
      </w:r>
      <w:r w:rsidR="00A74578" w:rsidRPr="00B6148A">
        <w:t>,</w:t>
      </w:r>
      <w:r w:rsidR="00173E52" w:rsidRPr="00B6148A">
        <w:t xml:space="preserve"> e </w:t>
      </w:r>
      <w:r w:rsidR="00A74578" w:rsidRPr="00B6148A">
        <w:t>d</w:t>
      </w:r>
      <w:r w:rsidR="00173E52" w:rsidRPr="00B6148A">
        <w:t>o Decreto-lei n</w:t>
      </w:r>
      <w:r w:rsidR="00B53A57" w:rsidRPr="00B6148A">
        <w:t>.</w:t>
      </w:r>
      <w:r w:rsidR="00173E52" w:rsidRPr="00B6148A">
        <w:t>º 65/2021</w:t>
      </w:r>
      <w:r w:rsidR="00765E90" w:rsidRPr="00B6148A">
        <w:t>,</w:t>
      </w:r>
      <w:r w:rsidR="00173E52" w:rsidRPr="00B6148A">
        <w:t xml:space="preserve"> que a regulamenta</w:t>
      </w:r>
      <w:r w:rsidR="000C78EC" w:rsidRPr="00B6148A">
        <w:t>.</w:t>
      </w:r>
    </w:p>
    <w:bookmarkEnd w:id="11"/>
    <w:p w14:paraId="77EF9568" w14:textId="77777777" w:rsidR="00E836D0" w:rsidRPr="00203DB4" w:rsidRDefault="00E836D0" w:rsidP="00437461">
      <w:pPr>
        <w:pStyle w:val="efcorpodetextoRGS"/>
        <w:rPr>
          <w:highlight w:val="green"/>
        </w:rPr>
      </w:pPr>
    </w:p>
    <w:p w14:paraId="669B616C" w14:textId="23598808" w:rsidR="00C73DD5" w:rsidRDefault="00C73DD5" w:rsidP="00437461">
      <w:pPr>
        <w:pStyle w:val="efcorpodetextoRGS"/>
      </w:pPr>
      <w:bookmarkStart w:id="12" w:name="_Hlk57801875"/>
      <w:r w:rsidRPr="00C73DD5">
        <w:t xml:space="preserve">No que respeita a recursos humanos, </w:t>
      </w:r>
      <w:r>
        <w:t>no final de</w:t>
      </w:r>
      <w:r w:rsidRPr="00C73DD5">
        <w:t xml:space="preserve"> julho de 2025, foi lançado um novo Programa de Revogações por Mútuo Acordo (RMA 2025-2027</w:t>
      </w:r>
      <w:r w:rsidRPr="009E3993">
        <w:t xml:space="preserve">), </w:t>
      </w:r>
      <w:r w:rsidR="00B81765">
        <w:t>destinado a todos os Colaboradores da Empresa, com várias janelas de saída a ocorre</w:t>
      </w:r>
      <w:r w:rsidR="00285CC9">
        <w:t>re</w:t>
      </w:r>
      <w:r w:rsidR="00B81765">
        <w:t>m até à data de liquidação, estimada para 31/12/2027. C</w:t>
      </w:r>
      <w:r w:rsidRPr="009E3993">
        <w:t xml:space="preserve">om uma adesão de </w:t>
      </w:r>
      <w:r w:rsidR="00821C2E">
        <w:t>70</w:t>
      </w:r>
      <w:r w:rsidRPr="009E3993">
        <w:t xml:space="preserve"> colaboradores(as),</w:t>
      </w:r>
      <w:r>
        <w:t xml:space="preserve"> que irão sair </w:t>
      </w:r>
      <w:r w:rsidRPr="00C73DD5">
        <w:t>até 31 de dezembro de 2027</w:t>
      </w:r>
      <w:r>
        <w:t xml:space="preserve">. </w:t>
      </w:r>
    </w:p>
    <w:p w14:paraId="6E03453B" w14:textId="77777777" w:rsidR="00C73DD5" w:rsidRDefault="00C73DD5" w:rsidP="00437461">
      <w:pPr>
        <w:pStyle w:val="efcorpodetextoRGS"/>
      </w:pPr>
    </w:p>
    <w:p w14:paraId="5E3028B4" w14:textId="752E75C2" w:rsidR="00DB0E34" w:rsidRDefault="005C3140" w:rsidP="00437461">
      <w:pPr>
        <w:pStyle w:val="efcorpodetextoRGS"/>
      </w:pPr>
      <w:r w:rsidRPr="0041782B">
        <w:t>No que concerne</w:t>
      </w:r>
      <w:r w:rsidR="009D422D" w:rsidRPr="0041782B">
        <w:t xml:space="preserve"> à </w:t>
      </w:r>
      <w:r w:rsidR="00A74578" w:rsidRPr="0041782B">
        <w:t>organização do</w:t>
      </w:r>
      <w:r w:rsidR="009D422D" w:rsidRPr="0041782B">
        <w:t xml:space="preserve"> trabalho, e em linha com o propósito de promoção da conciliação da vida profissional com a vida familiar e pessoal,</w:t>
      </w:r>
      <w:r w:rsidR="00EF40FD" w:rsidRPr="0041782B">
        <w:t xml:space="preserve"> em 202</w:t>
      </w:r>
      <w:r w:rsidR="00C73DD5">
        <w:t>5</w:t>
      </w:r>
      <w:r w:rsidR="00EF40FD" w:rsidRPr="0041782B">
        <w:t>, manteve-se o regime de trabalho híbrido, intercalados com períodos de trabalho presencial</w:t>
      </w:r>
      <w:r w:rsidR="006F04D8" w:rsidRPr="0041782B">
        <w:t xml:space="preserve"> </w:t>
      </w:r>
      <w:r w:rsidR="00EF40FD" w:rsidRPr="0041782B">
        <w:t>nos períodos de férias.</w:t>
      </w:r>
      <w:r w:rsidR="009D422D" w:rsidRPr="0041782B">
        <w:t xml:space="preserve"> </w:t>
      </w:r>
      <w:r w:rsidR="006F04D8" w:rsidRPr="0041782B">
        <w:t xml:space="preserve"> A </w:t>
      </w:r>
      <w:r w:rsidR="009D422D" w:rsidRPr="0041782B">
        <w:t>avaliação do respetivo impacto no desempenho da empresa</w:t>
      </w:r>
      <w:r w:rsidR="00EF40FD" w:rsidRPr="0041782B">
        <w:t xml:space="preserve"> é feita a cada</w:t>
      </w:r>
      <w:r w:rsidR="003E185C" w:rsidRPr="0041782B">
        <w:t xml:space="preserve"> 6 meses de implementação</w:t>
      </w:r>
      <w:r w:rsidR="009D422D" w:rsidRPr="0041782B">
        <w:t>.</w:t>
      </w:r>
      <w:r w:rsidR="00EF40FD">
        <w:t xml:space="preserve"> </w:t>
      </w:r>
    </w:p>
    <w:p w14:paraId="382066A1" w14:textId="77777777" w:rsidR="00CF5816" w:rsidRDefault="00CF5816" w:rsidP="00437461">
      <w:pPr>
        <w:pStyle w:val="efcorpodetextoRGS"/>
      </w:pPr>
    </w:p>
    <w:p w14:paraId="027CCC81" w14:textId="77777777" w:rsidR="00CF5816" w:rsidRDefault="00CF5816">
      <w:pPr>
        <w:rPr>
          <w:rFonts w:ascii="Calibri" w:eastAsia="Times New Roman" w:hAnsi="Calibri" w:cs="Calibri"/>
          <w:bCs/>
          <w:kern w:val="22"/>
          <w:lang w:eastAsia="pt-PT"/>
        </w:rPr>
      </w:pPr>
      <w:r>
        <w:rPr>
          <w:rFonts w:ascii="Calibri" w:eastAsia="Times New Roman" w:hAnsi="Calibri" w:cs="Calibri"/>
          <w:bCs/>
          <w:kern w:val="22"/>
          <w:lang w:eastAsia="pt-PT"/>
        </w:rPr>
        <w:br w:type="page"/>
      </w:r>
    </w:p>
    <w:p w14:paraId="561F3BDB" w14:textId="10FE2FCF" w:rsidR="00E836D0" w:rsidRPr="00E836D0" w:rsidRDefault="00E836D0" w:rsidP="005C3140">
      <w:pPr>
        <w:jc w:val="both"/>
        <w:rPr>
          <w:rFonts w:ascii="Calibri" w:eastAsia="Times New Roman" w:hAnsi="Calibri" w:cs="Calibri"/>
          <w:bCs/>
          <w:kern w:val="22"/>
          <w:lang w:eastAsia="pt-PT"/>
        </w:rPr>
      </w:pPr>
      <w:r w:rsidRPr="00E836D0">
        <w:rPr>
          <w:rFonts w:ascii="Calibri" w:eastAsia="Times New Roman" w:hAnsi="Calibri" w:cs="Calibri"/>
          <w:bCs/>
          <w:kern w:val="22"/>
          <w:lang w:eastAsia="pt-PT"/>
        </w:rPr>
        <w:lastRenderedPageBreak/>
        <w:t xml:space="preserve">Em consonância com o solicitado no capítulo II do RJSPE, a </w:t>
      </w:r>
      <w:r w:rsidR="008B4722">
        <w:rPr>
          <w:rFonts w:ascii="Calibri" w:eastAsia="Times New Roman" w:hAnsi="Calibri" w:cs="Calibri"/>
          <w:bCs/>
          <w:kern w:val="22"/>
          <w:lang w:eastAsia="pt-PT"/>
        </w:rPr>
        <w:t>PARVALOREM</w:t>
      </w:r>
      <w:r w:rsidRPr="00E836D0">
        <w:rPr>
          <w:rFonts w:ascii="Calibri" w:eastAsia="Times New Roman" w:hAnsi="Calibri" w:cs="Calibri"/>
          <w:bCs/>
          <w:kern w:val="22"/>
          <w:lang w:eastAsia="pt-PT"/>
        </w:rPr>
        <w:t xml:space="preserve"> cumpriu todos os artigos da forma que a seguir se apresenta</w:t>
      </w:r>
      <w:r w:rsidR="0041782B">
        <w:rPr>
          <w:rFonts w:ascii="Calibri" w:eastAsia="Times New Roman" w:hAnsi="Calibri" w:cs="Calibri"/>
          <w:bCs/>
          <w:kern w:val="22"/>
          <w:lang w:eastAsia="pt-PT"/>
        </w:rPr>
        <w:t>:</w:t>
      </w:r>
    </w:p>
    <w:tbl>
      <w:tblPr>
        <w:tblW w:w="5000" w:type="pct"/>
        <w:jc w:val="center"/>
        <w:tblBorders>
          <w:insideH w:val="single" w:sz="4" w:space="0" w:color="2FAEC7"/>
          <w:insideV w:val="single" w:sz="4" w:space="0" w:color="2FAEC7"/>
        </w:tblBorders>
        <w:tblLayout w:type="fixed"/>
        <w:tblCellMar>
          <w:left w:w="70" w:type="dxa"/>
          <w:right w:w="70" w:type="dxa"/>
        </w:tblCellMar>
        <w:tblLook w:val="04A0" w:firstRow="1" w:lastRow="0" w:firstColumn="1" w:lastColumn="0" w:noHBand="0" w:noVBand="1"/>
      </w:tblPr>
      <w:tblGrid>
        <w:gridCol w:w="860"/>
        <w:gridCol w:w="3732"/>
        <w:gridCol w:w="1015"/>
        <w:gridCol w:w="349"/>
        <w:gridCol w:w="1091"/>
        <w:gridCol w:w="1298"/>
        <w:gridCol w:w="287"/>
      </w:tblGrid>
      <w:tr w:rsidR="007432C3" w:rsidRPr="00E836D0" w14:paraId="0FFF5F8D" w14:textId="77777777" w:rsidTr="00913FF3">
        <w:trPr>
          <w:gridAfter w:val="1"/>
          <w:wAfter w:w="166" w:type="pct"/>
          <w:trHeight w:val="783"/>
          <w:tblHeader/>
          <w:jc w:val="center"/>
        </w:trPr>
        <w:tc>
          <w:tcPr>
            <w:tcW w:w="3248" w:type="pct"/>
            <w:gridSpan w:val="3"/>
            <w:tcBorders>
              <w:top w:val="single" w:sz="12" w:space="0" w:color="4472C4"/>
              <w:left w:val="single" w:sz="12" w:space="0" w:color="4472C4"/>
              <w:bottom w:val="single" w:sz="12" w:space="0" w:color="4472C4"/>
              <w:right w:val="single" w:sz="12" w:space="0" w:color="FFFFFF"/>
            </w:tcBorders>
            <w:shd w:val="clear" w:color="auto" w:fill="4472C4"/>
            <w:vAlign w:val="center"/>
            <w:hideMark/>
          </w:tcPr>
          <w:p w14:paraId="764BB427" w14:textId="77777777" w:rsidR="007432C3" w:rsidRPr="00E836D0" w:rsidRDefault="007432C3" w:rsidP="00E836D0">
            <w:pPr>
              <w:spacing w:after="0" w:line="240" w:lineRule="auto"/>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Capítulo II do RJSPE - Práticas de bom governo</w:t>
            </w:r>
          </w:p>
        </w:tc>
        <w:tc>
          <w:tcPr>
            <w:tcW w:w="834" w:type="pct"/>
            <w:gridSpan w:val="2"/>
            <w:tcBorders>
              <w:top w:val="single" w:sz="12" w:space="0" w:color="4472C4"/>
              <w:left w:val="single" w:sz="12" w:space="0" w:color="FFFFFF"/>
              <w:bottom w:val="single" w:sz="12" w:space="0" w:color="4472C4"/>
              <w:right w:val="single" w:sz="12" w:space="0" w:color="FFFFFF"/>
            </w:tcBorders>
            <w:shd w:val="clear" w:color="auto" w:fill="4472C4"/>
            <w:vAlign w:val="center"/>
            <w:hideMark/>
          </w:tcPr>
          <w:p w14:paraId="514B2C2F" w14:textId="77777777" w:rsidR="007432C3" w:rsidRPr="00E836D0" w:rsidRDefault="007432C3" w:rsidP="00E836D0">
            <w:pPr>
              <w:spacing w:after="0" w:line="240" w:lineRule="auto"/>
              <w:jc w:val="center"/>
              <w:rPr>
                <w:rFonts w:ascii="Calibri" w:eastAsia="Times New Roman" w:hAnsi="Calibri" w:cs="Calibri"/>
                <w:color w:val="FFFFFF"/>
                <w:sz w:val="18"/>
                <w:szCs w:val="18"/>
                <w:lang w:eastAsia="pt-PT"/>
              </w:rPr>
            </w:pPr>
            <w:r w:rsidRPr="00E836D0">
              <w:rPr>
                <w:rFonts w:ascii="Calibri" w:eastAsia="Times New Roman" w:hAnsi="Calibri" w:cs="Calibri"/>
                <w:color w:val="FFFFFF"/>
                <w:sz w:val="18"/>
                <w:szCs w:val="18"/>
                <w:lang w:eastAsia="pt-PT"/>
              </w:rPr>
              <w:t>Sim</w:t>
            </w:r>
          </w:p>
        </w:tc>
        <w:tc>
          <w:tcPr>
            <w:tcW w:w="752" w:type="pct"/>
            <w:tcBorders>
              <w:top w:val="single" w:sz="12" w:space="0" w:color="4472C4"/>
              <w:left w:val="single" w:sz="12" w:space="0" w:color="FFFFFF"/>
              <w:bottom w:val="single" w:sz="12" w:space="0" w:color="4472C4"/>
              <w:right w:val="nil"/>
            </w:tcBorders>
            <w:shd w:val="clear" w:color="auto" w:fill="4472C4"/>
            <w:vAlign w:val="center"/>
            <w:hideMark/>
          </w:tcPr>
          <w:p w14:paraId="4BEAF631" w14:textId="77777777" w:rsidR="007432C3" w:rsidRPr="00E836D0" w:rsidRDefault="007432C3" w:rsidP="00E836D0">
            <w:pPr>
              <w:spacing w:after="0" w:line="240" w:lineRule="auto"/>
              <w:jc w:val="center"/>
              <w:rPr>
                <w:rFonts w:ascii="Calibri" w:eastAsia="Times New Roman" w:hAnsi="Calibri" w:cs="Calibri"/>
                <w:color w:val="FFFFFF"/>
                <w:sz w:val="18"/>
                <w:szCs w:val="18"/>
                <w:lang w:eastAsia="pt-PT"/>
              </w:rPr>
            </w:pPr>
            <w:r w:rsidRPr="00E836D0">
              <w:rPr>
                <w:rFonts w:ascii="Calibri" w:eastAsia="Times New Roman" w:hAnsi="Calibri" w:cs="Calibri"/>
                <w:color w:val="FFFFFF"/>
                <w:sz w:val="18"/>
                <w:szCs w:val="18"/>
                <w:lang w:eastAsia="pt-PT"/>
              </w:rPr>
              <w:t>Não</w:t>
            </w:r>
          </w:p>
        </w:tc>
      </w:tr>
      <w:tr w:rsidR="00484BB4" w:rsidRPr="00BB04D4" w14:paraId="457D69F4" w14:textId="77777777" w:rsidTr="001F7609">
        <w:trPr>
          <w:gridAfter w:val="1"/>
          <w:wAfter w:w="166" w:type="pct"/>
          <w:trHeight w:val="509"/>
          <w:jc w:val="center"/>
        </w:trPr>
        <w:tc>
          <w:tcPr>
            <w:tcW w:w="498" w:type="pct"/>
            <w:vMerge w:val="restart"/>
            <w:tcBorders>
              <w:top w:val="single" w:sz="12" w:space="0" w:color="4472C4"/>
              <w:left w:val="nil"/>
              <w:bottom w:val="single" w:sz="12" w:space="0" w:color="4472C4"/>
              <w:right w:val="single" w:sz="12" w:space="0" w:color="4472C4"/>
            </w:tcBorders>
            <w:vAlign w:val="center"/>
            <w:hideMark/>
          </w:tcPr>
          <w:p w14:paraId="530169C1" w14:textId="77777777" w:rsidR="007432C3" w:rsidRPr="00BB04D4" w:rsidRDefault="007432C3" w:rsidP="00E836D0">
            <w:pPr>
              <w:spacing w:after="0" w:line="240" w:lineRule="auto"/>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Artigo 43.º</w:t>
            </w:r>
          </w:p>
        </w:tc>
        <w:tc>
          <w:tcPr>
            <w:tcW w:w="2750" w:type="pct"/>
            <w:gridSpan w:val="2"/>
            <w:tcBorders>
              <w:top w:val="single" w:sz="12" w:space="0" w:color="4472C4"/>
              <w:left w:val="single" w:sz="12" w:space="0" w:color="4472C4"/>
              <w:bottom w:val="single" w:sz="12" w:space="0" w:color="4472C4"/>
              <w:right w:val="single" w:sz="12" w:space="0" w:color="4472C4"/>
            </w:tcBorders>
            <w:hideMark/>
          </w:tcPr>
          <w:p w14:paraId="78430087" w14:textId="48AC8891" w:rsidR="007432C3" w:rsidRPr="00BB04D4" w:rsidRDefault="007432C3" w:rsidP="004E7728">
            <w:pPr>
              <w:spacing w:after="0" w:line="240" w:lineRule="auto"/>
              <w:jc w:val="both"/>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apresentou plano de atividades e orçamento para 202</w:t>
            </w:r>
            <w:r w:rsidR="00FF1C1B">
              <w:rPr>
                <w:rFonts w:ascii="Calibri" w:eastAsia="Times New Roman" w:hAnsi="Calibri" w:cs="Calibri"/>
                <w:color w:val="000000"/>
                <w:sz w:val="16"/>
                <w:szCs w:val="16"/>
                <w:lang w:eastAsia="pt-PT"/>
              </w:rPr>
              <w:t>5</w:t>
            </w:r>
            <w:r w:rsidRPr="00BB04D4">
              <w:rPr>
                <w:rFonts w:ascii="Calibri" w:eastAsia="Times New Roman" w:hAnsi="Calibri" w:cs="Calibri"/>
                <w:color w:val="000000"/>
                <w:sz w:val="16"/>
                <w:szCs w:val="16"/>
                <w:lang w:eastAsia="pt-PT"/>
              </w:rPr>
              <w:t xml:space="preserve"> adequado aos recursos e fontes de financiamento disponíveis</w:t>
            </w:r>
          </w:p>
        </w:tc>
        <w:tc>
          <w:tcPr>
            <w:tcW w:w="834" w:type="pct"/>
            <w:gridSpan w:val="2"/>
            <w:tcBorders>
              <w:top w:val="single" w:sz="12" w:space="0" w:color="4472C4"/>
              <w:left w:val="single" w:sz="12" w:space="0" w:color="4472C4"/>
              <w:bottom w:val="single" w:sz="12" w:space="0" w:color="4472C4"/>
              <w:right w:val="single" w:sz="12" w:space="0" w:color="4472C4"/>
            </w:tcBorders>
          </w:tcPr>
          <w:p w14:paraId="3D783F11" w14:textId="37DB9910" w:rsidR="007432C3" w:rsidRPr="00BB04D4" w:rsidRDefault="007432C3" w:rsidP="00E836D0">
            <w:pPr>
              <w:spacing w:after="0" w:line="240" w:lineRule="auto"/>
              <w:jc w:val="center"/>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tcPr>
          <w:p w14:paraId="49184B1D" w14:textId="429F1F53" w:rsidR="007432C3" w:rsidRPr="00BB04D4" w:rsidRDefault="007432C3" w:rsidP="00913FF3">
            <w:pPr>
              <w:spacing w:after="0" w:line="240" w:lineRule="auto"/>
              <w:rPr>
                <w:rFonts w:ascii="Calibri" w:eastAsia="Times New Roman" w:hAnsi="Calibri" w:cs="Calibri"/>
                <w:sz w:val="16"/>
                <w:szCs w:val="16"/>
                <w:lang w:eastAsia="pt-PT"/>
              </w:rPr>
            </w:pPr>
          </w:p>
        </w:tc>
      </w:tr>
      <w:tr w:rsidR="00F72EB1" w:rsidRPr="00BB04D4" w14:paraId="63B86417" w14:textId="77777777" w:rsidTr="005F7516">
        <w:trPr>
          <w:gridAfter w:val="1"/>
          <w:wAfter w:w="166" w:type="pct"/>
          <w:trHeight w:val="555"/>
          <w:jc w:val="center"/>
        </w:trPr>
        <w:tc>
          <w:tcPr>
            <w:tcW w:w="498" w:type="pct"/>
            <w:vMerge/>
            <w:tcBorders>
              <w:top w:val="single" w:sz="12" w:space="0" w:color="4472C4"/>
              <w:left w:val="nil"/>
              <w:bottom w:val="single" w:sz="12" w:space="0" w:color="4472C4"/>
              <w:right w:val="single" w:sz="12" w:space="0" w:color="4472C4"/>
            </w:tcBorders>
            <w:vAlign w:val="center"/>
            <w:hideMark/>
          </w:tcPr>
          <w:p w14:paraId="77568E5A" w14:textId="77777777" w:rsidR="007432C3" w:rsidRPr="00BB04D4" w:rsidRDefault="007432C3" w:rsidP="00E836D0">
            <w:pPr>
              <w:spacing w:after="0" w:line="240" w:lineRule="auto"/>
              <w:rPr>
                <w:rFonts w:ascii="Calibri" w:eastAsia="Times New Roman" w:hAnsi="Calibri" w:cs="Calibri"/>
                <w:color w:val="000000"/>
                <w:sz w:val="16"/>
                <w:szCs w:val="16"/>
                <w:lang w:eastAsia="pt-PT"/>
              </w:rPr>
            </w:pPr>
          </w:p>
        </w:tc>
        <w:tc>
          <w:tcPr>
            <w:tcW w:w="2750" w:type="pct"/>
            <w:gridSpan w:val="2"/>
            <w:tcBorders>
              <w:top w:val="single" w:sz="12" w:space="0" w:color="4472C4"/>
              <w:left w:val="single" w:sz="12" w:space="0" w:color="4472C4"/>
              <w:bottom w:val="single" w:sz="12" w:space="0" w:color="4472C4"/>
              <w:right w:val="single" w:sz="12" w:space="0" w:color="4472C4"/>
            </w:tcBorders>
            <w:shd w:val="clear" w:color="auto" w:fill="FFFFFF"/>
            <w:hideMark/>
          </w:tcPr>
          <w:p w14:paraId="4EA0154B" w14:textId="4DC27E64" w:rsidR="007432C3" w:rsidRPr="00BB04D4" w:rsidRDefault="007432C3" w:rsidP="004E7728">
            <w:pPr>
              <w:spacing w:after="0" w:line="240" w:lineRule="auto"/>
              <w:jc w:val="both"/>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obteve aprovação pelas tutelas financeira</w:t>
            </w:r>
            <w:r w:rsidR="00E36F0F">
              <w:rPr>
                <w:rFonts w:ascii="Calibri" w:eastAsia="Times New Roman" w:hAnsi="Calibri" w:cs="Calibri"/>
                <w:color w:val="000000"/>
                <w:sz w:val="16"/>
                <w:szCs w:val="16"/>
                <w:lang w:eastAsia="pt-PT"/>
              </w:rPr>
              <w:t xml:space="preserve"> e </w:t>
            </w:r>
            <w:r w:rsidR="00E36F0F" w:rsidRPr="00BB04D4">
              <w:rPr>
                <w:rFonts w:ascii="Calibri" w:eastAsia="Times New Roman" w:hAnsi="Calibri" w:cs="Calibri"/>
                <w:color w:val="000000"/>
                <w:sz w:val="16"/>
                <w:szCs w:val="16"/>
                <w:lang w:eastAsia="pt-PT"/>
              </w:rPr>
              <w:t>setorial</w:t>
            </w:r>
            <w:r w:rsidRPr="00BB04D4">
              <w:rPr>
                <w:rFonts w:ascii="Calibri" w:eastAsia="Times New Roman" w:hAnsi="Calibri" w:cs="Calibri"/>
                <w:color w:val="000000"/>
                <w:sz w:val="16"/>
                <w:szCs w:val="16"/>
                <w:lang w:eastAsia="pt-PT"/>
              </w:rPr>
              <w:t xml:space="preserve"> do plano de atividades e orçamento para 202</w:t>
            </w:r>
            <w:r w:rsidR="00FF1C1B">
              <w:rPr>
                <w:rFonts w:ascii="Calibri" w:eastAsia="Times New Roman" w:hAnsi="Calibri" w:cs="Calibri"/>
                <w:color w:val="000000"/>
                <w:sz w:val="16"/>
                <w:szCs w:val="16"/>
                <w:lang w:eastAsia="pt-PT"/>
              </w:rPr>
              <w:t>5</w:t>
            </w:r>
          </w:p>
        </w:tc>
        <w:tc>
          <w:tcPr>
            <w:tcW w:w="834" w:type="pct"/>
            <w:gridSpan w:val="2"/>
            <w:tcBorders>
              <w:top w:val="single" w:sz="12" w:space="0" w:color="4472C4"/>
              <w:left w:val="single" w:sz="12" w:space="0" w:color="4472C4"/>
              <w:bottom w:val="single" w:sz="12" w:space="0" w:color="4472C4"/>
              <w:right w:val="single" w:sz="12" w:space="0" w:color="4472C4"/>
            </w:tcBorders>
          </w:tcPr>
          <w:p w14:paraId="6E5DCF29" w14:textId="450166E3" w:rsidR="007432C3" w:rsidRPr="00BB04D4" w:rsidRDefault="007432C3" w:rsidP="00E836D0">
            <w:pPr>
              <w:spacing w:after="0" w:line="240" w:lineRule="auto"/>
              <w:jc w:val="center"/>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tcPr>
          <w:p w14:paraId="1FE14DD5" w14:textId="5AA2EF0C" w:rsidR="007432C3" w:rsidRPr="00BB04D4" w:rsidRDefault="007432C3" w:rsidP="00913FF3">
            <w:pPr>
              <w:spacing w:after="0" w:line="240" w:lineRule="auto"/>
              <w:rPr>
                <w:rFonts w:ascii="Calibri" w:eastAsia="Times New Roman" w:hAnsi="Calibri" w:cs="Calibri"/>
                <w:sz w:val="16"/>
                <w:szCs w:val="16"/>
                <w:lang w:eastAsia="pt-PT"/>
              </w:rPr>
            </w:pPr>
          </w:p>
        </w:tc>
      </w:tr>
      <w:tr w:rsidR="007432C3" w:rsidRPr="00E836D0" w14:paraId="40C7D241" w14:textId="77777777" w:rsidTr="00913FF3">
        <w:trPr>
          <w:gridAfter w:val="1"/>
          <w:wAfter w:w="166" w:type="pct"/>
          <w:trHeight w:val="1480"/>
          <w:jc w:val="center"/>
        </w:trPr>
        <w:tc>
          <w:tcPr>
            <w:tcW w:w="498" w:type="pct"/>
            <w:tcBorders>
              <w:top w:val="single" w:sz="12" w:space="0" w:color="4472C4"/>
              <w:left w:val="nil"/>
              <w:bottom w:val="single" w:sz="12" w:space="0" w:color="4472C4"/>
              <w:right w:val="single" w:sz="12" w:space="0" w:color="4472C4"/>
            </w:tcBorders>
            <w:vAlign w:val="center"/>
            <w:hideMark/>
          </w:tcPr>
          <w:p w14:paraId="33E4A909" w14:textId="77777777" w:rsidR="007432C3" w:rsidRPr="00BB04D4" w:rsidRDefault="007432C3" w:rsidP="00E836D0">
            <w:pPr>
              <w:spacing w:after="0" w:line="240" w:lineRule="auto"/>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Artigo 44.º</w:t>
            </w:r>
          </w:p>
        </w:tc>
        <w:tc>
          <w:tcPr>
            <w:tcW w:w="2750" w:type="pct"/>
            <w:gridSpan w:val="2"/>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635A093" w14:textId="3E89CEFF" w:rsidR="007432C3" w:rsidRPr="00BB04D4" w:rsidRDefault="007432C3" w:rsidP="00C85B5D">
            <w:pPr>
              <w:spacing w:after="0" w:line="240" w:lineRule="auto"/>
              <w:jc w:val="both"/>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 xml:space="preserve">divulgou informação sobre estrutura acionista, participações sociais, operações com participações sociais, garantias financeiras e assunção de dívidas ou passivos, execução dos objetivos, documentos de prestação de contas, relatórios trimestrais de execução orçamental com relatório do órgão de fiscalização, identidade e </w:t>
            </w:r>
            <w:r w:rsidRPr="00BB04D4">
              <w:rPr>
                <w:rFonts w:ascii="Calibri" w:eastAsia="Times New Roman" w:hAnsi="Calibri" w:cs="Calibri"/>
                <w:i/>
                <w:iCs/>
                <w:color w:val="000000"/>
                <w:sz w:val="16"/>
                <w:szCs w:val="16"/>
                <w:lang w:eastAsia="pt-PT"/>
              </w:rPr>
              <w:t>curricula</w:t>
            </w:r>
            <w:r w:rsidRPr="00BB04D4">
              <w:rPr>
                <w:rFonts w:ascii="Calibri" w:eastAsia="Times New Roman" w:hAnsi="Calibri" w:cs="Calibri"/>
                <w:color w:val="000000"/>
                <w:sz w:val="16"/>
                <w:szCs w:val="16"/>
                <w:lang w:eastAsia="pt-PT"/>
              </w:rPr>
              <w:t xml:space="preserve"> dos membros dos Órgãos </w:t>
            </w:r>
            <w:r w:rsidR="00AE1572">
              <w:rPr>
                <w:rFonts w:ascii="Calibri" w:eastAsia="Times New Roman" w:hAnsi="Calibri" w:cs="Calibri"/>
                <w:color w:val="000000"/>
                <w:sz w:val="16"/>
                <w:szCs w:val="16"/>
                <w:lang w:eastAsia="pt-PT"/>
              </w:rPr>
              <w:t>S</w:t>
            </w:r>
            <w:r w:rsidRPr="00BB04D4">
              <w:rPr>
                <w:rFonts w:ascii="Calibri" w:eastAsia="Times New Roman" w:hAnsi="Calibri" w:cs="Calibri"/>
                <w:color w:val="000000"/>
                <w:sz w:val="16"/>
                <w:szCs w:val="16"/>
                <w:lang w:eastAsia="pt-PT"/>
              </w:rPr>
              <w:t>ociais, remunerações e outros benefícios</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325E0D3B" w14:textId="77777777" w:rsidR="007432C3" w:rsidRPr="00BB04D4" w:rsidRDefault="007432C3" w:rsidP="00E836D0">
            <w:pPr>
              <w:spacing w:after="0" w:line="240" w:lineRule="auto"/>
              <w:jc w:val="center"/>
              <w:rPr>
                <w:rFonts w:ascii="Calibri" w:eastAsia="Times New Roman" w:hAnsi="Calibri" w:cs="Calibri"/>
                <w:color w:val="000000"/>
                <w:sz w:val="16"/>
                <w:szCs w:val="16"/>
                <w:lang w:eastAsia="pt-PT"/>
              </w:rPr>
            </w:pPr>
            <w:r w:rsidRPr="00BB04D4">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5D2E6480" w14:textId="60C16305"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4A4B8C17" w14:textId="77777777" w:rsidTr="00913FF3">
        <w:trPr>
          <w:gridAfter w:val="1"/>
          <w:wAfter w:w="166" w:type="pct"/>
          <w:trHeight w:val="780"/>
          <w:jc w:val="center"/>
        </w:trPr>
        <w:tc>
          <w:tcPr>
            <w:tcW w:w="498" w:type="pct"/>
            <w:tcBorders>
              <w:top w:val="single" w:sz="12" w:space="0" w:color="4472C4"/>
              <w:left w:val="nil"/>
              <w:bottom w:val="single" w:sz="12" w:space="0" w:color="4472C4"/>
              <w:right w:val="single" w:sz="12" w:space="0" w:color="4472C4"/>
            </w:tcBorders>
            <w:vAlign w:val="center"/>
            <w:hideMark/>
          </w:tcPr>
          <w:p w14:paraId="4CD9DF5B"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45.º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5D5A746F" w14:textId="14E54548"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s</w:t>
            </w:r>
            <w:r w:rsidRPr="00E836D0">
              <w:rPr>
                <w:rFonts w:ascii="Calibri" w:eastAsia="Times New Roman" w:hAnsi="Calibri" w:cs="Calibri"/>
                <w:color w:val="000000"/>
                <w:sz w:val="16"/>
                <w:szCs w:val="16"/>
                <w:lang w:eastAsia="pt-PT"/>
              </w:rPr>
              <w:t>ubmeteu a informação financeira anual ao Revisor Oficial de Contas, que é responsável pela Certificação Legal das Contas da empresa</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7231A003"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74D47D2F" w14:textId="695496C2"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761DA062" w14:textId="77777777" w:rsidTr="00913FF3">
        <w:trPr>
          <w:gridAfter w:val="1"/>
          <w:wAfter w:w="166" w:type="pct"/>
          <w:trHeight w:val="615"/>
          <w:jc w:val="center"/>
        </w:trPr>
        <w:tc>
          <w:tcPr>
            <w:tcW w:w="498" w:type="pct"/>
            <w:tcBorders>
              <w:top w:val="single" w:sz="12" w:space="0" w:color="4472C4"/>
              <w:left w:val="nil"/>
              <w:bottom w:val="single" w:sz="12" w:space="0" w:color="4472C4"/>
              <w:right w:val="single" w:sz="12" w:space="0" w:color="4472C4"/>
            </w:tcBorders>
            <w:vAlign w:val="center"/>
            <w:hideMark/>
          </w:tcPr>
          <w:p w14:paraId="4F4A281E"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46.º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6AF1F7F7" w14:textId="55942D30"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e</w:t>
            </w:r>
            <w:r w:rsidRPr="00E836D0">
              <w:rPr>
                <w:rFonts w:ascii="Calibri" w:eastAsia="Times New Roman" w:hAnsi="Calibri" w:cs="Calibri"/>
                <w:color w:val="000000"/>
                <w:sz w:val="16"/>
                <w:szCs w:val="16"/>
                <w:lang w:eastAsia="pt-PT"/>
              </w:rPr>
              <w:t>laborou o</w:t>
            </w:r>
            <w:r w:rsidR="00954EC6">
              <w:rPr>
                <w:rFonts w:ascii="Calibri" w:eastAsia="Times New Roman" w:hAnsi="Calibri" w:cs="Calibri"/>
                <w:color w:val="000000"/>
                <w:sz w:val="16"/>
                <w:szCs w:val="16"/>
                <w:lang w:eastAsia="pt-PT"/>
              </w:rPr>
              <w:t>s</w:t>
            </w:r>
            <w:r w:rsidRPr="00E836D0">
              <w:rPr>
                <w:rFonts w:ascii="Calibri" w:eastAsia="Times New Roman" w:hAnsi="Calibri" w:cs="Calibri"/>
                <w:color w:val="000000"/>
                <w:sz w:val="16"/>
                <w:szCs w:val="16"/>
                <w:lang w:eastAsia="pt-PT"/>
              </w:rPr>
              <w:t xml:space="preserve"> relatório</w:t>
            </w:r>
            <w:r w:rsidR="00954EC6">
              <w:rPr>
                <w:rFonts w:ascii="Calibri" w:eastAsia="Times New Roman" w:hAnsi="Calibri" w:cs="Calibri"/>
                <w:color w:val="000000"/>
                <w:sz w:val="16"/>
                <w:szCs w:val="16"/>
                <w:lang w:eastAsia="pt-PT"/>
              </w:rPr>
              <w:t>s</w:t>
            </w:r>
            <w:r w:rsidRPr="00E836D0">
              <w:rPr>
                <w:rFonts w:ascii="Calibri" w:eastAsia="Times New Roman" w:hAnsi="Calibri" w:cs="Calibri"/>
                <w:color w:val="000000"/>
                <w:sz w:val="16"/>
                <w:szCs w:val="16"/>
                <w:lang w:eastAsia="pt-PT"/>
              </w:rPr>
              <w:t xml:space="preserve"> </w:t>
            </w:r>
            <w:r w:rsidR="00954EC6">
              <w:rPr>
                <w:rFonts w:ascii="Calibri" w:eastAsia="Times New Roman" w:hAnsi="Calibri" w:cs="Calibri"/>
                <w:color w:val="000000"/>
                <w:sz w:val="16"/>
                <w:szCs w:val="16"/>
                <w:lang w:eastAsia="pt-PT"/>
              </w:rPr>
              <w:t>de avaliação do Plano de Prevenção de Riscos de Corrupção e Infrações Conexas</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5FC29C3D"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47F0C460" w14:textId="1DE57472"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40357F" w:rsidRPr="0040357F" w14:paraId="2498C18A" w14:textId="77777777" w:rsidTr="00913FF3">
        <w:trPr>
          <w:gridAfter w:val="1"/>
          <w:wAfter w:w="166" w:type="pct"/>
          <w:trHeight w:val="360"/>
          <w:jc w:val="center"/>
        </w:trPr>
        <w:tc>
          <w:tcPr>
            <w:tcW w:w="498" w:type="pct"/>
            <w:tcBorders>
              <w:top w:val="single" w:sz="12" w:space="0" w:color="4472C4"/>
              <w:left w:val="nil"/>
              <w:bottom w:val="single" w:sz="12" w:space="0" w:color="4472C4"/>
              <w:right w:val="single" w:sz="12" w:space="0" w:color="4472C4"/>
            </w:tcBorders>
            <w:vAlign w:val="center"/>
            <w:hideMark/>
          </w:tcPr>
          <w:p w14:paraId="699ED50C" w14:textId="77777777" w:rsidR="007432C3" w:rsidRPr="00205D84" w:rsidRDefault="007432C3" w:rsidP="00E836D0">
            <w:pPr>
              <w:spacing w:after="0" w:line="240" w:lineRule="auto"/>
              <w:rPr>
                <w:rFonts w:ascii="Calibri" w:eastAsia="Times New Roman" w:hAnsi="Calibri" w:cs="Calibri"/>
                <w:color w:val="000000"/>
                <w:sz w:val="16"/>
                <w:szCs w:val="16"/>
                <w:lang w:eastAsia="pt-PT"/>
              </w:rPr>
            </w:pPr>
            <w:r w:rsidRPr="00205D84">
              <w:rPr>
                <w:rFonts w:ascii="Calibri" w:eastAsia="Times New Roman" w:hAnsi="Calibri" w:cs="Calibri"/>
                <w:color w:val="000000"/>
                <w:sz w:val="16"/>
                <w:szCs w:val="16"/>
                <w:lang w:eastAsia="pt-PT"/>
              </w:rPr>
              <w:t>Artigo 47.º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0D601A89" w14:textId="5E670C32" w:rsidR="007432C3" w:rsidRPr="00205D84" w:rsidRDefault="007432C3" w:rsidP="004E7728">
            <w:pPr>
              <w:spacing w:after="0" w:line="240" w:lineRule="auto"/>
              <w:jc w:val="both"/>
              <w:rPr>
                <w:rFonts w:ascii="Calibri" w:eastAsia="Times New Roman" w:hAnsi="Calibri" w:cs="Calibri"/>
                <w:color w:val="000000"/>
                <w:sz w:val="16"/>
                <w:szCs w:val="16"/>
                <w:lang w:eastAsia="pt-PT"/>
              </w:rPr>
            </w:pPr>
            <w:r w:rsidRPr="00205D84">
              <w:rPr>
                <w:rFonts w:ascii="Calibri" w:eastAsia="Times New Roman" w:hAnsi="Calibri" w:cs="Calibri"/>
                <w:color w:val="000000"/>
                <w:sz w:val="16"/>
                <w:szCs w:val="16"/>
                <w:lang w:eastAsia="pt-PT"/>
              </w:rPr>
              <w:t>adotou um código de</w:t>
            </w:r>
            <w:r w:rsidR="00774E0C">
              <w:rPr>
                <w:rFonts w:ascii="Calibri" w:eastAsia="Times New Roman" w:hAnsi="Calibri" w:cs="Calibri"/>
                <w:color w:val="000000"/>
                <w:sz w:val="16"/>
                <w:szCs w:val="16"/>
                <w:lang w:eastAsia="pt-PT"/>
              </w:rPr>
              <w:t xml:space="preserve"> conduta/</w:t>
            </w:r>
            <w:r w:rsidRPr="00205D84">
              <w:rPr>
                <w:rFonts w:ascii="Calibri" w:eastAsia="Times New Roman" w:hAnsi="Calibri" w:cs="Calibri"/>
                <w:color w:val="000000"/>
                <w:sz w:val="16"/>
                <w:szCs w:val="16"/>
                <w:lang w:eastAsia="pt-PT"/>
              </w:rPr>
              <w:t xml:space="preserve"> ética e divulgou o documento</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3AE69FD5" w14:textId="11365BC7" w:rsidR="007432C3" w:rsidRPr="00205D84" w:rsidRDefault="007432C3" w:rsidP="00E836D0">
            <w:pPr>
              <w:spacing w:after="0" w:line="240" w:lineRule="auto"/>
              <w:jc w:val="center"/>
              <w:rPr>
                <w:rFonts w:ascii="Calibri" w:eastAsia="Times New Roman" w:hAnsi="Calibri" w:cs="Calibri"/>
                <w:color w:val="000000"/>
                <w:sz w:val="16"/>
                <w:szCs w:val="16"/>
                <w:lang w:eastAsia="pt-PT"/>
              </w:rPr>
            </w:pPr>
            <w:r w:rsidRPr="00205D84">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3C8E92B5" w14:textId="3F139036" w:rsidR="007432C3" w:rsidRPr="00205D84"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6E42F30C" w14:textId="77777777" w:rsidTr="00913FF3">
        <w:trPr>
          <w:gridAfter w:val="1"/>
          <w:wAfter w:w="166" w:type="pct"/>
          <w:trHeight w:val="520"/>
          <w:jc w:val="center"/>
        </w:trPr>
        <w:tc>
          <w:tcPr>
            <w:tcW w:w="498" w:type="pct"/>
            <w:tcBorders>
              <w:top w:val="single" w:sz="12" w:space="0" w:color="4472C4"/>
              <w:left w:val="nil"/>
              <w:bottom w:val="single" w:sz="12" w:space="0" w:color="4472C4"/>
              <w:right w:val="single" w:sz="12" w:space="0" w:color="4472C4"/>
            </w:tcBorders>
            <w:vAlign w:val="center"/>
            <w:hideMark/>
          </w:tcPr>
          <w:p w14:paraId="13458116"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48.º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6C75D413" w14:textId="6590FBCF"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t</w:t>
            </w:r>
            <w:r w:rsidRPr="00E836D0">
              <w:rPr>
                <w:rFonts w:ascii="Calibri" w:eastAsia="Times New Roman" w:hAnsi="Calibri" w:cs="Calibri"/>
                <w:color w:val="000000"/>
                <w:sz w:val="16"/>
                <w:szCs w:val="16"/>
                <w:lang w:eastAsia="pt-PT"/>
              </w:rPr>
              <w:t>em contratualizada a prestação de serviço público ou de interesse geral, caso lhe esteja confiada</w:t>
            </w:r>
          </w:p>
        </w:tc>
        <w:tc>
          <w:tcPr>
            <w:tcW w:w="1586" w:type="pct"/>
            <w:gridSpan w:val="3"/>
            <w:tcBorders>
              <w:top w:val="single" w:sz="12" w:space="0" w:color="4472C4"/>
              <w:left w:val="single" w:sz="12" w:space="0" w:color="4472C4"/>
              <w:bottom w:val="single" w:sz="12" w:space="0" w:color="4472C4"/>
              <w:right w:val="nil"/>
            </w:tcBorders>
            <w:vAlign w:val="center"/>
          </w:tcPr>
          <w:p w14:paraId="7F55C7BF" w14:textId="77777777" w:rsidR="007432C3" w:rsidRPr="00E836D0" w:rsidRDefault="007432C3" w:rsidP="00E836D0">
            <w:pPr>
              <w:spacing w:after="0" w:line="240" w:lineRule="auto"/>
              <w:jc w:val="center"/>
              <w:rPr>
                <w:rFonts w:ascii="Calibri" w:eastAsia="Times New Roman" w:hAnsi="Calibri" w:cs="Calibri"/>
                <w:sz w:val="16"/>
                <w:szCs w:val="16"/>
                <w:lang w:eastAsia="pt-PT"/>
              </w:rPr>
            </w:pPr>
            <w:r w:rsidRPr="00E836D0">
              <w:rPr>
                <w:rFonts w:ascii="Calibri" w:eastAsia="Times New Roman" w:hAnsi="Calibri" w:cs="Calibri"/>
                <w:color w:val="000000"/>
                <w:sz w:val="16"/>
                <w:szCs w:val="16"/>
                <w:lang w:eastAsia="pt-PT"/>
              </w:rPr>
              <w:t xml:space="preserve">NA </w:t>
            </w:r>
          </w:p>
        </w:tc>
      </w:tr>
      <w:tr w:rsidR="007432C3" w:rsidRPr="00E836D0" w14:paraId="7493628A" w14:textId="77777777" w:rsidTr="00913FF3">
        <w:trPr>
          <w:gridAfter w:val="1"/>
          <w:wAfter w:w="166" w:type="pct"/>
          <w:trHeight w:val="480"/>
          <w:jc w:val="center"/>
        </w:trPr>
        <w:tc>
          <w:tcPr>
            <w:tcW w:w="498" w:type="pct"/>
            <w:tcBorders>
              <w:top w:val="single" w:sz="12" w:space="0" w:color="4472C4"/>
              <w:left w:val="nil"/>
              <w:bottom w:val="single" w:sz="12" w:space="0" w:color="4472C4"/>
              <w:right w:val="single" w:sz="12" w:space="0" w:color="4472C4"/>
            </w:tcBorders>
            <w:vAlign w:val="center"/>
            <w:hideMark/>
          </w:tcPr>
          <w:p w14:paraId="19730EFE"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49.º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6E12F505" w14:textId="12572040"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p</w:t>
            </w:r>
            <w:r w:rsidRPr="00E836D0">
              <w:rPr>
                <w:rFonts w:ascii="Calibri" w:eastAsia="Times New Roman" w:hAnsi="Calibri" w:cs="Calibri"/>
                <w:color w:val="000000"/>
                <w:sz w:val="16"/>
                <w:szCs w:val="16"/>
                <w:lang w:eastAsia="pt-PT"/>
              </w:rPr>
              <w:t xml:space="preserve">rosseguiu objetivos de responsabilidade social e ambiental </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684EBD58"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2FC2D4FA" w14:textId="515E5EF8"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3B590833" w14:textId="77777777" w:rsidTr="00913FF3">
        <w:trPr>
          <w:gridAfter w:val="1"/>
          <w:wAfter w:w="166" w:type="pct"/>
          <w:trHeight w:val="460"/>
          <w:jc w:val="center"/>
        </w:trPr>
        <w:tc>
          <w:tcPr>
            <w:tcW w:w="498" w:type="pct"/>
            <w:tcBorders>
              <w:top w:val="single" w:sz="12" w:space="0" w:color="4472C4"/>
              <w:left w:val="nil"/>
              <w:bottom w:val="single" w:sz="12" w:space="0" w:color="4472C4"/>
              <w:right w:val="single" w:sz="12" w:space="0" w:color="4472C4"/>
            </w:tcBorders>
            <w:vAlign w:val="center"/>
            <w:hideMark/>
          </w:tcPr>
          <w:p w14:paraId="55384E1B"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50.º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6C1932F4" w14:textId="2ED26E0C"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i</w:t>
            </w:r>
            <w:r w:rsidRPr="00E836D0">
              <w:rPr>
                <w:rFonts w:ascii="Calibri" w:eastAsia="Times New Roman" w:hAnsi="Calibri" w:cs="Calibri"/>
                <w:color w:val="000000"/>
                <w:sz w:val="16"/>
                <w:szCs w:val="16"/>
                <w:lang w:eastAsia="pt-PT"/>
              </w:rPr>
              <w:t>mplementou políticas de recursos humanos e planos de igualdade</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1DC4AFFB"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r w:rsidRPr="00E836D0">
              <w:rPr>
                <w:rFonts w:ascii="Calibri" w:eastAsia="Times New Roman" w:hAnsi="Calibri" w:cs="Calibri"/>
                <w:color w:val="000000"/>
                <w:sz w:val="16"/>
                <w:szCs w:val="16"/>
                <w:vertAlign w:val="superscript"/>
                <w:lang w:eastAsia="pt-PT"/>
              </w:rPr>
              <w:t>(*)</w:t>
            </w:r>
          </w:p>
        </w:tc>
        <w:tc>
          <w:tcPr>
            <w:tcW w:w="752" w:type="pct"/>
            <w:tcBorders>
              <w:top w:val="single" w:sz="12" w:space="0" w:color="4472C4"/>
              <w:left w:val="single" w:sz="12" w:space="0" w:color="4472C4"/>
              <w:bottom w:val="single" w:sz="12" w:space="0" w:color="4472C4"/>
              <w:right w:val="nil"/>
            </w:tcBorders>
            <w:vAlign w:val="center"/>
          </w:tcPr>
          <w:p w14:paraId="1D9FF50C" w14:textId="3C0F8DC6"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29DA6E41" w14:textId="77777777" w:rsidTr="00913FF3">
        <w:trPr>
          <w:gridAfter w:val="1"/>
          <w:wAfter w:w="166" w:type="pct"/>
          <w:trHeight w:val="770"/>
          <w:jc w:val="center"/>
        </w:trPr>
        <w:tc>
          <w:tcPr>
            <w:tcW w:w="498" w:type="pct"/>
            <w:tcBorders>
              <w:top w:val="single" w:sz="12" w:space="0" w:color="4472C4"/>
              <w:left w:val="nil"/>
              <w:bottom w:val="single" w:sz="12" w:space="0" w:color="4472C4"/>
              <w:right w:val="single" w:sz="12" w:space="0" w:color="4472C4"/>
            </w:tcBorders>
            <w:vAlign w:val="center"/>
            <w:hideMark/>
          </w:tcPr>
          <w:p w14:paraId="619C64F1"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51.º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47D95847" w14:textId="06E8957D"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d</w:t>
            </w:r>
            <w:r w:rsidRPr="00E836D0">
              <w:rPr>
                <w:rFonts w:ascii="Calibri" w:eastAsia="Times New Roman" w:hAnsi="Calibri" w:cs="Calibri"/>
                <w:color w:val="000000"/>
                <w:sz w:val="16"/>
                <w:szCs w:val="16"/>
                <w:lang w:eastAsia="pt-PT"/>
              </w:rPr>
              <w:t>eclarou a independência de todos os membros do órgão de administração e que os mesmos se abstêm de participar nas decisões que envolvam os seus próprios interesses</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781C76C1"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7704B795" w14:textId="4343A378"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67E063DB" w14:textId="77777777" w:rsidTr="00913FF3">
        <w:trPr>
          <w:gridAfter w:val="1"/>
          <w:wAfter w:w="166" w:type="pct"/>
          <w:trHeight w:val="1050"/>
          <w:jc w:val="center"/>
        </w:trPr>
        <w:tc>
          <w:tcPr>
            <w:tcW w:w="498" w:type="pct"/>
            <w:tcBorders>
              <w:top w:val="single" w:sz="12" w:space="0" w:color="4472C4"/>
              <w:left w:val="nil"/>
              <w:bottom w:val="single" w:sz="12" w:space="0" w:color="4472C4"/>
              <w:right w:val="single" w:sz="12" w:space="0" w:color="4472C4"/>
            </w:tcBorders>
            <w:vAlign w:val="center"/>
            <w:hideMark/>
          </w:tcPr>
          <w:p w14:paraId="3BC479AC"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52.º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7B7C8EF4" w14:textId="00D478A3"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d</w:t>
            </w:r>
            <w:r w:rsidRPr="00E836D0">
              <w:rPr>
                <w:rFonts w:ascii="Calibri" w:eastAsia="Times New Roman" w:hAnsi="Calibri" w:cs="Calibri"/>
                <w:color w:val="000000"/>
                <w:sz w:val="16"/>
                <w:szCs w:val="16"/>
                <w:lang w:eastAsia="pt-PT"/>
              </w:rPr>
              <w:t>eclarou que todos os membros do órgão de administração cumpriram a obrigação de comunicar as participações patrimoniais que detinham na empresa e relações suscetíveis de gerar conflitos de interesse ao órgão de administração, ao órgão de fiscalização e à I</w:t>
            </w:r>
            <w:r>
              <w:rPr>
                <w:rFonts w:ascii="Calibri" w:eastAsia="Times New Roman" w:hAnsi="Calibri" w:cs="Calibri"/>
                <w:color w:val="000000"/>
                <w:sz w:val="16"/>
                <w:szCs w:val="16"/>
                <w:lang w:eastAsia="pt-PT"/>
              </w:rPr>
              <w:t>nspeção-</w:t>
            </w:r>
            <w:r w:rsidRPr="00E836D0">
              <w:rPr>
                <w:rFonts w:ascii="Calibri" w:eastAsia="Times New Roman" w:hAnsi="Calibri" w:cs="Calibri"/>
                <w:color w:val="000000"/>
                <w:sz w:val="16"/>
                <w:szCs w:val="16"/>
                <w:lang w:eastAsia="pt-PT"/>
              </w:rPr>
              <w:t>G</w:t>
            </w:r>
            <w:r>
              <w:rPr>
                <w:rFonts w:ascii="Calibri" w:eastAsia="Times New Roman" w:hAnsi="Calibri" w:cs="Calibri"/>
                <w:color w:val="000000"/>
                <w:sz w:val="16"/>
                <w:szCs w:val="16"/>
                <w:lang w:eastAsia="pt-PT"/>
              </w:rPr>
              <w:t xml:space="preserve">eral de </w:t>
            </w:r>
            <w:r w:rsidRPr="00E836D0">
              <w:rPr>
                <w:rFonts w:ascii="Calibri" w:eastAsia="Times New Roman" w:hAnsi="Calibri" w:cs="Calibri"/>
                <w:color w:val="000000"/>
                <w:sz w:val="16"/>
                <w:szCs w:val="16"/>
                <w:lang w:eastAsia="pt-PT"/>
              </w:rPr>
              <w:t>F</w:t>
            </w:r>
            <w:r>
              <w:rPr>
                <w:rFonts w:ascii="Calibri" w:eastAsia="Times New Roman" w:hAnsi="Calibri" w:cs="Calibri"/>
                <w:color w:val="000000"/>
                <w:sz w:val="16"/>
                <w:szCs w:val="16"/>
                <w:lang w:eastAsia="pt-PT"/>
              </w:rPr>
              <w:t>inanças</w:t>
            </w:r>
            <w:r w:rsidRPr="00E836D0">
              <w:rPr>
                <w:rFonts w:ascii="Calibri" w:eastAsia="Times New Roman" w:hAnsi="Calibri" w:cs="Calibri"/>
                <w:color w:val="000000"/>
                <w:sz w:val="16"/>
                <w:szCs w:val="16"/>
                <w:lang w:eastAsia="pt-PT"/>
              </w:rPr>
              <w:t xml:space="preserve"> </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74850DD0"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2F6FE969" w14:textId="77777777"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22225815" w14:textId="77777777" w:rsidTr="00913FF3">
        <w:trPr>
          <w:gridAfter w:val="1"/>
          <w:wAfter w:w="166" w:type="pct"/>
          <w:trHeight w:val="690"/>
          <w:jc w:val="center"/>
        </w:trPr>
        <w:tc>
          <w:tcPr>
            <w:tcW w:w="498" w:type="pct"/>
            <w:tcBorders>
              <w:top w:val="single" w:sz="12" w:space="0" w:color="4472C4"/>
              <w:left w:val="nil"/>
              <w:bottom w:val="single" w:sz="12" w:space="0" w:color="4472C4"/>
              <w:right w:val="single" w:sz="12" w:space="0" w:color="4472C4"/>
            </w:tcBorders>
            <w:vAlign w:val="center"/>
            <w:hideMark/>
          </w:tcPr>
          <w:p w14:paraId="2663A9E4"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53.º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587967CB" w14:textId="459CF48F"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p</w:t>
            </w:r>
            <w:r w:rsidRPr="00E836D0">
              <w:rPr>
                <w:rFonts w:ascii="Calibri" w:eastAsia="Times New Roman" w:hAnsi="Calibri" w:cs="Calibri"/>
                <w:color w:val="000000"/>
                <w:sz w:val="16"/>
                <w:szCs w:val="16"/>
                <w:lang w:eastAsia="pt-PT"/>
              </w:rPr>
              <w:t xml:space="preserve">rovidenciou no sentido de </w:t>
            </w:r>
            <w:r w:rsidRPr="00821C2E">
              <w:rPr>
                <w:rFonts w:ascii="Calibri" w:eastAsia="Times New Roman" w:hAnsi="Calibri" w:cs="Calibri"/>
                <w:color w:val="000000"/>
                <w:sz w:val="16"/>
                <w:szCs w:val="16"/>
                <w:lang w:eastAsia="pt-PT"/>
              </w:rPr>
              <w:t xml:space="preserve">que a </w:t>
            </w:r>
            <w:r w:rsidR="00E8672E" w:rsidRPr="00821C2E">
              <w:rPr>
                <w:rFonts w:ascii="Calibri" w:eastAsia="Times New Roman" w:hAnsi="Calibri" w:cs="Calibri"/>
                <w:color w:val="000000"/>
                <w:sz w:val="16"/>
                <w:szCs w:val="16"/>
                <w:lang w:eastAsia="pt-PT"/>
              </w:rPr>
              <w:t>ETF</w:t>
            </w:r>
            <w:r w:rsidRPr="00821C2E">
              <w:rPr>
                <w:rFonts w:ascii="Calibri" w:eastAsia="Times New Roman" w:hAnsi="Calibri" w:cs="Calibri"/>
                <w:color w:val="000000"/>
                <w:sz w:val="16"/>
                <w:szCs w:val="16"/>
                <w:lang w:eastAsia="pt-PT"/>
              </w:rPr>
              <w:t xml:space="preserve"> tenha condições</w:t>
            </w:r>
            <w:r w:rsidRPr="00E836D0">
              <w:rPr>
                <w:rFonts w:ascii="Calibri" w:eastAsia="Times New Roman" w:hAnsi="Calibri" w:cs="Calibri"/>
                <w:color w:val="000000"/>
                <w:sz w:val="16"/>
                <w:szCs w:val="16"/>
                <w:lang w:eastAsia="pt-PT"/>
              </w:rPr>
              <w:t xml:space="preserve"> para que toda a informação a divulgar possa constar do sítio na </w:t>
            </w:r>
            <w:r w:rsidRPr="00AF6332">
              <w:rPr>
                <w:rFonts w:ascii="Calibri" w:eastAsia="Times New Roman" w:hAnsi="Calibri" w:cs="Calibri"/>
                <w:i/>
                <w:iCs/>
                <w:color w:val="000000"/>
                <w:sz w:val="16"/>
                <w:szCs w:val="16"/>
                <w:lang w:eastAsia="pt-PT"/>
              </w:rPr>
              <w:t>internet</w:t>
            </w:r>
            <w:r w:rsidRPr="00E836D0">
              <w:rPr>
                <w:rFonts w:ascii="Calibri" w:eastAsia="Times New Roman" w:hAnsi="Calibri" w:cs="Calibri"/>
                <w:color w:val="000000"/>
                <w:sz w:val="16"/>
                <w:szCs w:val="16"/>
                <w:lang w:eastAsia="pt-PT"/>
              </w:rPr>
              <w:t xml:space="preserve"> </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448FBA07"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58E06BDE" w14:textId="151FAE48"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7432C3" w:rsidRPr="00E836D0" w14:paraId="0C470191" w14:textId="77777777" w:rsidTr="00913FF3">
        <w:trPr>
          <w:gridAfter w:val="1"/>
          <w:wAfter w:w="166" w:type="pct"/>
          <w:trHeight w:val="920"/>
          <w:jc w:val="center"/>
        </w:trPr>
        <w:tc>
          <w:tcPr>
            <w:tcW w:w="498" w:type="pct"/>
            <w:tcBorders>
              <w:top w:val="single" w:sz="12" w:space="0" w:color="4472C4"/>
              <w:left w:val="nil"/>
              <w:bottom w:val="single" w:sz="12" w:space="0" w:color="4472C4"/>
              <w:right w:val="single" w:sz="12" w:space="0" w:color="4472C4"/>
            </w:tcBorders>
            <w:vAlign w:val="center"/>
            <w:hideMark/>
          </w:tcPr>
          <w:p w14:paraId="1A99D3A8" w14:textId="77777777" w:rsidR="007432C3" w:rsidRPr="00E836D0" w:rsidRDefault="007432C3"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Artigo 54.º</w:t>
            </w:r>
          </w:p>
        </w:tc>
        <w:tc>
          <w:tcPr>
            <w:tcW w:w="2750" w:type="pct"/>
            <w:gridSpan w:val="2"/>
            <w:tcBorders>
              <w:top w:val="single" w:sz="12" w:space="0" w:color="4472C4"/>
              <w:left w:val="single" w:sz="12" w:space="0" w:color="4472C4"/>
              <w:bottom w:val="single" w:sz="12" w:space="0" w:color="4472C4"/>
              <w:right w:val="single" w:sz="12" w:space="0" w:color="4472C4"/>
            </w:tcBorders>
            <w:vAlign w:val="center"/>
            <w:hideMark/>
          </w:tcPr>
          <w:p w14:paraId="1A598616" w14:textId="73934284" w:rsidR="007432C3" w:rsidRPr="00E836D0" w:rsidRDefault="007432C3" w:rsidP="004E7728">
            <w:pPr>
              <w:spacing w:after="0" w:line="240" w:lineRule="auto"/>
              <w:jc w:val="both"/>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a</w:t>
            </w:r>
            <w:r w:rsidRPr="00E836D0">
              <w:rPr>
                <w:rFonts w:ascii="Calibri" w:eastAsia="Times New Roman" w:hAnsi="Calibri" w:cs="Calibri"/>
                <w:color w:val="000000"/>
                <w:sz w:val="16"/>
                <w:szCs w:val="16"/>
                <w:lang w:eastAsia="pt-PT"/>
              </w:rPr>
              <w:t>presentou o relatório do órgão de fiscalização em que é aferido constar do relatório anual de práticas de governo societário informação atual e completa sobre todas as matérias tratadas no Capítulo II do RJSPE (boas práticas de governação)</w:t>
            </w:r>
          </w:p>
        </w:tc>
        <w:tc>
          <w:tcPr>
            <w:tcW w:w="834" w:type="pct"/>
            <w:gridSpan w:val="2"/>
            <w:tcBorders>
              <w:top w:val="single" w:sz="12" w:space="0" w:color="4472C4"/>
              <w:left w:val="single" w:sz="12" w:space="0" w:color="4472C4"/>
              <w:bottom w:val="single" w:sz="12" w:space="0" w:color="4472C4"/>
              <w:right w:val="single" w:sz="12" w:space="0" w:color="4472C4"/>
            </w:tcBorders>
            <w:vAlign w:val="center"/>
          </w:tcPr>
          <w:p w14:paraId="7779BA5A" w14:textId="77777777" w:rsidR="007432C3" w:rsidRPr="00E836D0" w:rsidRDefault="007432C3" w:rsidP="00E836D0">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X</w:t>
            </w:r>
          </w:p>
        </w:tc>
        <w:tc>
          <w:tcPr>
            <w:tcW w:w="752" w:type="pct"/>
            <w:tcBorders>
              <w:top w:val="single" w:sz="12" w:space="0" w:color="4472C4"/>
              <w:left w:val="single" w:sz="12" w:space="0" w:color="4472C4"/>
              <w:bottom w:val="single" w:sz="12" w:space="0" w:color="4472C4"/>
              <w:right w:val="nil"/>
            </w:tcBorders>
            <w:vAlign w:val="center"/>
          </w:tcPr>
          <w:p w14:paraId="13EF1006" w14:textId="7D5AAD7A" w:rsidR="007432C3" w:rsidRPr="00E836D0" w:rsidRDefault="007432C3" w:rsidP="00E836D0">
            <w:pPr>
              <w:spacing w:after="0" w:line="240" w:lineRule="auto"/>
              <w:jc w:val="center"/>
              <w:rPr>
                <w:rFonts w:ascii="Calibri" w:eastAsia="Times New Roman" w:hAnsi="Calibri" w:cs="Calibri"/>
                <w:sz w:val="16"/>
                <w:szCs w:val="16"/>
                <w:lang w:eastAsia="pt-PT"/>
              </w:rPr>
            </w:pPr>
          </w:p>
        </w:tc>
      </w:tr>
      <w:tr w:rsidR="00A075B2" w:rsidRPr="000C6F87" w14:paraId="4F34E8F4" w14:textId="5FCAE297" w:rsidTr="00913FF3">
        <w:trPr>
          <w:trHeight w:val="320"/>
          <w:jc w:val="center"/>
        </w:trPr>
        <w:tc>
          <w:tcPr>
            <w:tcW w:w="2660" w:type="pct"/>
            <w:gridSpan w:val="2"/>
            <w:tcBorders>
              <w:top w:val="nil"/>
              <w:bottom w:val="nil"/>
              <w:right w:val="nil"/>
            </w:tcBorders>
            <w:vAlign w:val="center"/>
            <w:hideMark/>
          </w:tcPr>
          <w:p w14:paraId="0E26244E" w14:textId="372B9CE5" w:rsidR="00A075B2" w:rsidRPr="00E836D0" w:rsidRDefault="00A075B2" w:rsidP="004968B3">
            <w:pPr>
              <w:spacing w:after="0" w:line="240" w:lineRule="auto"/>
              <w:rPr>
                <w:rFonts w:ascii="Calibri" w:eastAsia="Times New Roman" w:hAnsi="Calibri" w:cs="Calibri"/>
                <w:color w:val="000000"/>
                <w:sz w:val="14"/>
                <w:szCs w:val="14"/>
                <w:lang w:eastAsia="pt-PT"/>
              </w:rPr>
            </w:pPr>
            <w:bookmarkStart w:id="13" w:name="RANGE!A1:E14"/>
            <w:bookmarkStart w:id="14" w:name="OLE_LINK8"/>
            <w:bookmarkStart w:id="15" w:name="_Toc129000285"/>
            <w:bookmarkStart w:id="16" w:name="_Toc129099097"/>
            <w:bookmarkStart w:id="17" w:name="_Toc132121287"/>
            <w:bookmarkStart w:id="18" w:name="_Toc132122635"/>
            <w:bookmarkStart w:id="19" w:name="_Toc40969163"/>
            <w:bookmarkStart w:id="20" w:name="_Toc55983759"/>
            <w:bookmarkStart w:id="21" w:name="_Toc56148988"/>
            <w:bookmarkStart w:id="22" w:name="_Toc57801743"/>
            <w:bookmarkEnd w:id="12"/>
            <w:bookmarkEnd w:id="13"/>
            <w:bookmarkEnd w:id="14"/>
            <w:r w:rsidRPr="00E836D0">
              <w:rPr>
                <w:rFonts w:ascii="Calibri" w:eastAsia="Times New Roman" w:hAnsi="Calibri" w:cs="Calibri"/>
                <w:color w:val="000000"/>
                <w:sz w:val="14"/>
                <w:szCs w:val="14"/>
                <w:vertAlign w:val="superscript"/>
                <w:lang w:eastAsia="pt-PT"/>
              </w:rPr>
              <w:t>(*)</w:t>
            </w:r>
            <w:r w:rsidRPr="00E836D0">
              <w:rPr>
                <w:rFonts w:ascii="Calibri" w:eastAsia="Times New Roman" w:hAnsi="Calibri" w:cs="Calibri"/>
                <w:color w:val="000000"/>
                <w:sz w:val="14"/>
                <w:szCs w:val="14"/>
                <w:lang w:eastAsia="pt-PT"/>
              </w:rPr>
              <w:t xml:space="preserve"> No que respeita a:</w:t>
            </w:r>
          </w:p>
        </w:tc>
        <w:tc>
          <w:tcPr>
            <w:tcW w:w="588" w:type="pct"/>
            <w:tcBorders>
              <w:top w:val="nil"/>
              <w:left w:val="nil"/>
              <w:bottom w:val="nil"/>
              <w:right w:val="nil"/>
            </w:tcBorders>
            <w:vAlign w:val="center"/>
            <w:hideMark/>
          </w:tcPr>
          <w:p w14:paraId="684B7CE8" w14:textId="1F2ED289" w:rsidR="00A075B2" w:rsidRPr="00E836D0" w:rsidRDefault="00A075B2" w:rsidP="004968B3">
            <w:pPr>
              <w:spacing w:after="0" w:line="240" w:lineRule="auto"/>
              <w:rPr>
                <w:rFonts w:ascii="Calibri" w:eastAsia="Times New Roman" w:hAnsi="Calibri" w:cs="Calibri"/>
                <w:color w:val="000000"/>
                <w:sz w:val="14"/>
                <w:szCs w:val="14"/>
                <w:lang w:eastAsia="pt-PT"/>
              </w:rPr>
            </w:pPr>
          </w:p>
        </w:tc>
        <w:tc>
          <w:tcPr>
            <w:tcW w:w="202" w:type="pct"/>
            <w:tcBorders>
              <w:top w:val="nil"/>
              <w:left w:val="nil"/>
              <w:bottom w:val="nil"/>
              <w:right w:val="nil"/>
            </w:tcBorders>
            <w:vAlign w:val="center"/>
            <w:hideMark/>
          </w:tcPr>
          <w:p w14:paraId="3303BDCF" w14:textId="624FA756" w:rsidR="00A075B2" w:rsidRPr="00E836D0" w:rsidRDefault="00A075B2" w:rsidP="004968B3">
            <w:pPr>
              <w:spacing w:after="0" w:line="240" w:lineRule="auto"/>
              <w:jc w:val="center"/>
              <w:rPr>
                <w:rFonts w:ascii="Times New Roman" w:eastAsia="Times New Roman" w:hAnsi="Times New Roman" w:cs="Times New Roman"/>
                <w:sz w:val="20"/>
                <w:szCs w:val="20"/>
                <w:lang w:eastAsia="pt-PT"/>
              </w:rPr>
            </w:pPr>
          </w:p>
        </w:tc>
        <w:tc>
          <w:tcPr>
            <w:tcW w:w="1550" w:type="pct"/>
            <w:gridSpan w:val="3"/>
            <w:tcBorders>
              <w:top w:val="nil"/>
              <w:left w:val="nil"/>
              <w:bottom w:val="nil"/>
            </w:tcBorders>
            <w:vAlign w:val="center"/>
            <w:hideMark/>
          </w:tcPr>
          <w:p w14:paraId="31957EF9" w14:textId="24D378B8" w:rsidR="00A075B2" w:rsidRPr="000C6F87" w:rsidRDefault="00A075B2" w:rsidP="004968B3">
            <w:pPr>
              <w:spacing w:after="0" w:line="240" w:lineRule="auto"/>
              <w:jc w:val="center"/>
              <w:rPr>
                <w:rFonts w:ascii="Times New Roman" w:eastAsia="Times New Roman" w:hAnsi="Times New Roman" w:cs="Times New Roman"/>
                <w:sz w:val="20"/>
                <w:szCs w:val="20"/>
                <w:highlight w:val="yellow"/>
                <w:lang w:eastAsia="pt-PT"/>
              </w:rPr>
            </w:pPr>
          </w:p>
        </w:tc>
      </w:tr>
      <w:tr w:rsidR="00A075B2" w:rsidRPr="00E836D0" w14:paraId="298CCB43" w14:textId="77777777" w:rsidTr="00913FF3">
        <w:trPr>
          <w:trHeight w:val="830"/>
          <w:jc w:val="center"/>
        </w:trPr>
        <w:tc>
          <w:tcPr>
            <w:tcW w:w="5000" w:type="pct"/>
            <w:gridSpan w:val="7"/>
            <w:tcBorders>
              <w:top w:val="nil"/>
              <w:bottom w:val="nil"/>
            </w:tcBorders>
            <w:vAlign w:val="center"/>
            <w:hideMark/>
          </w:tcPr>
          <w:p w14:paraId="3BD9B1F5" w14:textId="4FADA24D" w:rsidR="00A075B2" w:rsidRPr="00E836D0" w:rsidRDefault="00A075B2" w:rsidP="004968B3">
            <w:pPr>
              <w:spacing w:after="0" w:line="240" w:lineRule="auto"/>
              <w:jc w:val="both"/>
              <w:rPr>
                <w:rFonts w:ascii="Calibri" w:eastAsia="Times New Roman" w:hAnsi="Calibri" w:cs="Calibri"/>
                <w:color w:val="000000"/>
                <w:sz w:val="14"/>
                <w:szCs w:val="14"/>
                <w:lang w:eastAsia="pt-PT"/>
              </w:rPr>
            </w:pPr>
            <w:r w:rsidRPr="00E836D0">
              <w:rPr>
                <w:rFonts w:ascii="Calibri" w:eastAsia="Times New Roman" w:hAnsi="Calibri" w:cs="Calibri"/>
                <w:color w:val="000000"/>
                <w:sz w:val="14"/>
                <w:szCs w:val="14"/>
                <w:lang w:eastAsia="pt-PT"/>
              </w:rPr>
              <w:t>(i) Implementação de</w:t>
            </w:r>
            <w:r w:rsidRPr="00E836D0">
              <w:rPr>
                <w:rFonts w:ascii="Calibri" w:eastAsia="Times New Roman" w:hAnsi="Calibri" w:cs="Calibri"/>
                <w:sz w:val="14"/>
                <w:szCs w:val="14"/>
                <w:lang w:eastAsia="pt-PT"/>
              </w:rPr>
              <w:t xml:space="preserve"> P</w:t>
            </w:r>
            <w:r w:rsidRPr="00E836D0">
              <w:rPr>
                <w:rFonts w:ascii="Calibri" w:eastAsia="Times New Roman" w:hAnsi="Calibri" w:cs="Calibri"/>
                <w:color w:val="000000"/>
                <w:sz w:val="14"/>
                <w:szCs w:val="14"/>
                <w:lang w:eastAsia="pt-PT"/>
              </w:rPr>
              <w:t xml:space="preserve">olíticas de </w:t>
            </w:r>
            <w:r w:rsidRPr="00E836D0">
              <w:rPr>
                <w:rFonts w:ascii="Calibri" w:eastAsia="Times New Roman" w:hAnsi="Calibri" w:cs="Calibri"/>
                <w:sz w:val="14"/>
                <w:szCs w:val="14"/>
                <w:lang w:eastAsia="pt-PT"/>
              </w:rPr>
              <w:t>Recursos Humanos: c</w:t>
            </w:r>
            <w:r w:rsidRPr="00E836D0">
              <w:rPr>
                <w:rFonts w:ascii="Calibri" w:eastAsia="Times New Roman" w:hAnsi="Calibri" w:cs="Calibri"/>
                <w:color w:val="000000"/>
                <w:sz w:val="14"/>
                <w:szCs w:val="14"/>
                <w:lang w:eastAsia="pt-PT"/>
              </w:rPr>
              <w:t>onsidera</w:t>
            </w:r>
            <w:r>
              <w:rPr>
                <w:rFonts w:ascii="Calibri" w:eastAsia="Times New Roman" w:hAnsi="Calibri" w:cs="Calibri"/>
                <w:color w:val="000000"/>
                <w:sz w:val="14"/>
                <w:szCs w:val="14"/>
                <w:lang w:eastAsia="pt-PT"/>
              </w:rPr>
              <w:t xml:space="preserve">-se </w:t>
            </w:r>
            <w:r w:rsidRPr="00E836D0">
              <w:rPr>
                <w:rFonts w:ascii="Calibri" w:eastAsia="Times New Roman" w:hAnsi="Calibri" w:cs="Calibri"/>
                <w:color w:val="000000"/>
                <w:sz w:val="14"/>
                <w:szCs w:val="14"/>
                <w:lang w:eastAsia="pt-PT"/>
              </w:rPr>
              <w:t xml:space="preserve">cumprida esta prática de Bom Governo na medida em que a empresa procura incentivar os(as) seus(suas) colaboradores(as) à rotação entre departamentos, tendo em vista promover dinâmicas operacionais, motivar os </w:t>
            </w:r>
            <w:r w:rsidR="00500576">
              <w:rPr>
                <w:rFonts w:ascii="Calibri" w:eastAsia="Times New Roman" w:hAnsi="Calibri" w:cs="Calibri"/>
                <w:color w:val="000000"/>
                <w:sz w:val="14"/>
                <w:szCs w:val="14"/>
                <w:lang w:eastAsia="pt-PT"/>
              </w:rPr>
              <w:t>(as)</w:t>
            </w:r>
            <w:r w:rsidRPr="00E836D0">
              <w:rPr>
                <w:rFonts w:ascii="Calibri" w:eastAsia="Times New Roman" w:hAnsi="Calibri" w:cs="Calibri"/>
                <w:color w:val="000000"/>
                <w:sz w:val="14"/>
                <w:szCs w:val="14"/>
                <w:lang w:eastAsia="pt-PT"/>
              </w:rPr>
              <w:t>colaboradores(as) e reforçar a capacidade de produção das áreas de negócio da empresa;</w:t>
            </w:r>
          </w:p>
        </w:tc>
      </w:tr>
      <w:tr w:rsidR="00A075B2" w:rsidRPr="00E836D0" w14:paraId="5D289E95" w14:textId="77777777" w:rsidTr="00913FF3">
        <w:trPr>
          <w:trHeight w:val="820"/>
          <w:jc w:val="center"/>
        </w:trPr>
        <w:tc>
          <w:tcPr>
            <w:tcW w:w="5000" w:type="pct"/>
            <w:gridSpan w:val="7"/>
            <w:tcBorders>
              <w:top w:val="nil"/>
              <w:bottom w:val="nil"/>
            </w:tcBorders>
            <w:vAlign w:val="center"/>
            <w:hideMark/>
          </w:tcPr>
          <w:p w14:paraId="3C459E39" w14:textId="531C822D" w:rsidR="00A075B2" w:rsidRPr="006A424D" w:rsidRDefault="00A075B2" w:rsidP="004968B3">
            <w:pPr>
              <w:spacing w:after="0" w:line="240" w:lineRule="auto"/>
              <w:jc w:val="both"/>
              <w:rPr>
                <w:rFonts w:ascii="Calibri" w:eastAsia="Times New Roman" w:hAnsi="Calibri" w:cs="Calibri"/>
                <w:sz w:val="14"/>
                <w:szCs w:val="14"/>
                <w:lang w:eastAsia="pt-PT"/>
              </w:rPr>
            </w:pPr>
            <w:r w:rsidRPr="00F43FF1">
              <w:rPr>
                <w:rFonts w:ascii="Calibri" w:eastAsia="Times New Roman" w:hAnsi="Calibri" w:cs="Calibri"/>
                <w:sz w:val="14"/>
                <w:szCs w:val="14"/>
                <w:lang w:eastAsia="pt-PT"/>
              </w:rPr>
              <w:t>(ii) Planos de igualdade: A</w:t>
            </w:r>
            <w:r w:rsidR="007864ED" w:rsidRPr="00F43FF1">
              <w:rPr>
                <w:rFonts w:ascii="Calibri" w:eastAsia="Times New Roman" w:hAnsi="Calibri" w:cs="Calibri"/>
                <w:sz w:val="14"/>
                <w:szCs w:val="14"/>
                <w:lang w:eastAsia="pt-PT"/>
              </w:rPr>
              <w:t xml:space="preserve"> </w:t>
            </w:r>
            <w:r w:rsidR="008B4722" w:rsidRPr="00F43FF1">
              <w:rPr>
                <w:rFonts w:ascii="Calibri" w:eastAsia="Times New Roman" w:hAnsi="Calibri" w:cs="Calibri"/>
                <w:sz w:val="14"/>
                <w:szCs w:val="14"/>
                <w:lang w:eastAsia="pt-PT"/>
              </w:rPr>
              <w:t>PARVALOREM</w:t>
            </w:r>
            <w:r w:rsidRPr="00F43FF1">
              <w:rPr>
                <w:rFonts w:ascii="Calibri" w:eastAsia="Times New Roman" w:hAnsi="Calibri" w:cs="Calibri"/>
                <w:sz w:val="14"/>
                <w:szCs w:val="14"/>
                <w:lang w:eastAsia="pt-PT"/>
              </w:rPr>
              <w:t xml:space="preserve"> procedeu à elaboração, divulgação, atualização e promoção da implementação do </w:t>
            </w:r>
            <w:r w:rsidR="00F43FF1" w:rsidRPr="00F43FF1">
              <w:rPr>
                <w:rFonts w:ascii="Calibri" w:eastAsia="Times New Roman" w:hAnsi="Calibri" w:cs="Calibri"/>
                <w:sz w:val="14"/>
                <w:szCs w:val="14"/>
                <w:lang w:eastAsia="pt-PT"/>
              </w:rPr>
              <w:t>Relatório de Diagnóstico 2022/2023 e Plano para a Igualdade 2024</w:t>
            </w:r>
            <w:r w:rsidRPr="00F43FF1">
              <w:rPr>
                <w:rFonts w:ascii="Calibri" w:eastAsia="Times New Roman" w:hAnsi="Calibri" w:cs="Calibri"/>
                <w:sz w:val="14"/>
                <w:szCs w:val="14"/>
                <w:lang w:eastAsia="pt-PT"/>
              </w:rPr>
              <w:t>. Dada a sua situação histórica e específica, a Empresa não tem condições para alterar a realidade atual ou adotar outras medidas de Gestão de Recursos Humanos, no que concerne a remunerações e distribuição de género, para além do cumprimento estrito do ACT – Acordo Coletivo de Trabalho e das orientações / disposições legais, conforme indicado no ponto IX.3.d) deste Relatório.</w:t>
            </w:r>
          </w:p>
          <w:p w14:paraId="793D640A" w14:textId="77777777" w:rsidR="00B44EBD" w:rsidRDefault="00B44EBD" w:rsidP="004968B3">
            <w:pPr>
              <w:spacing w:after="0" w:line="240" w:lineRule="auto"/>
              <w:jc w:val="both"/>
              <w:rPr>
                <w:rFonts w:ascii="Calibri" w:eastAsia="Times New Roman" w:hAnsi="Calibri" w:cs="Calibri"/>
                <w:sz w:val="14"/>
                <w:szCs w:val="14"/>
                <w:lang w:eastAsia="pt-PT"/>
              </w:rPr>
            </w:pPr>
          </w:p>
          <w:p w14:paraId="5A812C3F" w14:textId="77777777" w:rsidR="00B44EBD" w:rsidRDefault="00B44EBD" w:rsidP="004968B3">
            <w:pPr>
              <w:spacing w:after="0" w:line="240" w:lineRule="auto"/>
              <w:jc w:val="both"/>
              <w:rPr>
                <w:rFonts w:ascii="Calibri" w:eastAsia="Times New Roman" w:hAnsi="Calibri" w:cs="Calibri"/>
                <w:sz w:val="14"/>
                <w:szCs w:val="14"/>
                <w:lang w:eastAsia="pt-PT"/>
              </w:rPr>
            </w:pPr>
          </w:p>
          <w:p w14:paraId="2B896651" w14:textId="77777777" w:rsidR="005E1020" w:rsidRDefault="005E1020" w:rsidP="004968B3">
            <w:pPr>
              <w:spacing w:after="0" w:line="240" w:lineRule="auto"/>
              <w:jc w:val="both"/>
              <w:rPr>
                <w:rFonts w:ascii="Calibri" w:eastAsia="Times New Roman" w:hAnsi="Calibri" w:cs="Calibri"/>
                <w:sz w:val="14"/>
                <w:szCs w:val="14"/>
                <w:lang w:eastAsia="pt-PT"/>
              </w:rPr>
            </w:pPr>
          </w:p>
          <w:p w14:paraId="195E9937" w14:textId="77777777" w:rsidR="005E1020" w:rsidRPr="00E836D0" w:rsidRDefault="005E1020" w:rsidP="004968B3">
            <w:pPr>
              <w:spacing w:after="0" w:line="240" w:lineRule="auto"/>
              <w:jc w:val="both"/>
              <w:rPr>
                <w:rFonts w:ascii="Calibri" w:eastAsia="Times New Roman" w:hAnsi="Calibri" w:cs="Calibri"/>
                <w:sz w:val="14"/>
                <w:szCs w:val="14"/>
                <w:lang w:eastAsia="pt-PT"/>
              </w:rPr>
            </w:pPr>
          </w:p>
        </w:tc>
      </w:tr>
    </w:tbl>
    <w:p w14:paraId="5132EC64" w14:textId="231A8ECC" w:rsidR="00E836D0" w:rsidRPr="000E3702" w:rsidRDefault="00E836D0" w:rsidP="005E1020">
      <w:pPr>
        <w:pStyle w:val="ef1TITULORGS"/>
      </w:pPr>
      <w:bookmarkStart w:id="23" w:name="_Toc220507432"/>
      <w:r w:rsidRPr="000E3702">
        <w:lastRenderedPageBreak/>
        <w:t>Missão, Objetivos e Políticas</w:t>
      </w:r>
      <w:bookmarkEnd w:id="15"/>
      <w:bookmarkEnd w:id="16"/>
      <w:bookmarkEnd w:id="17"/>
      <w:bookmarkEnd w:id="18"/>
      <w:bookmarkEnd w:id="23"/>
    </w:p>
    <w:p w14:paraId="29A393AB" w14:textId="77777777" w:rsidR="00E836D0" w:rsidRPr="00E836D0" w:rsidRDefault="00E836D0" w:rsidP="00AE1572">
      <w:pPr>
        <w:pStyle w:val="ef2TITURGS"/>
      </w:pPr>
      <w:bookmarkStart w:id="24" w:name="_Toc449005622"/>
      <w:bookmarkStart w:id="25" w:name="_Toc40969164"/>
      <w:bookmarkStart w:id="26" w:name="_Toc55983760"/>
      <w:bookmarkStart w:id="27" w:name="_Toc56148989"/>
      <w:bookmarkStart w:id="28" w:name="_Toc57801744"/>
      <w:bookmarkStart w:id="29" w:name="_Toc132121288"/>
      <w:bookmarkStart w:id="30" w:name="_Toc132122636"/>
      <w:bookmarkStart w:id="31" w:name="_Toc220507433"/>
      <w:bookmarkEnd w:id="19"/>
      <w:bookmarkEnd w:id="20"/>
      <w:bookmarkEnd w:id="21"/>
      <w:bookmarkEnd w:id="22"/>
      <w:r w:rsidRPr="00E836D0">
        <w:t>II.1. Missão</w:t>
      </w:r>
      <w:bookmarkEnd w:id="24"/>
      <w:r w:rsidRPr="00E836D0">
        <w:t>, Visão e Valores</w:t>
      </w:r>
      <w:bookmarkEnd w:id="25"/>
      <w:bookmarkEnd w:id="26"/>
      <w:bookmarkEnd w:id="27"/>
      <w:bookmarkEnd w:id="28"/>
      <w:bookmarkEnd w:id="29"/>
      <w:bookmarkEnd w:id="30"/>
      <w:bookmarkEnd w:id="31"/>
    </w:p>
    <w:p w14:paraId="0364CAB6" w14:textId="2EE97F05" w:rsidR="00E836D0" w:rsidRPr="00E257BF" w:rsidRDefault="00E836D0" w:rsidP="00437461">
      <w:pPr>
        <w:pStyle w:val="efcorpodetextoRGS"/>
      </w:pPr>
      <w:r w:rsidRPr="00E257BF">
        <w:t xml:space="preserve">As Sociedades </w:t>
      </w:r>
      <w:r w:rsidR="008B4722" w:rsidRPr="00E257BF">
        <w:t>PARVALOREM</w:t>
      </w:r>
      <w:r w:rsidR="005E1020">
        <w:t>,</w:t>
      </w:r>
      <w:r w:rsidR="001730CE">
        <w:t xml:space="preserve"> </w:t>
      </w:r>
      <w:r w:rsidR="0071423C">
        <w:t>PARUPS</w:t>
      </w:r>
      <w:r w:rsidR="008B4722" w:rsidRPr="00E257BF">
        <w:t xml:space="preserve"> </w:t>
      </w:r>
      <w:r w:rsidRPr="00E257BF">
        <w:t>e PARPARTICIPADAS foram constituídas através de escritura pública outorgada em 16 de setembro de 2010, em execução dos Despachos de Sua Excelência o Secretário de Estado do Tesouro e Finanças n.ºs 739/10-SETF, de 19 de julho, 875/10-SETF, de 19 de agosto, e 19070-A/2010-SETF, de 15 de dezembro, respeitantes à reestruturação do BPN – Banco Português de Negócios, S.A., (BPN) e medidas subjacentes à mesma, e tinham como acionista único o BPN.</w:t>
      </w:r>
    </w:p>
    <w:p w14:paraId="39F3E745" w14:textId="77777777" w:rsidR="003114D3" w:rsidRPr="00E257BF" w:rsidRDefault="003114D3" w:rsidP="00437461">
      <w:pPr>
        <w:pStyle w:val="efcorpodetextoRGS"/>
      </w:pPr>
    </w:p>
    <w:p w14:paraId="2FF7F27F" w14:textId="7886F69A" w:rsidR="00E836D0" w:rsidRPr="00E257BF" w:rsidRDefault="003114D3" w:rsidP="00437461">
      <w:pPr>
        <w:pStyle w:val="efcorpodetextoRGS"/>
      </w:pPr>
      <w:r w:rsidRPr="00E257BF">
        <w:t>C</w:t>
      </w:r>
      <w:r w:rsidR="00E836D0" w:rsidRPr="00E257BF">
        <w:t xml:space="preserve">om efeito, as ações representativas do capital social do BPN foram objeto de nacionalização, por força e nos termos do </w:t>
      </w:r>
      <w:r w:rsidR="00B12134" w:rsidRPr="00E257BF">
        <w:t>artigo 2.º</w:t>
      </w:r>
      <w:r w:rsidR="00E836D0" w:rsidRPr="00E257BF">
        <w:t xml:space="preserve"> da Lei n.º 62-A/2008, de 11 de novembro, tendo, subsequentemente, sido aprovada a operação de reprivatização do mesmo banco, e mais tarde, contemplada a possibilidade de recorrer à venda direta na referida reprivatização, conforme Decreto-Lei n.º 2/2010, de 5 de janeiro, alterado pelo Decreto-Lei n.º 96/2011, de 19 de agosto.</w:t>
      </w:r>
    </w:p>
    <w:p w14:paraId="561EC42F" w14:textId="77777777" w:rsidR="00E836D0" w:rsidRPr="00E257BF" w:rsidRDefault="00E836D0" w:rsidP="00437461">
      <w:pPr>
        <w:pStyle w:val="efcorpodetextoRGS"/>
      </w:pPr>
    </w:p>
    <w:p w14:paraId="755914F0" w14:textId="4DA13492" w:rsidR="00E836D0" w:rsidRPr="00E257BF" w:rsidRDefault="00E836D0" w:rsidP="00437461">
      <w:pPr>
        <w:pStyle w:val="efcorpodetextoRGS"/>
      </w:pPr>
      <w:r w:rsidRPr="00E257BF">
        <w:t xml:space="preserve">No âmbito do </w:t>
      </w:r>
      <w:r w:rsidRPr="00E257BF">
        <w:rPr>
          <w:i/>
          <w:iCs/>
        </w:rPr>
        <w:t>Memorandum of Understanding</w:t>
      </w:r>
      <w:r w:rsidRPr="00E257BF">
        <w:t xml:space="preserve"> e do </w:t>
      </w:r>
      <w:r w:rsidRPr="00E257BF">
        <w:rPr>
          <w:i/>
          <w:iCs/>
        </w:rPr>
        <w:t>Memorandum of Economic and Financial Policies</w:t>
      </w:r>
      <w:r w:rsidRPr="00E257BF">
        <w:t xml:space="preserve">, celebrados pelo Governo Português com a Comissão Europeia e com o Fundo Monetário Internacional, respetivamente, e em execução do Despacho n.º 825/11 de Sua Excelência o Secretário de Estado do Tesouro e Finanças, de 3 de junho de 2011, o Estado Português, através da </w:t>
      </w:r>
      <w:r w:rsidR="008F660E">
        <w:t>Entidade</w:t>
      </w:r>
      <w:r w:rsidRPr="00E257BF">
        <w:t xml:space="preserve"> do Tesouro e Finanças (</w:t>
      </w:r>
      <w:r w:rsidR="008F660E">
        <w:t>E</w:t>
      </w:r>
      <w:r w:rsidRPr="00E257BF">
        <w:t xml:space="preserve">TF), adquiriu ao BPN, em 14 de fevereiro de 2012, 100% das ações representativas do capital social da </w:t>
      </w:r>
      <w:r w:rsidR="008B4722" w:rsidRPr="00E257BF">
        <w:t>PARVALOREM,</w:t>
      </w:r>
      <w:r w:rsidRPr="00E257BF">
        <w:t xml:space="preserve"> da PARUPS, S.A., e da PARPARTICIPADAS</w:t>
      </w:r>
      <w:r w:rsidR="0023172D">
        <w:t>, SGPS, S.A.</w:t>
      </w:r>
      <w:r w:rsidR="004235D9" w:rsidRPr="00E257BF">
        <w:t>.</w:t>
      </w:r>
    </w:p>
    <w:p w14:paraId="75854188" w14:textId="77777777" w:rsidR="00E836D0" w:rsidRPr="00E257BF" w:rsidRDefault="00E836D0" w:rsidP="00437461">
      <w:pPr>
        <w:pStyle w:val="efcorpodetextoRGS"/>
      </w:pPr>
    </w:p>
    <w:p w14:paraId="142FF279" w14:textId="65D5A6BD" w:rsidR="00E836D0" w:rsidRPr="00E257BF" w:rsidRDefault="00E836D0" w:rsidP="00437461">
      <w:pPr>
        <w:pStyle w:val="efcorpodetextoRGS"/>
      </w:pPr>
      <w:r w:rsidRPr="00E257BF">
        <w:t>As medidas subjacentes à reestruturação determinadas pelo Despachos de Sua Excelência o Secretário de Estado do Tesouro e Finanças n.ºs 739/10-SETF, de 19 de julho, 875/10-SETF, de 19 de agosto, e 19070-A/2010-SETF, de 15 de dezembro, passa</w:t>
      </w:r>
      <w:r w:rsidR="0071423C">
        <w:t>ra</w:t>
      </w:r>
      <w:r w:rsidRPr="00E257BF">
        <w:t>m pela segregação de um conjunto de ativos do balanço individual e consolidado do BPN e pela sua transmissão para as sociedades</w:t>
      </w:r>
      <w:r w:rsidR="008B4722" w:rsidRPr="00E257BF">
        <w:t xml:space="preserve"> </w:t>
      </w:r>
      <w:r w:rsidR="004C10C9" w:rsidRPr="00E257BF">
        <w:t>PAR</w:t>
      </w:r>
      <w:r w:rsidR="008B4722" w:rsidRPr="00E257BF">
        <w:t>.</w:t>
      </w:r>
    </w:p>
    <w:p w14:paraId="311935FC" w14:textId="77777777" w:rsidR="00550C06" w:rsidRPr="00E257BF" w:rsidRDefault="00550C06" w:rsidP="00437461">
      <w:pPr>
        <w:pStyle w:val="efcorpodetextoRGS"/>
      </w:pPr>
    </w:p>
    <w:p w14:paraId="05965E1A" w14:textId="2BCA142C" w:rsidR="00550C06" w:rsidRDefault="00550C06" w:rsidP="00437461">
      <w:pPr>
        <w:pStyle w:val="efcorpodetextoRGS"/>
      </w:pPr>
      <w:r w:rsidRPr="00E257BF">
        <w:t>Neste enquadramento</w:t>
      </w:r>
      <w:r w:rsidR="00454EAA" w:rsidRPr="00E257BF">
        <w:t>,</w:t>
      </w:r>
      <w:r w:rsidRPr="00E257BF">
        <w:t xml:space="preserve"> a </w:t>
      </w:r>
      <w:r w:rsidR="008B4722" w:rsidRPr="00E257BF">
        <w:t>PARVALOREM</w:t>
      </w:r>
      <w:r w:rsidRPr="00E257BF">
        <w:t xml:space="preserve"> adquiriu um conjunto de créditos ao BPN, ao </w:t>
      </w:r>
      <w:r w:rsidR="0015162A" w:rsidRPr="00E257BF">
        <w:t>BANCO EFISA</w:t>
      </w:r>
      <w:r w:rsidR="006524D7" w:rsidRPr="00E257BF">
        <w:t xml:space="preserve"> </w:t>
      </w:r>
      <w:r w:rsidRPr="00E257BF">
        <w:t xml:space="preserve">e à BPN Crédito – Instituição Financeira de Crédito, S.A.. Mais recentemente, </w:t>
      </w:r>
      <w:r w:rsidR="0023172D">
        <w:t>passou também a gerir</w:t>
      </w:r>
      <w:r w:rsidRPr="00E257BF">
        <w:t xml:space="preserve">, </w:t>
      </w:r>
      <w:r w:rsidR="001730CE">
        <w:t>por via da</w:t>
      </w:r>
      <w:r w:rsidR="0023172D">
        <w:t>s</w:t>
      </w:r>
      <w:r w:rsidRPr="00E257BF">
        <w:t xml:space="preserve"> fus</w:t>
      </w:r>
      <w:r w:rsidR="0023172D">
        <w:t>ões</w:t>
      </w:r>
      <w:r w:rsidRPr="00E257BF">
        <w:t>, os ativos da PARUPS, S.A. (que incluiu, entre outros, títulos e imóveis)</w:t>
      </w:r>
      <w:r w:rsidR="0023172D">
        <w:t>, desde</w:t>
      </w:r>
      <w:r w:rsidR="0023172D" w:rsidRPr="00E257BF">
        <w:t xml:space="preserve"> agosto de 2022</w:t>
      </w:r>
      <w:r w:rsidR="0023172D">
        <w:t xml:space="preserve">, e os ativos da PARPARTICIPADAS, SGPS, S.A. </w:t>
      </w:r>
      <w:r w:rsidR="0023172D" w:rsidRPr="00DB35D4">
        <w:t xml:space="preserve">(que incluíam essencialmente os ativos </w:t>
      </w:r>
      <w:r w:rsidR="00DB35D4" w:rsidRPr="00653068">
        <w:t xml:space="preserve">e passivos remanescentes </w:t>
      </w:r>
      <w:r w:rsidR="0023172D" w:rsidRPr="00DB35D4">
        <w:t>do Banco Efisa</w:t>
      </w:r>
      <w:r w:rsidR="0041782B">
        <w:t>, S.A.</w:t>
      </w:r>
      <w:r w:rsidR="0023172D" w:rsidRPr="00DB35D4">
        <w:t xml:space="preserve"> e a participação </w:t>
      </w:r>
      <w:r w:rsidR="00DB35D4" w:rsidRPr="00653068">
        <w:t xml:space="preserve">financeira </w:t>
      </w:r>
      <w:r w:rsidR="0023172D" w:rsidRPr="00DB35D4">
        <w:t>na IMOFUNDOS), desde agosto de 2024</w:t>
      </w:r>
      <w:r w:rsidRPr="00DB35D4">
        <w:t>.</w:t>
      </w:r>
    </w:p>
    <w:p w14:paraId="733B6B59" w14:textId="77777777" w:rsidR="00870789" w:rsidRDefault="00870789" w:rsidP="00437461">
      <w:pPr>
        <w:pStyle w:val="efcorpodetextoRGS"/>
      </w:pPr>
    </w:p>
    <w:p w14:paraId="0E26A79C" w14:textId="773828C3" w:rsidR="00E30819" w:rsidRPr="00A72670" w:rsidRDefault="00E30819" w:rsidP="00437461">
      <w:pPr>
        <w:pStyle w:val="efcorpodetextoRGS"/>
      </w:pPr>
      <w:r w:rsidRPr="00E257BF">
        <w:t xml:space="preserve">A PARVALOREM é uma sociedade anónima que tem por objeto social a </w:t>
      </w:r>
      <w:r w:rsidR="00870789" w:rsidRPr="00E257BF">
        <w:t xml:space="preserve">aquisição para a sociedade de títulos </w:t>
      </w:r>
      <w:r w:rsidR="00870789" w:rsidRPr="00A72670">
        <w:t>e quaisquer valores mobiliários,</w:t>
      </w:r>
      <w:r w:rsidR="00870789" w:rsidRPr="007A6FBE">
        <w:rPr>
          <w:color w:val="FF0000"/>
        </w:rPr>
        <w:t xml:space="preserve"> </w:t>
      </w:r>
      <w:r w:rsidR="00870789" w:rsidRPr="00E257BF">
        <w:t>de créditos</w:t>
      </w:r>
      <w:r w:rsidR="00870789">
        <w:t xml:space="preserve"> e de imóveis para revenda no âmbito destas atividades</w:t>
      </w:r>
      <w:r w:rsidR="00870789" w:rsidRPr="00E257BF">
        <w:t xml:space="preserve"> e </w:t>
      </w:r>
      <w:r w:rsidR="00870789">
        <w:t xml:space="preserve">revenda dos adquiridos para tal fim, a </w:t>
      </w:r>
      <w:r w:rsidR="00870789" w:rsidRPr="00E257BF">
        <w:t>correlativa gestão</w:t>
      </w:r>
      <w:r w:rsidR="00870789">
        <w:t xml:space="preserve"> </w:t>
      </w:r>
      <w:r w:rsidR="00870789" w:rsidRPr="00A72670">
        <w:t>dos direitos e bens, móveis ou imóveis</w:t>
      </w:r>
      <w:r w:rsidR="00870789">
        <w:t>,</w:t>
      </w:r>
      <w:r w:rsidR="00870789" w:rsidRPr="007A6FBE">
        <w:t xml:space="preserve"> </w:t>
      </w:r>
      <w:r w:rsidR="00870789" w:rsidRPr="00E257BF">
        <w:t>pertencentes à sociedade</w:t>
      </w:r>
      <w:r w:rsidR="00870789">
        <w:t xml:space="preserve">, a </w:t>
      </w:r>
      <w:r w:rsidRPr="00E257BF">
        <w:t>prestação de serviços de consultoria</w:t>
      </w:r>
      <w:r w:rsidR="00870789">
        <w:t xml:space="preserve"> e </w:t>
      </w:r>
      <w:r w:rsidR="00AB0A77">
        <w:t>a prestação</w:t>
      </w:r>
      <w:r w:rsidRPr="00E257BF">
        <w:t xml:space="preserve"> de serviços administrativos, de aprovisionamento, operacionais e informáticos</w:t>
      </w:r>
      <w:r w:rsidR="00870789">
        <w:t>.</w:t>
      </w:r>
    </w:p>
    <w:p w14:paraId="00A4DC14" w14:textId="13B85EC5" w:rsidR="001F6F17" w:rsidRPr="002D5499" w:rsidRDefault="001F6F17" w:rsidP="00437461">
      <w:pPr>
        <w:pStyle w:val="efcorpodetextoRGS"/>
      </w:pPr>
    </w:p>
    <w:p w14:paraId="169E66B0" w14:textId="02213371" w:rsidR="00E836D0" w:rsidRPr="002D5499" w:rsidRDefault="00F9529F" w:rsidP="00653068">
      <w:pPr>
        <w:rPr>
          <w:rFonts w:ascii="Calibri" w:eastAsia="Times New Roman" w:hAnsi="Calibri"/>
          <w:b/>
        </w:rPr>
      </w:pPr>
      <w:r>
        <w:rPr>
          <w:rFonts w:ascii="Calibri" w:eastAsia="Times New Roman" w:hAnsi="Calibri" w:cs="Calibri"/>
          <w:b/>
          <w:bCs/>
        </w:rPr>
        <w:br w:type="page"/>
      </w:r>
      <w:r w:rsidR="00E836D0" w:rsidRPr="002D5499">
        <w:rPr>
          <w:rFonts w:ascii="Calibri" w:eastAsia="Times New Roman" w:hAnsi="Calibri" w:cs="Calibri"/>
          <w:b/>
          <w:bCs/>
        </w:rPr>
        <w:lastRenderedPageBreak/>
        <w:t xml:space="preserve">Missão </w:t>
      </w:r>
    </w:p>
    <w:p w14:paraId="55D63019" w14:textId="056C8481" w:rsidR="00E836D0" w:rsidRPr="002D5499" w:rsidRDefault="00E836D0" w:rsidP="00437461">
      <w:pPr>
        <w:pStyle w:val="efcorpodetextoRGS"/>
      </w:pPr>
      <w:r w:rsidRPr="002D5499">
        <w:t xml:space="preserve">A </w:t>
      </w:r>
      <w:r w:rsidR="008B4722">
        <w:t>PARVALOREM</w:t>
      </w:r>
      <w:r w:rsidRPr="002D5499">
        <w:t xml:space="preserve"> tem por missão a recuperação </w:t>
      </w:r>
      <w:r w:rsidR="00A94C8A">
        <w:t xml:space="preserve">de carteiras de crédito, a alienação de imóveis e de outros </w:t>
      </w:r>
      <w:r w:rsidRPr="002D5499">
        <w:t>ativos sob gestão tendo em vista maximizar o encaixe financeiro e</w:t>
      </w:r>
      <w:r w:rsidR="000B2256">
        <w:t>,</w:t>
      </w:r>
      <w:r w:rsidRPr="002D5499">
        <w:t xml:space="preserve"> consequentemente</w:t>
      </w:r>
      <w:r w:rsidR="000B2256">
        <w:t>,</w:t>
      </w:r>
      <w:r w:rsidRPr="002D5499">
        <w:t xml:space="preserve"> limitar as potenciais perdas para o acionista Estado.</w:t>
      </w:r>
    </w:p>
    <w:p w14:paraId="3F9F1DAC" w14:textId="77777777" w:rsidR="00E836D0" w:rsidRPr="002D5499" w:rsidRDefault="00E836D0" w:rsidP="00E836D0">
      <w:pPr>
        <w:spacing w:after="0" w:line="240" w:lineRule="auto"/>
        <w:rPr>
          <w:rFonts w:ascii="Calibri" w:eastAsia="Times New Roman" w:hAnsi="Calibri" w:cs="Times New Roman"/>
        </w:rPr>
      </w:pPr>
    </w:p>
    <w:p w14:paraId="56421A69" w14:textId="77777777" w:rsidR="00E836D0" w:rsidRPr="00E836D0" w:rsidRDefault="00E836D0" w:rsidP="00E836D0">
      <w:pPr>
        <w:spacing w:after="0" w:line="240" w:lineRule="auto"/>
        <w:rPr>
          <w:rFonts w:ascii="Calibri" w:eastAsia="Times New Roman" w:hAnsi="Calibri" w:cs="Calibri"/>
          <w:b/>
          <w:bCs/>
        </w:rPr>
      </w:pPr>
      <w:r w:rsidRPr="00E836D0">
        <w:rPr>
          <w:rFonts w:ascii="Calibri" w:eastAsia="Times New Roman" w:hAnsi="Calibri" w:cs="Calibri"/>
          <w:b/>
          <w:bCs/>
        </w:rPr>
        <w:t>Visão e Valores</w:t>
      </w:r>
    </w:p>
    <w:p w14:paraId="40FC208F" w14:textId="468D702E" w:rsidR="00E836D0" w:rsidRPr="00E836D0" w:rsidRDefault="00E836D0" w:rsidP="00E836D0">
      <w:pPr>
        <w:spacing w:after="0" w:line="276" w:lineRule="auto"/>
        <w:jc w:val="both"/>
        <w:rPr>
          <w:rFonts w:ascii="Calibri" w:eastAsia="Times New Roman" w:hAnsi="Calibri" w:cs="Calibri"/>
        </w:rPr>
      </w:pPr>
      <w:r w:rsidRPr="00E836D0">
        <w:rPr>
          <w:rFonts w:ascii="Calibri" w:eastAsia="Times New Roman" w:hAnsi="Calibri" w:cs="Calibri"/>
          <w:bCs/>
          <w:kern w:val="22"/>
          <w:lang w:eastAsia="pt-PT"/>
        </w:rPr>
        <w:t xml:space="preserve">A </w:t>
      </w:r>
      <w:r w:rsidR="008B4722">
        <w:rPr>
          <w:rFonts w:ascii="Calibri" w:eastAsia="Times New Roman" w:hAnsi="Calibri" w:cs="Calibri"/>
          <w:bCs/>
          <w:kern w:val="22"/>
          <w:lang w:eastAsia="pt-PT"/>
        </w:rPr>
        <w:t>PARVALOREM</w:t>
      </w:r>
      <w:r w:rsidRPr="00E836D0">
        <w:rPr>
          <w:rFonts w:ascii="Calibri" w:eastAsia="Times New Roman" w:hAnsi="Calibri" w:cs="Calibri"/>
          <w:bCs/>
          <w:kern w:val="22"/>
          <w:lang w:eastAsia="pt-PT"/>
        </w:rPr>
        <w:t xml:space="preserve"> definiu a sua Visão nos termos seguintes</w:t>
      </w:r>
      <w:r w:rsidRPr="00E836D0">
        <w:rPr>
          <w:rFonts w:ascii="Calibri" w:eastAsia="Times New Roman" w:hAnsi="Calibri" w:cs="Calibri"/>
        </w:rPr>
        <w:t>:</w:t>
      </w:r>
    </w:p>
    <w:p w14:paraId="2379F5CD" w14:textId="77777777" w:rsidR="00E836D0" w:rsidRPr="00E836D0" w:rsidRDefault="00E836D0" w:rsidP="00E836D0">
      <w:pPr>
        <w:spacing w:after="0" w:line="276" w:lineRule="auto"/>
        <w:jc w:val="both"/>
        <w:rPr>
          <w:rFonts w:ascii="Calibri" w:eastAsia="Times New Roman" w:hAnsi="Calibri" w:cs="Calibri"/>
        </w:rPr>
      </w:pPr>
    </w:p>
    <w:p w14:paraId="18D789E0" w14:textId="77777777" w:rsidR="00E836D0" w:rsidRPr="00E836D0" w:rsidRDefault="00E836D0" w:rsidP="00E304D3">
      <w:pPr>
        <w:numPr>
          <w:ilvl w:val="0"/>
          <w:numId w:val="7"/>
        </w:numPr>
        <w:spacing w:after="0" w:line="276" w:lineRule="auto"/>
        <w:jc w:val="both"/>
        <w:rPr>
          <w:rFonts w:ascii="Calibri" w:eastAsia="Times New Roman" w:hAnsi="Calibri" w:cs="Calibri"/>
        </w:rPr>
      </w:pPr>
      <w:r w:rsidRPr="00E836D0">
        <w:rPr>
          <w:rFonts w:ascii="Calibri" w:eastAsia="Times New Roman" w:hAnsi="Calibri" w:cs="Calibri"/>
        </w:rPr>
        <w:t xml:space="preserve">Utilizar as melhores práticas de gestão para, em cada momento, com a informação disponível, e num contexto de acrescida complexidade do legado sob gestão, poder aproveitar oportunidades e tomar as decisões que melhor possam conduzir à maximização da recuperação do esforço público, com vista à liquidação da Sociedade, objetivos estes que estiveram na origem da criação da mesma. </w:t>
      </w:r>
    </w:p>
    <w:p w14:paraId="1FD10608" w14:textId="77777777" w:rsidR="00E836D0" w:rsidRPr="00E836D0" w:rsidRDefault="00E836D0" w:rsidP="00E836D0">
      <w:pPr>
        <w:spacing w:after="0" w:line="276" w:lineRule="auto"/>
        <w:jc w:val="both"/>
        <w:rPr>
          <w:rFonts w:ascii="Calibri" w:eastAsia="Times New Roman" w:hAnsi="Calibri" w:cs="Calibri"/>
        </w:rPr>
      </w:pPr>
    </w:p>
    <w:p w14:paraId="30E12877" w14:textId="77777777" w:rsidR="00E836D0" w:rsidRPr="00E836D0" w:rsidRDefault="00E836D0" w:rsidP="00E836D0">
      <w:pPr>
        <w:spacing w:after="0" w:line="276" w:lineRule="auto"/>
        <w:jc w:val="both"/>
        <w:rPr>
          <w:rFonts w:ascii="Calibri" w:eastAsia="Times New Roman" w:hAnsi="Calibri" w:cs="Calibri"/>
        </w:rPr>
      </w:pPr>
      <w:r w:rsidRPr="00E836D0">
        <w:rPr>
          <w:rFonts w:ascii="Calibri" w:eastAsia="Times New Roman" w:hAnsi="Calibri" w:cs="Calibri"/>
        </w:rPr>
        <w:t>Os Valores que norteiam a sua atuação são os seguintes:</w:t>
      </w:r>
    </w:p>
    <w:p w14:paraId="48DA229D" w14:textId="77777777" w:rsidR="00E836D0" w:rsidRPr="00E836D0" w:rsidRDefault="00E836D0" w:rsidP="00E836D0">
      <w:pPr>
        <w:spacing w:after="0" w:line="276" w:lineRule="auto"/>
        <w:ind w:left="720"/>
        <w:jc w:val="both"/>
        <w:rPr>
          <w:rFonts w:ascii="Calibri" w:eastAsia="Times New Roman" w:hAnsi="Calibri" w:cs="Calibri"/>
        </w:rPr>
      </w:pPr>
    </w:p>
    <w:p w14:paraId="736EC284" w14:textId="4A8285E2" w:rsidR="00E836D0" w:rsidRPr="00E836D0" w:rsidRDefault="00E836D0" w:rsidP="00E304D3">
      <w:pPr>
        <w:numPr>
          <w:ilvl w:val="0"/>
          <w:numId w:val="7"/>
        </w:numPr>
        <w:spacing w:after="0" w:line="276" w:lineRule="auto"/>
        <w:jc w:val="both"/>
        <w:rPr>
          <w:rFonts w:ascii="Calibri" w:eastAsia="Times New Roman" w:hAnsi="Calibri" w:cs="Calibri"/>
        </w:rPr>
      </w:pPr>
      <w:r w:rsidRPr="00E836D0">
        <w:rPr>
          <w:rFonts w:ascii="Calibri" w:eastAsia="Times New Roman" w:hAnsi="Calibri" w:cs="Calibri"/>
          <w:b/>
          <w:bCs/>
        </w:rPr>
        <w:t>Comprometimento</w:t>
      </w:r>
      <w:r w:rsidRPr="00E836D0">
        <w:rPr>
          <w:rFonts w:ascii="Calibri" w:eastAsia="Times New Roman" w:hAnsi="Calibri" w:cs="Calibri"/>
        </w:rPr>
        <w:t xml:space="preserve">: promover as ações necessárias </w:t>
      </w:r>
      <w:r w:rsidR="00EE7FA4">
        <w:rPr>
          <w:rFonts w:ascii="Calibri" w:eastAsia="Times New Roman" w:hAnsi="Calibri" w:cs="Calibri"/>
        </w:rPr>
        <w:t>ao</w:t>
      </w:r>
      <w:r w:rsidRPr="00E836D0">
        <w:rPr>
          <w:rFonts w:ascii="Calibri" w:eastAsia="Times New Roman" w:hAnsi="Calibri" w:cs="Calibri"/>
        </w:rPr>
        <w:t xml:space="preserve"> cumprimento da missão e objetivos que lhe foram conferidos pelo acionista; </w:t>
      </w:r>
    </w:p>
    <w:p w14:paraId="7B2927DA" w14:textId="77777777" w:rsidR="00E836D0" w:rsidRPr="00E836D0" w:rsidRDefault="00E836D0" w:rsidP="00E836D0">
      <w:pPr>
        <w:spacing w:after="0" w:line="276" w:lineRule="auto"/>
        <w:ind w:left="1080"/>
        <w:jc w:val="both"/>
        <w:rPr>
          <w:rFonts w:ascii="Calibri" w:eastAsia="Times New Roman" w:hAnsi="Calibri" w:cs="Calibri"/>
        </w:rPr>
      </w:pPr>
    </w:p>
    <w:p w14:paraId="74EAD798" w14:textId="77777777" w:rsidR="00E836D0" w:rsidRPr="00E836D0" w:rsidRDefault="00E836D0" w:rsidP="00E304D3">
      <w:pPr>
        <w:numPr>
          <w:ilvl w:val="0"/>
          <w:numId w:val="7"/>
        </w:numPr>
        <w:spacing w:after="0" w:line="276" w:lineRule="auto"/>
        <w:jc w:val="both"/>
        <w:rPr>
          <w:rFonts w:ascii="Calibri" w:eastAsia="Times New Roman" w:hAnsi="Calibri" w:cs="Calibri"/>
        </w:rPr>
      </w:pPr>
      <w:r w:rsidRPr="00E836D0">
        <w:rPr>
          <w:rFonts w:ascii="Calibri" w:eastAsia="Times New Roman" w:hAnsi="Calibri" w:cs="Calibri"/>
          <w:b/>
          <w:bCs/>
        </w:rPr>
        <w:t>Resiliência</w:t>
      </w:r>
      <w:r w:rsidRPr="00E836D0">
        <w:rPr>
          <w:rFonts w:ascii="Calibri" w:eastAsia="Times New Roman" w:hAnsi="Calibri" w:cs="Calibri"/>
        </w:rPr>
        <w:t>: manter o enfoque e a persistência perante dificuldades, renovando constantemente a motivação e o empenho em atingir os objetivos definidos;</w:t>
      </w:r>
    </w:p>
    <w:p w14:paraId="705DD6BB" w14:textId="77777777" w:rsidR="00E836D0" w:rsidRPr="00E836D0" w:rsidRDefault="00E836D0" w:rsidP="00E836D0">
      <w:pPr>
        <w:spacing w:after="0" w:line="276" w:lineRule="auto"/>
        <w:ind w:left="1080"/>
        <w:jc w:val="both"/>
        <w:rPr>
          <w:rFonts w:ascii="Calibri" w:eastAsia="Times New Roman" w:hAnsi="Calibri" w:cs="Calibri"/>
        </w:rPr>
      </w:pPr>
    </w:p>
    <w:p w14:paraId="5B03AF28" w14:textId="77777777" w:rsidR="00E836D0" w:rsidRPr="00E836D0" w:rsidRDefault="00E836D0" w:rsidP="00E304D3">
      <w:pPr>
        <w:numPr>
          <w:ilvl w:val="0"/>
          <w:numId w:val="7"/>
        </w:numPr>
        <w:spacing w:after="0" w:line="276" w:lineRule="auto"/>
        <w:jc w:val="both"/>
        <w:rPr>
          <w:rFonts w:ascii="Calibri" w:eastAsia="Times New Roman" w:hAnsi="Calibri" w:cs="Calibri"/>
        </w:rPr>
      </w:pPr>
      <w:r w:rsidRPr="00E836D0">
        <w:rPr>
          <w:rFonts w:ascii="Calibri" w:eastAsia="Times New Roman" w:hAnsi="Calibri" w:cs="Calibri"/>
          <w:b/>
          <w:bCs/>
        </w:rPr>
        <w:t>Rigor</w:t>
      </w:r>
      <w:r w:rsidRPr="00E836D0">
        <w:rPr>
          <w:rFonts w:ascii="Calibri" w:eastAsia="Times New Roman" w:hAnsi="Calibri" w:cs="Calibri"/>
        </w:rPr>
        <w:t>: ser precisos, exatos e concisos na atuação, contribuindo para a definição e implementação eficiente das melhores soluções;</w:t>
      </w:r>
    </w:p>
    <w:p w14:paraId="376368AC" w14:textId="77777777" w:rsidR="00E836D0" w:rsidRPr="00E836D0" w:rsidRDefault="00E836D0" w:rsidP="00E836D0">
      <w:pPr>
        <w:spacing w:after="0" w:line="276" w:lineRule="auto"/>
        <w:ind w:left="1080"/>
        <w:jc w:val="both"/>
        <w:rPr>
          <w:rFonts w:ascii="Calibri" w:eastAsia="Times New Roman" w:hAnsi="Calibri" w:cs="Calibri"/>
        </w:rPr>
      </w:pPr>
    </w:p>
    <w:p w14:paraId="7BB371D6" w14:textId="77777777" w:rsidR="00E836D0" w:rsidRPr="00E836D0" w:rsidRDefault="00E836D0" w:rsidP="00E304D3">
      <w:pPr>
        <w:numPr>
          <w:ilvl w:val="0"/>
          <w:numId w:val="7"/>
        </w:numPr>
        <w:spacing w:after="0" w:line="276" w:lineRule="auto"/>
        <w:jc w:val="both"/>
        <w:rPr>
          <w:rFonts w:ascii="Calibri" w:eastAsia="Times New Roman" w:hAnsi="Calibri" w:cs="Calibri"/>
        </w:rPr>
      </w:pPr>
      <w:r w:rsidRPr="00E836D0">
        <w:rPr>
          <w:rFonts w:ascii="Calibri" w:eastAsia="Times New Roman" w:hAnsi="Calibri" w:cs="Calibri"/>
          <w:b/>
          <w:bCs/>
        </w:rPr>
        <w:t>Transparência</w:t>
      </w:r>
      <w:r w:rsidRPr="00E836D0">
        <w:rPr>
          <w:rFonts w:ascii="Calibri" w:eastAsia="Times New Roman" w:hAnsi="Calibri" w:cs="Calibri"/>
        </w:rPr>
        <w:t>: promover uma comunicação clara e transparente, colaborando genuinamente para a construção das melhores soluções, agindo em conformidade;</w:t>
      </w:r>
    </w:p>
    <w:p w14:paraId="2E231967" w14:textId="77777777" w:rsidR="00E836D0" w:rsidRPr="00E836D0" w:rsidRDefault="00E836D0" w:rsidP="00E836D0">
      <w:pPr>
        <w:spacing w:after="0" w:line="276" w:lineRule="auto"/>
        <w:ind w:left="1080"/>
        <w:jc w:val="both"/>
        <w:rPr>
          <w:rFonts w:ascii="Calibri" w:eastAsia="Times New Roman" w:hAnsi="Calibri" w:cs="Calibri"/>
        </w:rPr>
      </w:pPr>
    </w:p>
    <w:p w14:paraId="3C4071DF" w14:textId="6E04DFCA" w:rsidR="00037CB5" w:rsidRDefault="00E836D0" w:rsidP="00037CB5">
      <w:pPr>
        <w:numPr>
          <w:ilvl w:val="0"/>
          <w:numId w:val="7"/>
        </w:numPr>
        <w:spacing w:after="0" w:line="276" w:lineRule="auto"/>
        <w:jc w:val="both"/>
        <w:rPr>
          <w:rFonts w:ascii="Calibri" w:eastAsia="Times New Roman" w:hAnsi="Calibri" w:cs="Calibri"/>
        </w:rPr>
      </w:pPr>
      <w:r w:rsidRPr="00E836D0">
        <w:rPr>
          <w:rFonts w:ascii="Calibri" w:eastAsia="Times New Roman" w:hAnsi="Calibri" w:cs="Calibri"/>
          <w:b/>
          <w:bCs/>
        </w:rPr>
        <w:t>Orientação para Resultados</w:t>
      </w:r>
      <w:r w:rsidRPr="00E836D0">
        <w:rPr>
          <w:rFonts w:ascii="Calibri" w:eastAsia="Times New Roman" w:hAnsi="Calibri" w:cs="Calibri"/>
        </w:rPr>
        <w:t>: pautar a atuação pela concretização dos resultados comuns definidos</w:t>
      </w:r>
      <w:r w:rsidRPr="00B033EC">
        <w:rPr>
          <w:rFonts w:ascii="Calibri" w:eastAsia="Times New Roman" w:hAnsi="Calibri" w:cs="Calibri"/>
        </w:rPr>
        <w:t>.</w:t>
      </w:r>
    </w:p>
    <w:p w14:paraId="3F071A0E" w14:textId="77777777" w:rsidR="00037CB5" w:rsidRDefault="00037CB5" w:rsidP="004851EA">
      <w:pPr>
        <w:pStyle w:val="PargrafodaLista"/>
        <w:rPr>
          <w:rFonts w:ascii="Calibri" w:hAnsi="Calibri" w:cs="Calibri"/>
        </w:rPr>
      </w:pPr>
    </w:p>
    <w:p w14:paraId="40112584" w14:textId="77777777" w:rsidR="00037CB5" w:rsidRPr="00037CB5" w:rsidRDefault="00037CB5" w:rsidP="004851EA">
      <w:pPr>
        <w:spacing w:after="0" w:line="276" w:lineRule="auto"/>
        <w:ind w:left="1070"/>
        <w:jc w:val="both"/>
        <w:rPr>
          <w:rFonts w:ascii="Calibri" w:eastAsia="Times New Roman" w:hAnsi="Calibri" w:cs="Calibri"/>
        </w:rPr>
      </w:pPr>
    </w:p>
    <w:p w14:paraId="6D76C6D7" w14:textId="7DB9978A" w:rsidR="00E836D0" w:rsidRPr="002B678D" w:rsidRDefault="00E836D0" w:rsidP="00AE1572">
      <w:pPr>
        <w:pStyle w:val="ef2TITURGS"/>
      </w:pPr>
      <w:bookmarkStart w:id="32" w:name="_Toc40969165"/>
      <w:bookmarkStart w:id="33" w:name="_Toc55983761"/>
      <w:bookmarkStart w:id="34" w:name="_Toc56148990"/>
      <w:bookmarkStart w:id="35" w:name="_Toc57801745"/>
      <w:bookmarkStart w:id="36" w:name="_Toc129000286"/>
      <w:bookmarkStart w:id="37" w:name="_Toc129099098"/>
      <w:bookmarkStart w:id="38" w:name="_Toc132121289"/>
      <w:bookmarkStart w:id="39" w:name="_Toc132122637"/>
      <w:bookmarkStart w:id="40" w:name="_Toc220507434"/>
      <w:bookmarkStart w:id="41" w:name="_Hlk101517471"/>
      <w:r w:rsidRPr="002B678D">
        <w:t xml:space="preserve">II.2. </w:t>
      </w:r>
      <w:bookmarkStart w:id="42" w:name="_Hlk96681210"/>
      <w:r w:rsidRPr="002B678D">
        <w:t>Políticas e Linhas de Ação</w:t>
      </w:r>
      <w:bookmarkEnd w:id="32"/>
      <w:bookmarkEnd w:id="33"/>
      <w:bookmarkEnd w:id="34"/>
      <w:bookmarkEnd w:id="35"/>
      <w:bookmarkEnd w:id="36"/>
      <w:bookmarkEnd w:id="37"/>
      <w:bookmarkEnd w:id="38"/>
      <w:bookmarkEnd w:id="39"/>
      <w:bookmarkEnd w:id="40"/>
      <w:bookmarkEnd w:id="42"/>
      <w:r w:rsidR="00973D37">
        <w:t xml:space="preserve"> </w:t>
      </w:r>
    </w:p>
    <w:p w14:paraId="65B93F6D" w14:textId="77777777" w:rsidR="00CB7DA6" w:rsidRDefault="00CB7DA6" w:rsidP="00437461">
      <w:pPr>
        <w:pStyle w:val="efcorpodetextoRGS"/>
      </w:pPr>
      <w:bookmarkStart w:id="43" w:name="_Hlk38751498"/>
    </w:p>
    <w:p w14:paraId="7906E7DA" w14:textId="0F9709D8" w:rsidR="000565C4" w:rsidRDefault="00E836D0" w:rsidP="00437461">
      <w:pPr>
        <w:pStyle w:val="efcorpodetextoRGS"/>
      </w:pPr>
      <w:r w:rsidRPr="002D5499">
        <w:t xml:space="preserve">A </w:t>
      </w:r>
      <w:r w:rsidR="008B4722">
        <w:t>PARVALOREM</w:t>
      </w:r>
      <w:r w:rsidRPr="002D5499">
        <w:t xml:space="preserve"> está focada nas diretrizes recebidas do seu acionista único, </w:t>
      </w:r>
      <w:r w:rsidR="00857DCD">
        <w:t xml:space="preserve">para </w:t>
      </w:r>
      <w:r w:rsidR="000565C4">
        <w:t xml:space="preserve">terminar a missão para que foi constituída e </w:t>
      </w:r>
      <w:r w:rsidR="00857DCD">
        <w:t>concretiza</w:t>
      </w:r>
      <w:r w:rsidR="000565C4">
        <w:t>r</w:t>
      </w:r>
      <w:r w:rsidR="00413F17">
        <w:t xml:space="preserve"> </w:t>
      </w:r>
      <w:r w:rsidR="00857DCD">
        <w:t xml:space="preserve">a liquidação da sociedade até 31 de dezembro de 2027. </w:t>
      </w:r>
    </w:p>
    <w:p w14:paraId="3705F10C" w14:textId="77777777" w:rsidR="00413F17" w:rsidRDefault="00413F17" w:rsidP="00437461">
      <w:pPr>
        <w:pStyle w:val="efcorpodetextoRGS"/>
      </w:pPr>
    </w:p>
    <w:p w14:paraId="10A4144C" w14:textId="3C5B94E3" w:rsidR="00857DCD" w:rsidRDefault="000565C4" w:rsidP="00437461">
      <w:pPr>
        <w:pStyle w:val="efcorpodetextoRGS"/>
      </w:pPr>
      <w:r>
        <w:t>Para esse efeito i</w:t>
      </w:r>
      <w:r w:rsidR="00857DCD">
        <w:t xml:space="preserve">mporta </w:t>
      </w:r>
      <w:r>
        <w:t xml:space="preserve">acelerar a </w:t>
      </w:r>
      <w:r w:rsidR="00857DCD" w:rsidRPr="002D5499">
        <w:t xml:space="preserve">recuperação da carteira </w:t>
      </w:r>
      <w:r w:rsidR="00857DCD">
        <w:t xml:space="preserve">de crédito e </w:t>
      </w:r>
      <w:r>
        <w:t xml:space="preserve">alienação </w:t>
      </w:r>
      <w:r w:rsidR="00857DCD">
        <w:t xml:space="preserve">de imóveis ainda em balanço e preparar a partilha dos ativos remanescentes que não se consigam </w:t>
      </w:r>
      <w:r>
        <w:t>alienar ou recuperar</w:t>
      </w:r>
      <w:r w:rsidR="00857DCD">
        <w:t xml:space="preserve"> neste</w:t>
      </w:r>
      <w:r>
        <w:t>s</w:t>
      </w:r>
      <w:r w:rsidR="00857DCD">
        <w:t xml:space="preserve"> dois anos. </w:t>
      </w:r>
    </w:p>
    <w:p w14:paraId="0C81FF3E" w14:textId="77777777" w:rsidR="00E836D0" w:rsidRPr="002D5499" w:rsidRDefault="00E836D0" w:rsidP="00437461">
      <w:pPr>
        <w:pStyle w:val="efcorpodetextoRGS"/>
      </w:pPr>
    </w:p>
    <w:bookmarkEnd w:id="41"/>
    <w:bookmarkEnd w:id="43"/>
    <w:p w14:paraId="275FE9B4" w14:textId="1CC420D1" w:rsidR="00A12BEB" w:rsidRPr="00506C43" w:rsidRDefault="009953C1" w:rsidP="00437461">
      <w:pPr>
        <w:pStyle w:val="efcorpodetextoRGS"/>
      </w:pPr>
      <w:r>
        <w:t xml:space="preserve">Neste âmbito </w:t>
      </w:r>
      <w:r w:rsidR="00A12BEB" w:rsidRPr="00413F17">
        <w:t xml:space="preserve">as </w:t>
      </w:r>
      <w:r>
        <w:t xml:space="preserve">principais políticas e </w:t>
      </w:r>
      <w:r w:rsidR="00A12BEB" w:rsidRPr="00413F17">
        <w:t>linhas de ação</w:t>
      </w:r>
      <w:r>
        <w:t xml:space="preserve"> são</w:t>
      </w:r>
      <w:r w:rsidR="00A12BEB" w:rsidRPr="00413F17">
        <w:t>:</w:t>
      </w:r>
    </w:p>
    <w:p w14:paraId="0B95E580" w14:textId="77777777" w:rsidR="00592DE5" w:rsidRPr="00506C43" w:rsidRDefault="00592DE5" w:rsidP="00437461">
      <w:pPr>
        <w:pStyle w:val="efcorpodetextoRGS"/>
      </w:pPr>
    </w:p>
    <w:p w14:paraId="1086D68F" w14:textId="33A361F3" w:rsidR="000565C4" w:rsidRPr="000565C4" w:rsidRDefault="009953C1" w:rsidP="000565C4">
      <w:pPr>
        <w:pStyle w:val="PargrafodaLista"/>
        <w:numPr>
          <w:ilvl w:val="0"/>
          <w:numId w:val="7"/>
        </w:numPr>
        <w:rPr>
          <w:rFonts w:eastAsiaTheme="minorHAnsi" w:cs="Calibri"/>
          <w:kern w:val="22"/>
          <w:szCs w:val="16"/>
          <w:lang w:eastAsia="pt-PT"/>
        </w:rPr>
      </w:pPr>
      <w:r w:rsidRPr="000565C4">
        <w:rPr>
          <w:rFonts w:eastAsiaTheme="minorHAnsi" w:cs="Calibri"/>
          <w:kern w:val="22"/>
          <w:szCs w:val="16"/>
          <w:lang w:eastAsia="pt-PT"/>
        </w:rPr>
        <w:lastRenderedPageBreak/>
        <w:t xml:space="preserve">Aceleração da recuperação da carteira de crédito </w:t>
      </w:r>
      <w:r w:rsidR="000565C4" w:rsidRPr="000565C4">
        <w:rPr>
          <w:rFonts w:eastAsiaTheme="minorHAnsi" w:cs="Calibri"/>
          <w:kern w:val="22"/>
          <w:szCs w:val="16"/>
          <w:lang w:eastAsia="pt-PT"/>
        </w:rPr>
        <w:t>e reapreciação da classificação dos créditos nas fases em que se encontram</w:t>
      </w:r>
      <w:r w:rsidR="000565C4">
        <w:rPr>
          <w:rFonts w:eastAsiaTheme="minorHAnsi" w:cs="Calibri"/>
          <w:kern w:val="22"/>
          <w:szCs w:val="16"/>
          <w:lang w:eastAsia="pt-PT"/>
        </w:rPr>
        <w:t>;</w:t>
      </w:r>
    </w:p>
    <w:p w14:paraId="1F22D70F" w14:textId="77777777" w:rsidR="009953C1" w:rsidRPr="00340F4C" w:rsidRDefault="009953C1" w:rsidP="009953C1">
      <w:pPr>
        <w:pStyle w:val="PargrafodaLista"/>
        <w:ind w:left="1070"/>
        <w:rPr>
          <w:rFonts w:eastAsiaTheme="minorHAnsi" w:cs="Calibri"/>
          <w:kern w:val="22"/>
          <w:szCs w:val="16"/>
          <w:lang w:eastAsia="pt-PT"/>
        </w:rPr>
      </w:pPr>
    </w:p>
    <w:p w14:paraId="16A1236F" w14:textId="204D39A5" w:rsidR="009953C1" w:rsidRPr="00340F4C" w:rsidRDefault="000565C4" w:rsidP="009953C1">
      <w:pPr>
        <w:pStyle w:val="PargrafodaLista"/>
        <w:numPr>
          <w:ilvl w:val="0"/>
          <w:numId w:val="7"/>
        </w:numPr>
        <w:rPr>
          <w:rFonts w:eastAsiaTheme="minorHAnsi" w:cs="Calibri"/>
          <w:kern w:val="22"/>
          <w:szCs w:val="16"/>
          <w:lang w:eastAsia="pt-PT"/>
        </w:rPr>
      </w:pPr>
      <w:r>
        <w:rPr>
          <w:rFonts w:eastAsiaTheme="minorHAnsi" w:cs="Calibri"/>
          <w:kern w:val="22"/>
          <w:szCs w:val="16"/>
          <w:lang w:eastAsia="pt-PT"/>
        </w:rPr>
        <w:t xml:space="preserve">Aceleração da </w:t>
      </w:r>
      <w:r w:rsidR="00B83656">
        <w:rPr>
          <w:rFonts w:eastAsiaTheme="minorHAnsi" w:cs="Calibri"/>
          <w:kern w:val="22"/>
          <w:szCs w:val="16"/>
          <w:lang w:eastAsia="pt-PT"/>
        </w:rPr>
        <w:t>a</w:t>
      </w:r>
      <w:r w:rsidR="009953C1" w:rsidRPr="00340F4C">
        <w:rPr>
          <w:rFonts w:eastAsiaTheme="minorHAnsi" w:cs="Calibri"/>
          <w:kern w:val="22"/>
          <w:szCs w:val="16"/>
          <w:lang w:eastAsia="pt-PT"/>
        </w:rPr>
        <w:t>lienação de imóveis</w:t>
      </w:r>
      <w:r>
        <w:rPr>
          <w:rFonts w:eastAsiaTheme="minorHAnsi" w:cs="Calibri"/>
          <w:kern w:val="22"/>
          <w:szCs w:val="16"/>
          <w:lang w:eastAsia="pt-PT"/>
        </w:rPr>
        <w:t xml:space="preserve"> e regularização de todos os imóveis para que possam ser alienados ou </w:t>
      </w:r>
      <w:r w:rsidR="00B83656">
        <w:rPr>
          <w:rFonts w:eastAsiaTheme="minorHAnsi" w:cs="Calibri"/>
          <w:kern w:val="22"/>
          <w:szCs w:val="16"/>
          <w:lang w:eastAsia="pt-PT"/>
        </w:rPr>
        <w:t>transmitidos;</w:t>
      </w:r>
    </w:p>
    <w:p w14:paraId="4863E794" w14:textId="77777777" w:rsidR="009953C1" w:rsidRDefault="009953C1" w:rsidP="00413F17">
      <w:pPr>
        <w:spacing w:after="0" w:line="276" w:lineRule="auto"/>
        <w:ind w:left="1070"/>
        <w:contextualSpacing/>
        <w:jc w:val="both"/>
        <w:rPr>
          <w:rFonts w:cs="Calibri"/>
          <w:kern w:val="22"/>
          <w:szCs w:val="16"/>
          <w:lang w:eastAsia="pt-PT"/>
        </w:rPr>
      </w:pPr>
    </w:p>
    <w:p w14:paraId="697C33B7" w14:textId="708F8409" w:rsidR="00A45921" w:rsidRDefault="00BF60EF" w:rsidP="00A12BEB">
      <w:pPr>
        <w:numPr>
          <w:ilvl w:val="0"/>
          <w:numId w:val="7"/>
        </w:numPr>
        <w:spacing w:after="0" w:line="276" w:lineRule="auto"/>
        <w:contextualSpacing/>
        <w:jc w:val="both"/>
        <w:rPr>
          <w:rFonts w:cs="Calibri"/>
          <w:kern w:val="22"/>
          <w:szCs w:val="16"/>
          <w:lang w:eastAsia="pt-PT"/>
        </w:rPr>
      </w:pPr>
      <w:r w:rsidRPr="00413F17">
        <w:rPr>
          <w:rFonts w:cs="Calibri"/>
          <w:kern w:val="22"/>
          <w:szCs w:val="16"/>
          <w:lang w:eastAsia="pt-PT"/>
        </w:rPr>
        <w:t>A</w:t>
      </w:r>
      <w:r w:rsidR="000565C4">
        <w:rPr>
          <w:rFonts w:cs="Calibri"/>
          <w:kern w:val="22"/>
          <w:szCs w:val="16"/>
          <w:lang w:eastAsia="pt-PT"/>
        </w:rPr>
        <w:t xml:space="preserve">justamento das tarefas e </w:t>
      </w:r>
      <w:r w:rsidR="00A45921">
        <w:rPr>
          <w:rFonts w:cs="Calibri"/>
          <w:kern w:val="22"/>
          <w:szCs w:val="16"/>
          <w:lang w:eastAsia="pt-PT"/>
        </w:rPr>
        <w:t>realocação d</w:t>
      </w:r>
      <w:r w:rsidR="000565C4">
        <w:rPr>
          <w:rFonts w:cs="Calibri"/>
          <w:kern w:val="22"/>
          <w:szCs w:val="16"/>
          <w:lang w:eastAsia="pt-PT"/>
        </w:rPr>
        <w:t xml:space="preserve">os Colaboradores, em função das saídas decorrentes </w:t>
      </w:r>
      <w:r w:rsidR="00506C43" w:rsidRPr="00413F17">
        <w:rPr>
          <w:rFonts w:cs="Calibri"/>
          <w:kern w:val="22"/>
          <w:szCs w:val="16"/>
          <w:lang w:eastAsia="pt-PT"/>
        </w:rPr>
        <w:t xml:space="preserve">do </w:t>
      </w:r>
      <w:r w:rsidRPr="00BF60EF">
        <w:rPr>
          <w:rFonts w:cs="Calibri"/>
          <w:kern w:val="22"/>
          <w:szCs w:val="16"/>
          <w:lang w:eastAsia="pt-PT"/>
        </w:rPr>
        <w:t>programa de rescisões (RMA 2025 – 2027)</w:t>
      </w:r>
      <w:r w:rsidR="00B83656">
        <w:rPr>
          <w:rFonts w:cs="Calibri"/>
          <w:kern w:val="22"/>
          <w:szCs w:val="16"/>
          <w:lang w:eastAsia="pt-PT"/>
        </w:rPr>
        <w:t>;</w:t>
      </w:r>
    </w:p>
    <w:p w14:paraId="5CD8F328" w14:textId="77777777" w:rsidR="00A45921" w:rsidRDefault="00A45921" w:rsidP="00413F17">
      <w:pPr>
        <w:pStyle w:val="PargrafodaLista"/>
        <w:rPr>
          <w:rFonts w:cs="Calibri"/>
          <w:kern w:val="22"/>
          <w:szCs w:val="16"/>
          <w:lang w:eastAsia="pt-PT"/>
        </w:rPr>
      </w:pPr>
    </w:p>
    <w:p w14:paraId="2CC8A4A2" w14:textId="2E14B12C" w:rsidR="00506C43" w:rsidRDefault="00A45921" w:rsidP="00A12BEB">
      <w:pPr>
        <w:numPr>
          <w:ilvl w:val="0"/>
          <w:numId w:val="7"/>
        </w:numPr>
        <w:spacing w:after="0" w:line="276" w:lineRule="auto"/>
        <w:contextualSpacing/>
        <w:jc w:val="both"/>
        <w:rPr>
          <w:rFonts w:cs="Calibri"/>
          <w:kern w:val="22"/>
          <w:szCs w:val="16"/>
          <w:lang w:eastAsia="pt-PT"/>
        </w:rPr>
      </w:pPr>
      <w:r>
        <w:rPr>
          <w:rFonts w:cs="Calibri"/>
          <w:kern w:val="22"/>
          <w:szCs w:val="16"/>
          <w:lang w:eastAsia="pt-PT"/>
        </w:rPr>
        <w:t>Promoção de</w:t>
      </w:r>
      <w:r w:rsidR="00340F4C" w:rsidRPr="00340F4C">
        <w:rPr>
          <w:rFonts w:cs="Calibri"/>
          <w:kern w:val="22"/>
          <w:szCs w:val="16"/>
          <w:lang w:eastAsia="pt-PT"/>
        </w:rPr>
        <w:t xml:space="preserve"> contactos com outras entidades públicas no sentido de considerarem preencher as vagas que vão ocorrendo nas referidas instituições com a integração de colaboradores(as) da PARVALOREM</w:t>
      </w:r>
      <w:r w:rsidR="00B83656">
        <w:rPr>
          <w:rFonts w:cs="Calibri"/>
          <w:kern w:val="22"/>
          <w:szCs w:val="16"/>
          <w:lang w:eastAsia="pt-PT"/>
        </w:rPr>
        <w:t>;</w:t>
      </w:r>
    </w:p>
    <w:p w14:paraId="7F747834" w14:textId="77777777" w:rsidR="00A45921" w:rsidRDefault="00A45921" w:rsidP="00413F17">
      <w:pPr>
        <w:pStyle w:val="PargrafodaLista"/>
        <w:rPr>
          <w:rFonts w:cs="Calibri"/>
          <w:kern w:val="22"/>
          <w:szCs w:val="16"/>
          <w:lang w:eastAsia="pt-PT"/>
        </w:rPr>
      </w:pPr>
    </w:p>
    <w:p w14:paraId="7D2E976F" w14:textId="6EC3CAD5" w:rsidR="00A45921" w:rsidRDefault="00A45921" w:rsidP="00A12BEB">
      <w:pPr>
        <w:numPr>
          <w:ilvl w:val="0"/>
          <w:numId w:val="7"/>
        </w:numPr>
        <w:spacing w:after="0" w:line="276" w:lineRule="auto"/>
        <w:contextualSpacing/>
        <w:jc w:val="both"/>
        <w:rPr>
          <w:rFonts w:cs="Calibri"/>
          <w:kern w:val="22"/>
          <w:szCs w:val="16"/>
          <w:lang w:eastAsia="pt-PT"/>
        </w:rPr>
      </w:pPr>
      <w:r>
        <w:rPr>
          <w:rFonts w:cs="Calibri"/>
          <w:kern w:val="22"/>
          <w:szCs w:val="16"/>
          <w:lang w:eastAsia="pt-PT"/>
        </w:rPr>
        <w:t>Análise e decisão sobre as alternativas de gestão ou alienação das unidades de participação remanescentes do Fundo Imonegócios</w:t>
      </w:r>
      <w:r w:rsidR="00B83656">
        <w:rPr>
          <w:rFonts w:cs="Calibri"/>
          <w:kern w:val="22"/>
          <w:szCs w:val="16"/>
          <w:lang w:eastAsia="pt-PT"/>
        </w:rPr>
        <w:t>;</w:t>
      </w:r>
    </w:p>
    <w:p w14:paraId="0A638532" w14:textId="77777777" w:rsidR="00340F4C" w:rsidRDefault="00340F4C" w:rsidP="00413F17">
      <w:pPr>
        <w:spacing w:after="0" w:line="276" w:lineRule="auto"/>
        <w:ind w:left="1070"/>
        <w:contextualSpacing/>
        <w:jc w:val="both"/>
        <w:rPr>
          <w:rFonts w:cs="Calibri"/>
          <w:kern w:val="22"/>
          <w:szCs w:val="16"/>
          <w:lang w:eastAsia="pt-PT"/>
        </w:rPr>
      </w:pPr>
    </w:p>
    <w:p w14:paraId="17F5A8AC" w14:textId="30FD180C" w:rsidR="00340F4C" w:rsidRDefault="00A45921" w:rsidP="00413F17">
      <w:pPr>
        <w:pStyle w:val="PargrafodaLista"/>
        <w:numPr>
          <w:ilvl w:val="0"/>
          <w:numId w:val="7"/>
        </w:numPr>
        <w:jc w:val="both"/>
        <w:rPr>
          <w:rFonts w:eastAsiaTheme="minorHAnsi" w:cs="Calibri"/>
          <w:kern w:val="22"/>
          <w:szCs w:val="16"/>
          <w:lang w:eastAsia="pt-PT"/>
        </w:rPr>
      </w:pPr>
      <w:r>
        <w:rPr>
          <w:rFonts w:eastAsiaTheme="minorHAnsi" w:cs="Calibri"/>
          <w:kern w:val="22"/>
          <w:szCs w:val="16"/>
          <w:lang w:eastAsia="pt-PT"/>
        </w:rPr>
        <w:t>Liquidação da Imofundos prevista para o último trimestre de 2026, com l</w:t>
      </w:r>
      <w:r w:rsidR="00340F4C">
        <w:rPr>
          <w:rFonts w:eastAsiaTheme="minorHAnsi" w:cs="Calibri"/>
          <w:kern w:val="22"/>
          <w:szCs w:val="16"/>
          <w:lang w:eastAsia="pt-PT"/>
        </w:rPr>
        <w:t xml:space="preserve">ançamento do </w:t>
      </w:r>
      <w:r w:rsidR="00340F4C" w:rsidRPr="00340F4C">
        <w:rPr>
          <w:rFonts w:eastAsiaTheme="minorHAnsi" w:cs="Calibri"/>
          <w:kern w:val="22"/>
          <w:szCs w:val="16"/>
          <w:lang w:eastAsia="pt-PT"/>
        </w:rPr>
        <w:t xml:space="preserve">Plano de Rescisões </w:t>
      </w:r>
      <w:r w:rsidR="00340F4C">
        <w:rPr>
          <w:rFonts w:eastAsiaTheme="minorHAnsi" w:cs="Calibri"/>
          <w:kern w:val="22"/>
          <w:szCs w:val="16"/>
          <w:lang w:eastAsia="pt-PT"/>
        </w:rPr>
        <w:t xml:space="preserve">dos colaboradores(as) da IMOFUNDOS, a ocorrer em 2026, </w:t>
      </w:r>
      <w:r w:rsidR="000565C4">
        <w:rPr>
          <w:rFonts w:eastAsiaTheme="minorHAnsi" w:cs="Calibri"/>
          <w:kern w:val="22"/>
          <w:szCs w:val="16"/>
          <w:lang w:eastAsia="pt-PT"/>
        </w:rPr>
        <w:t>previamente à</w:t>
      </w:r>
      <w:r w:rsidR="00340F4C">
        <w:rPr>
          <w:rFonts w:eastAsiaTheme="minorHAnsi" w:cs="Calibri"/>
          <w:kern w:val="22"/>
          <w:szCs w:val="16"/>
          <w:lang w:eastAsia="pt-PT"/>
        </w:rPr>
        <w:t xml:space="preserve"> liquidação da empresa;</w:t>
      </w:r>
    </w:p>
    <w:p w14:paraId="6D0D3E80" w14:textId="77777777" w:rsidR="00340F4C" w:rsidRDefault="00340F4C">
      <w:pPr>
        <w:pStyle w:val="PargrafodaLista"/>
        <w:rPr>
          <w:rFonts w:eastAsiaTheme="minorHAnsi" w:cs="Calibri"/>
          <w:kern w:val="22"/>
          <w:szCs w:val="16"/>
          <w:lang w:eastAsia="pt-PT"/>
        </w:rPr>
      </w:pPr>
    </w:p>
    <w:p w14:paraId="187D8381" w14:textId="69C0CEE2" w:rsidR="00A45921" w:rsidRPr="00413F17" w:rsidRDefault="00A45921" w:rsidP="00A45921">
      <w:pPr>
        <w:pStyle w:val="PargrafodaLista"/>
        <w:numPr>
          <w:ilvl w:val="0"/>
          <w:numId w:val="7"/>
        </w:numPr>
        <w:rPr>
          <w:rFonts w:eastAsiaTheme="minorHAnsi" w:cs="Calibri"/>
          <w:kern w:val="22"/>
          <w:szCs w:val="16"/>
          <w:lang w:eastAsia="pt-PT"/>
        </w:rPr>
      </w:pPr>
      <w:r>
        <w:rPr>
          <w:rFonts w:eastAsiaTheme="minorHAnsi" w:cs="Calibri"/>
          <w:kern w:val="22"/>
          <w:szCs w:val="16"/>
          <w:lang w:eastAsia="pt-PT"/>
        </w:rPr>
        <w:t>Análise e decisão sobre as alternativas de gestão ou alienação da Carteira de Crédito remanescente e implementação;</w:t>
      </w:r>
    </w:p>
    <w:p w14:paraId="0852592D" w14:textId="77777777" w:rsidR="00340F4C" w:rsidRPr="00413F17" w:rsidRDefault="00340F4C" w:rsidP="00413F17">
      <w:pPr>
        <w:pStyle w:val="PargrafodaLista"/>
        <w:rPr>
          <w:rFonts w:eastAsiaTheme="minorHAnsi" w:cs="Calibri"/>
          <w:kern w:val="22"/>
          <w:szCs w:val="16"/>
          <w:lang w:eastAsia="pt-PT"/>
        </w:rPr>
      </w:pPr>
    </w:p>
    <w:p w14:paraId="04A71AF0" w14:textId="77777777" w:rsidR="00340F4C" w:rsidRDefault="00340F4C" w:rsidP="00340F4C">
      <w:pPr>
        <w:numPr>
          <w:ilvl w:val="0"/>
          <w:numId w:val="7"/>
        </w:numPr>
        <w:spacing w:after="0" w:line="276" w:lineRule="auto"/>
        <w:contextualSpacing/>
        <w:jc w:val="both"/>
        <w:rPr>
          <w:rFonts w:ascii="Calibri" w:eastAsia="Times New Roman" w:hAnsi="Calibri" w:cs="Calibri"/>
        </w:rPr>
      </w:pPr>
      <w:r w:rsidRPr="00413F17">
        <w:rPr>
          <w:rFonts w:ascii="Calibri" w:eastAsia="Times New Roman" w:hAnsi="Calibri" w:cs="Calibri"/>
        </w:rPr>
        <w:t>Redução da dívida ao Estado, com recurso a receita própria da sociedade;</w:t>
      </w:r>
    </w:p>
    <w:p w14:paraId="1DD4E0C9" w14:textId="77777777" w:rsidR="00857DCD" w:rsidRDefault="00857DCD" w:rsidP="00413F17">
      <w:pPr>
        <w:spacing w:after="0" w:line="276" w:lineRule="auto"/>
        <w:ind w:left="1070"/>
        <w:contextualSpacing/>
        <w:jc w:val="both"/>
        <w:rPr>
          <w:rFonts w:ascii="Calibri" w:eastAsia="Times New Roman" w:hAnsi="Calibri" w:cs="Calibri"/>
        </w:rPr>
      </w:pPr>
    </w:p>
    <w:p w14:paraId="772FD046" w14:textId="78CC9F8E" w:rsidR="00857DCD" w:rsidRPr="00413F17" w:rsidRDefault="00A45921" w:rsidP="00340F4C">
      <w:pPr>
        <w:numPr>
          <w:ilvl w:val="0"/>
          <w:numId w:val="7"/>
        </w:numPr>
        <w:spacing w:after="0" w:line="276" w:lineRule="auto"/>
        <w:contextualSpacing/>
        <w:jc w:val="both"/>
        <w:rPr>
          <w:rFonts w:ascii="Calibri" w:eastAsia="Times New Roman" w:hAnsi="Calibri" w:cs="Calibri"/>
        </w:rPr>
      </w:pPr>
      <w:r>
        <w:rPr>
          <w:rFonts w:ascii="Calibri" w:eastAsia="Times New Roman" w:hAnsi="Calibri" w:cs="Calibri"/>
        </w:rPr>
        <w:t>Gestão da carteira de</w:t>
      </w:r>
      <w:r w:rsidR="00413F17">
        <w:rPr>
          <w:rFonts w:ascii="Calibri" w:eastAsia="Times New Roman" w:hAnsi="Calibri" w:cs="Calibri"/>
        </w:rPr>
        <w:t xml:space="preserve"> p</w:t>
      </w:r>
      <w:r>
        <w:rPr>
          <w:rFonts w:ascii="Calibri" w:eastAsia="Times New Roman" w:hAnsi="Calibri" w:cs="Calibri"/>
        </w:rPr>
        <w:t xml:space="preserve">articipações </w:t>
      </w:r>
      <w:r w:rsidR="00413F17">
        <w:rPr>
          <w:rFonts w:ascii="Calibri" w:eastAsia="Times New Roman" w:hAnsi="Calibri" w:cs="Calibri"/>
        </w:rPr>
        <w:t>s</w:t>
      </w:r>
      <w:r>
        <w:rPr>
          <w:rFonts w:ascii="Calibri" w:eastAsia="Times New Roman" w:hAnsi="Calibri" w:cs="Calibri"/>
        </w:rPr>
        <w:t>ocietárias com vista à sua alienação, minimizando o valor remanescente</w:t>
      </w:r>
      <w:r w:rsidR="00B83656">
        <w:rPr>
          <w:rFonts w:ascii="Calibri" w:eastAsia="Times New Roman" w:hAnsi="Calibri" w:cs="Calibri"/>
        </w:rPr>
        <w:t>;</w:t>
      </w:r>
      <w:r w:rsidR="00857DCD">
        <w:rPr>
          <w:rFonts w:ascii="Calibri" w:eastAsia="Times New Roman" w:hAnsi="Calibri" w:cs="Calibri"/>
        </w:rPr>
        <w:t xml:space="preserve"> </w:t>
      </w:r>
    </w:p>
    <w:p w14:paraId="34C61337" w14:textId="77777777" w:rsidR="00340F4C" w:rsidRPr="00413F17" w:rsidRDefault="00340F4C" w:rsidP="00413F17">
      <w:pPr>
        <w:spacing w:after="0" w:line="276" w:lineRule="auto"/>
        <w:ind w:left="1070"/>
        <w:contextualSpacing/>
        <w:jc w:val="both"/>
        <w:rPr>
          <w:rFonts w:cs="Calibri"/>
          <w:kern w:val="22"/>
          <w:szCs w:val="16"/>
          <w:lang w:eastAsia="pt-PT"/>
        </w:rPr>
      </w:pPr>
    </w:p>
    <w:p w14:paraId="3FD48988" w14:textId="77777777" w:rsidR="00340F4C" w:rsidRPr="00413F17" w:rsidRDefault="00340F4C" w:rsidP="00340F4C">
      <w:pPr>
        <w:numPr>
          <w:ilvl w:val="0"/>
          <w:numId w:val="7"/>
        </w:numPr>
        <w:spacing w:after="0" w:line="276" w:lineRule="auto"/>
        <w:contextualSpacing/>
        <w:jc w:val="both"/>
        <w:rPr>
          <w:rFonts w:ascii="Calibri" w:eastAsia="Times New Roman" w:hAnsi="Calibri" w:cs="Calibri"/>
        </w:rPr>
      </w:pPr>
      <w:r w:rsidRPr="00413F17">
        <w:rPr>
          <w:rFonts w:ascii="Calibri" w:eastAsia="Times New Roman" w:hAnsi="Calibri" w:cs="Calibri"/>
        </w:rPr>
        <w:t>Adaptação da estrutura da empresa, no que concerne à organização dos espaços e à estrutura orgânica, na sequência da saída de colaboradores(as);</w:t>
      </w:r>
    </w:p>
    <w:p w14:paraId="57ACEA4A" w14:textId="77777777" w:rsidR="00340F4C" w:rsidRPr="00413F17" w:rsidRDefault="00340F4C" w:rsidP="00340F4C">
      <w:pPr>
        <w:spacing w:after="0" w:line="276" w:lineRule="auto"/>
        <w:ind w:left="1080"/>
        <w:jc w:val="both"/>
        <w:rPr>
          <w:rFonts w:ascii="Calibri" w:eastAsia="Times New Roman" w:hAnsi="Calibri" w:cs="Calibri"/>
        </w:rPr>
      </w:pPr>
    </w:p>
    <w:p w14:paraId="1FA50874" w14:textId="77777777" w:rsidR="00340F4C" w:rsidRPr="00413F17" w:rsidRDefault="00340F4C" w:rsidP="00340F4C">
      <w:pPr>
        <w:numPr>
          <w:ilvl w:val="0"/>
          <w:numId w:val="7"/>
        </w:numPr>
        <w:spacing w:after="0" w:line="276" w:lineRule="auto"/>
        <w:contextualSpacing/>
        <w:jc w:val="both"/>
        <w:rPr>
          <w:rFonts w:ascii="Calibri" w:eastAsia="Times New Roman" w:hAnsi="Calibri" w:cs="Calibri"/>
        </w:rPr>
      </w:pPr>
      <w:r w:rsidRPr="00413F17">
        <w:rPr>
          <w:rFonts w:ascii="Calibri" w:eastAsia="Times New Roman" w:hAnsi="Calibri" w:cs="Calibri"/>
        </w:rPr>
        <w:t>Continuação da promoção da racionalização da estrutura de custos com vista à sua redução;</w:t>
      </w:r>
    </w:p>
    <w:p w14:paraId="19420F61" w14:textId="77777777" w:rsidR="00340F4C" w:rsidRPr="00413F17" w:rsidRDefault="00340F4C" w:rsidP="00340F4C">
      <w:pPr>
        <w:spacing w:after="0" w:line="276" w:lineRule="auto"/>
        <w:contextualSpacing/>
        <w:jc w:val="both"/>
        <w:rPr>
          <w:rFonts w:ascii="Calibri" w:eastAsia="Times New Roman" w:hAnsi="Calibri" w:cs="Calibri"/>
        </w:rPr>
      </w:pPr>
    </w:p>
    <w:p w14:paraId="1654A96C" w14:textId="77777777" w:rsidR="00340F4C" w:rsidRPr="00413F17" w:rsidRDefault="00340F4C" w:rsidP="00340F4C">
      <w:pPr>
        <w:numPr>
          <w:ilvl w:val="0"/>
          <w:numId w:val="7"/>
        </w:numPr>
        <w:spacing w:after="0" w:line="276" w:lineRule="auto"/>
        <w:jc w:val="both"/>
        <w:rPr>
          <w:rFonts w:ascii="Calibri" w:eastAsia="Times New Roman" w:hAnsi="Calibri" w:cs="Calibri"/>
        </w:rPr>
      </w:pPr>
      <w:r w:rsidRPr="00413F17">
        <w:rPr>
          <w:rFonts w:ascii="Calibri" w:eastAsia="Times New Roman" w:hAnsi="Calibri" w:cs="Calibri"/>
        </w:rPr>
        <w:t>Assegurar o cumprimento de todos os regulamentos em vigor;</w:t>
      </w:r>
    </w:p>
    <w:p w14:paraId="48F45C04" w14:textId="77777777" w:rsidR="00340F4C" w:rsidRPr="00413F17" w:rsidRDefault="00340F4C" w:rsidP="00340F4C">
      <w:pPr>
        <w:spacing w:after="0" w:line="276" w:lineRule="auto"/>
        <w:ind w:left="1080"/>
        <w:jc w:val="both"/>
        <w:rPr>
          <w:rFonts w:ascii="Calibri" w:eastAsia="Times New Roman" w:hAnsi="Calibri" w:cs="Calibri"/>
        </w:rPr>
      </w:pPr>
    </w:p>
    <w:p w14:paraId="617ADFBD" w14:textId="77777777" w:rsidR="00340F4C" w:rsidRPr="00413F17" w:rsidRDefault="00340F4C" w:rsidP="00340F4C">
      <w:pPr>
        <w:numPr>
          <w:ilvl w:val="0"/>
          <w:numId w:val="7"/>
        </w:numPr>
        <w:spacing w:after="0" w:line="276" w:lineRule="auto"/>
        <w:jc w:val="both"/>
        <w:rPr>
          <w:rFonts w:ascii="Calibri" w:eastAsia="Times New Roman" w:hAnsi="Calibri" w:cs="Calibri"/>
        </w:rPr>
      </w:pPr>
      <w:r w:rsidRPr="00413F17">
        <w:rPr>
          <w:rFonts w:ascii="Calibri" w:eastAsia="Times New Roman" w:hAnsi="Calibri" w:cs="Calibri"/>
        </w:rPr>
        <w:t>Adaptar continuamente a informação de gestão interna aos requisitos exigidos às empresas do Setor Empresarial do Estado (SEE);</w:t>
      </w:r>
    </w:p>
    <w:p w14:paraId="031B2272" w14:textId="77777777" w:rsidR="00506C43" w:rsidRDefault="00506C43" w:rsidP="00506C43">
      <w:pPr>
        <w:spacing w:after="0" w:line="276" w:lineRule="auto"/>
        <w:contextualSpacing/>
        <w:jc w:val="both"/>
        <w:rPr>
          <w:rFonts w:cs="Calibri"/>
          <w:kern w:val="22"/>
          <w:szCs w:val="16"/>
          <w:lang w:eastAsia="pt-PT"/>
        </w:rPr>
      </w:pPr>
    </w:p>
    <w:p w14:paraId="53653528" w14:textId="77777777" w:rsidR="00CE6A2D" w:rsidRPr="00413F17" w:rsidRDefault="00CE6A2D" w:rsidP="00CE6A2D">
      <w:pPr>
        <w:numPr>
          <w:ilvl w:val="0"/>
          <w:numId w:val="7"/>
        </w:numPr>
        <w:spacing w:after="0" w:line="276" w:lineRule="auto"/>
        <w:jc w:val="both"/>
        <w:rPr>
          <w:rFonts w:ascii="Calibri" w:eastAsia="Times New Roman" w:hAnsi="Calibri" w:cs="Calibri"/>
        </w:rPr>
      </w:pPr>
      <w:r w:rsidRPr="00413F17">
        <w:rPr>
          <w:rFonts w:ascii="Calibri" w:eastAsia="Times New Roman" w:hAnsi="Calibri" w:cs="Calibri"/>
        </w:rPr>
        <w:t>Assegurar continuamente a qualidade e fiabilidade da informação constante na aplicação central da PARVALOREM (</w:t>
      </w:r>
      <w:r w:rsidRPr="00413F17">
        <w:rPr>
          <w:rFonts w:ascii="Calibri" w:eastAsia="Times New Roman" w:hAnsi="Calibri" w:cs="Calibri"/>
          <w:i/>
          <w:iCs/>
        </w:rPr>
        <w:t>Loan Management Platform</w:t>
      </w:r>
      <w:r w:rsidRPr="00413F17">
        <w:rPr>
          <w:rFonts w:ascii="Calibri" w:eastAsia="Times New Roman" w:hAnsi="Calibri" w:cs="Calibri"/>
        </w:rPr>
        <w:t>/Sistema de Gestão de Veículos);</w:t>
      </w:r>
    </w:p>
    <w:p w14:paraId="6CB5141F" w14:textId="77777777" w:rsidR="00CE6A2D" w:rsidRPr="00413F17" w:rsidRDefault="00CE6A2D" w:rsidP="00CE6A2D">
      <w:pPr>
        <w:spacing w:after="0" w:line="276" w:lineRule="auto"/>
        <w:ind w:left="1080"/>
        <w:jc w:val="both"/>
        <w:rPr>
          <w:rFonts w:ascii="Calibri" w:eastAsia="Times New Roman" w:hAnsi="Calibri" w:cs="Calibri"/>
        </w:rPr>
      </w:pPr>
    </w:p>
    <w:p w14:paraId="79D1EC3C" w14:textId="77777777" w:rsidR="00CE6A2D" w:rsidRPr="00B83656" w:rsidRDefault="00CE6A2D" w:rsidP="00CE6A2D">
      <w:pPr>
        <w:numPr>
          <w:ilvl w:val="0"/>
          <w:numId w:val="7"/>
        </w:numPr>
        <w:spacing w:after="0" w:line="276" w:lineRule="auto"/>
        <w:ind w:left="1080"/>
        <w:jc w:val="both"/>
        <w:rPr>
          <w:rFonts w:ascii="Calibri" w:eastAsia="Times New Roman" w:hAnsi="Calibri" w:cs="Calibri"/>
        </w:rPr>
      </w:pPr>
      <w:r w:rsidRPr="00B83656">
        <w:rPr>
          <w:rFonts w:ascii="Calibri" w:eastAsia="Times New Roman" w:hAnsi="Calibri" w:cs="Calibri"/>
        </w:rPr>
        <w:t xml:space="preserve">Manter atualizado o sítio institucional da PARVALOREM. </w:t>
      </w:r>
    </w:p>
    <w:p w14:paraId="5E421F6E" w14:textId="77777777" w:rsidR="00340F4C" w:rsidRPr="00413F17" w:rsidRDefault="00340F4C" w:rsidP="00506C43">
      <w:pPr>
        <w:spacing w:after="0" w:line="276" w:lineRule="auto"/>
        <w:contextualSpacing/>
        <w:jc w:val="both"/>
        <w:rPr>
          <w:rFonts w:cs="Calibri"/>
          <w:kern w:val="22"/>
          <w:szCs w:val="16"/>
          <w:lang w:eastAsia="pt-PT"/>
        </w:rPr>
      </w:pPr>
    </w:p>
    <w:p w14:paraId="6541A4B8" w14:textId="77777777" w:rsidR="00CD0329" w:rsidRPr="00E8672E" w:rsidRDefault="00CD0329" w:rsidP="008C5CBA">
      <w:pPr>
        <w:spacing w:after="0" w:line="276" w:lineRule="auto"/>
        <w:ind w:left="1070"/>
        <w:contextualSpacing/>
        <w:jc w:val="both"/>
        <w:rPr>
          <w:rFonts w:ascii="Calibri" w:eastAsia="Times New Roman" w:hAnsi="Calibri" w:cs="Calibri"/>
          <w:highlight w:val="yellow"/>
        </w:rPr>
      </w:pPr>
    </w:p>
    <w:p w14:paraId="15976719" w14:textId="77777777" w:rsidR="00E836D0" w:rsidRPr="002B678D" w:rsidRDefault="00E836D0" w:rsidP="00D410FB">
      <w:pPr>
        <w:pStyle w:val="ef3TITURGS"/>
      </w:pPr>
      <w:bookmarkStart w:id="44" w:name="_Toc40969166"/>
      <w:bookmarkStart w:id="45" w:name="_Toc55983762"/>
      <w:bookmarkStart w:id="46" w:name="_Toc56148991"/>
      <w:bookmarkStart w:id="47" w:name="_Toc57801746"/>
      <w:bookmarkStart w:id="48" w:name="_Toc129000287"/>
      <w:bookmarkStart w:id="49" w:name="_Toc129099099"/>
      <w:bookmarkStart w:id="50" w:name="_Toc132121290"/>
      <w:bookmarkStart w:id="51" w:name="_Toc132122638"/>
      <w:bookmarkStart w:id="52" w:name="_Toc220507435"/>
      <w:r w:rsidRPr="002B678D">
        <w:lastRenderedPageBreak/>
        <w:t>II.2.a. Objetivos e Resultados Definidos</w:t>
      </w:r>
      <w:bookmarkStart w:id="53" w:name="_Toc449005624"/>
      <w:bookmarkEnd w:id="44"/>
      <w:bookmarkEnd w:id="45"/>
      <w:bookmarkEnd w:id="46"/>
      <w:bookmarkEnd w:id="47"/>
      <w:bookmarkEnd w:id="48"/>
      <w:bookmarkEnd w:id="49"/>
      <w:bookmarkEnd w:id="50"/>
      <w:bookmarkEnd w:id="51"/>
      <w:bookmarkEnd w:id="52"/>
    </w:p>
    <w:p w14:paraId="6C5ADEFB" w14:textId="4F85430D" w:rsidR="00E836D0" w:rsidRPr="002D5499" w:rsidRDefault="00E836D0" w:rsidP="00437461">
      <w:pPr>
        <w:pStyle w:val="efcorpodetextoRGS"/>
      </w:pPr>
      <w:bookmarkStart w:id="54" w:name="_Hlk136644955"/>
      <w:bookmarkEnd w:id="53"/>
      <w:r w:rsidRPr="002D5499">
        <w:t xml:space="preserve">Conforme previsto no artigo 38º do </w:t>
      </w:r>
      <w:r w:rsidR="002A4A62" w:rsidRPr="00D47C3D">
        <w:t>RJSPE</w:t>
      </w:r>
      <w:r w:rsidRPr="002D5499">
        <w:t>, o acionista tem o dever de definir quer os objetivos e resultados a alcançar em cada ano e triénio, em especial os económicos e financeiros, quer as orientações a aplicar no desenvolvimento da atividade empresarial reportada a cada triénio.</w:t>
      </w:r>
    </w:p>
    <w:p w14:paraId="75292629" w14:textId="3AF267EC" w:rsidR="00E836D0" w:rsidRPr="002D5499" w:rsidRDefault="00E836D0" w:rsidP="00437461">
      <w:pPr>
        <w:pStyle w:val="efcorpodetextoRGS"/>
      </w:pPr>
    </w:p>
    <w:p w14:paraId="46A9F126" w14:textId="2CF05E58" w:rsidR="00E836D0" w:rsidRDefault="00E836D0" w:rsidP="00437461">
      <w:pPr>
        <w:pStyle w:val="efcorpodetextoRGS"/>
      </w:pPr>
      <w:r w:rsidRPr="002D5499">
        <w:t xml:space="preserve">O ministério </w:t>
      </w:r>
      <w:r w:rsidR="00C55200" w:rsidRPr="002D5499">
        <w:t>setorialmente</w:t>
      </w:r>
      <w:r w:rsidRPr="002D5499">
        <w:t xml:space="preserve"> responsável pela Tutela da Sociedade deve</w:t>
      </w:r>
      <w:r w:rsidR="008830C2" w:rsidRPr="002D5499">
        <w:t>rá</w:t>
      </w:r>
      <w:r w:rsidRPr="002D5499">
        <w:t xml:space="preserve"> emitir as orientações específicas aplicadas a cada empresa e definir os objetivos a alcançar no exercício da respetiva </w:t>
      </w:r>
      <w:r w:rsidRPr="00B83656">
        <w:t>atividade operacional.</w:t>
      </w:r>
      <w:r w:rsidR="00287D73" w:rsidRPr="00B83656">
        <w:t xml:space="preserve"> </w:t>
      </w:r>
      <w:r w:rsidRPr="00B83656">
        <w:t>Relativamente ao triénio correspondente ao mandato de 202</w:t>
      </w:r>
      <w:r w:rsidR="002A6FDB" w:rsidRPr="00B83656">
        <w:t>5</w:t>
      </w:r>
      <w:r w:rsidRPr="00B83656">
        <w:t>-202</w:t>
      </w:r>
      <w:r w:rsidR="002A6FDB" w:rsidRPr="00B83656">
        <w:t>7</w:t>
      </w:r>
      <w:r w:rsidRPr="00B83656">
        <w:t>, os objetivos e métricas decorrem d</w:t>
      </w:r>
      <w:r w:rsidR="00287D73" w:rsidRPr="00B83656">
        <w:t xml:space="preserve">as orientações vertidas nos contratos de gestão </w:t>
      </w:r>
      <w:r w:rsidR="00392D4E" w:rsidRPr="00B83656">
        <w:t>já submetidos a</w:t>
      </w:r>
      <w:r w:rsidR="00287D73" w:rsidRPr="00B83656">
        <w:t xml:space="preserve"> </w:t>
      </w:r>
      <w:r w:rsidR="008830C2" w:rsidRPr="00B83656">
        <w:t>apreciação</w:t>
      </w:r>
      <w:r w:rsidR="00287D73" w:rsidRPr="00B83656">
        <w:t xml:space="preserve">, bem como as orientações que vêm sendo transmitidas em Assembleia Geral e pela Tutela na sequência das propostas que lhe são submetidas, assim como </w:t>
      </w:r>
      <w:r w:rsidRPr="00B83656">
        <w:t>as orientações e</w:t>
      </w:r>
      <w:r w:rsidRPr="002D5499">
        <w:t xml:space="preserve"> objetivos definidos pela Tutela, a cada momento, para as empresas PAR, SEE e nos O</w:t>
      </w:r>
      <w:r w:rsidR="00FA3F20" w:rsidRPr="002D5499">
        <w:t xml:space="preserve">rçamentos de </w:t>
      </w:r>
      <w:r w:rsidRPr="002D5499">
        <w:t>E</w:t>
      </w:r>
      <w:r w:rsidR="00FA3F20" w:rsidRPr="002D5499">
        <w:t>stado</w:t>
      </w:r>
      <w:r w:rsidRPr="002D5499">
        <w:t xml:space="preserve"> e </w:t>
      </w:r>
      <w:r w:rsidR="00166E70" w:rsidRPr="002D5499">
        <w:t>D</w:t>
      </w:r>
      <w:r w:rsidRPr="002D5499">
        <w:t>ecreto-</w:t>
      </w:r>
      <w:r w:rsidR="003678B8" w:rsidRPr="002D5499">
        <w:t>L</w:t>
      </w:r>
      <w:r w:rsidRPr="002D5499">
        <w:t>ei da execução orçamental aprovados em cada ano.</w:t>
      </w:r>
    </w:p>
    <w:bookmarkEnd w:id="54"/>
    <w:p w14:paraId="4FFAC8A4" w14:textId="1B9F5759" w:rsidR="00AB519F" w:rsidRDefault="00AB519F">
      <w:pPr>
        <w:rPr>
          <w:rFonts w:cs="Calibri"/>
          <w:kern w:val="22"/>
          <w:szCs w:val="16"/>
          <w:lang w:eastAsia="pt-PT"/>
        </w:rPr>
      </w:pPr>
    </w:p>
    <w:p w14:paraId="1F8BC7B6" w14:textId="77777777" w:rsidR="00E836D0" w:rsidRPr="004F6B49" w:rsidRDefault="00E836D0" w:rsidP="00D410FB">
      <w:pPr>
        <w:pStyle w:val="ef3TITURGS"/>
      </w:pPr>
      <w:bookmarkStart w:id="55" w:name="_Toc40969167"/>
      <w:bookmarkStart w:id="56" w:name="_Toc55983763"/>
      <w:bookmarkStart w:id="57" w:name="_Toc56148992"/>
      <w:bookmarkStart w:id="58" w:name="_Toc57801747"/>
      <w:bookmarkStart w:id="59" w:name="_Toc129000288"/>
      <w:bookmarkStart w:id="60" w:name="_Toc129099100"/>
      <w:bookmarkStart w:id="61" w:name="_Toc132121291"/>
      <w:bookmarkStart w:id="62" w:name="_Toc132122639"/>
      <w:bookmarkStart w:id="63" w:name="_Toc220507436"/>
      <w:bookmarkStart w:id="64" w:name="_Hlk68645392"/>
      <w:r w:rsidRPr="004F6B49">
        <w:t>II.2.b. Grau de Cumprimento</w:t>
      </w:r>
      <w:bookmarkEnd w:id="55"/>
      <w:bookmarkEnd w:id="56"/>
      <w:bookmarkEnd w:id="57"/>
      <w:bookmarkEnd w:id="58"/>
      <w:bookmarkEnd w:id="59"/>
      <w:bookmarkEnd w:id="60"/>
      <w:bookmarkEnd w:id="61"/>
      <w:bookmarkEnd w:id="62"/>
      <w:bookmarkEnd w:id="63"/>
    </w:p>
    <w:bookmarkEnd w:id="64"/>
    <w:p w14:paraId="700DF5A8" w14:textId="1BAD5213" w:rsidR="006040A3" w:rsidRDefault="00015D6A" w:rsidP="0016509F">
      <w:pPr>
        <w:spacing w:after="0" w:line="276" w:lineRule="auto"/>
        <w:jc w:val="both"/>
      </w:pPr>
      <w:r>
        <w:t xml:space="preserve">A análise do </w:t>
      </w:r>
      <w:bookmarkStart w:id="65" w:name="_Hlk43808255"/>
      <w:r>
        <w:t xml:space="preserve">grau de cumprimento dos objetivos </w:t>
      </w:r>
      <w:bookmarkEnd w:id="65"/>
      <w:r>
        <w:t>fundamenta-se na prossecução de um princípio básico de interesse público que conduziu à constituição da Sociedade, designadamente a minimização do esforço financeiro do Estado</w:t>
      </w:r>
      <w:r w:rsidR="00341C59">
        <w:t xml:space="preserve"> </w:t>
      </w:r>
      <w:r w:rsidR="00555AC6">
        <w:t>através d</w:t>
      </w:r>
      <w:r w:rsidR="00341C59">
        <w:t>a maximização d</w:t>
      </w:r>
      <w:r w:rsidR="00337D19">
        <w:t xml:space="preserve">a </w:t>
      </w:r>
      <w:r w:rsidR="00341C59">
        <w:t>recuperação d</w:t>
      </w:r>
      <w:r w:rsidR="00337D19">
        <w:t>e valor</w:t>
      </w:r>
      <w:r>
        <w:t>, nas orientações do acionista e nas regras de bom governo definidas para o SEE e ainda, no cumprimento de objetivos específicos do Mandato deste Conselho de Administração</w:t>
      </w:r>
      <w:r w:rsidR="00764BE1">
        <w:t>.</w:t>
      </w:r>
    </w:p>
    <w:p w14:paraId="60E641F6" w14:textId="77777777" w:rsidR="00805519" w:rsidRDefault="00805519" w:rsidP="00413F17">
      <w:bookmarkStart w:id="66" w:name="_Hlk164424389"/>
    </w:p>
    <w:p w14:paraId="2506B4B7" w14:textId="10C7ED46" w:rsidR="003C24AF" w:rsidRDefault="003C24AF" w:rsidP="00413F17">
      <w:r w:rsidRPr="002D5499">
        <w:t xml:space="preserve">Assim, constituem objetivos propostos para o </w:t>
      </w:r>
      <w:r w:rsidR="00D45889">
        <w:t xml:space="preserve">ano de </w:t>
      </w:r>
      <w:r w:rsidR="00F9529F">
        <w:t>202</w:t>
      </w:r>
      <w:r w:rsidR="002A6FDB">
        <w:t>5</w:t>
      </w:r>
      <w:r w:rsidR="007E69BD">
        <w:t>:</w:t>
      </w:r>
      <w:r w:rsidR="008C5CBA">
        <w:t xml:space="preserve"> </w:t>
      </w:r>
    </w:p>
    <w:tbl>
      <w:tblPr>
        <w:tblW w:w="8494" w:type="dxa"/>
        <w:tblCellMar>
          <w:left w:w="70" w:type="dxa"/>
          <w:right w:w="70" w:type="dxa"/>
        </w:tblCellMar>
        <w:tblLook w:val="04A0" w:firstRow="1" w:lastRow="0" w:firstColumn="1" w:lastColumn="0" w:noHBand="0" w:noVBand="1"/>
      </w:tblPr>
      <w:tblGrid>
        <w:gridCol w:w="146"/>
        <w:gridCol w:w="8220"/>
        <w:gridCol w:w="146"/>
      </w:tblGrid>
      <w:tr w:rsidR="00721932" w:rsidRPr="002A6FDB" w14:paraId="62C5397F" w14:textId="77777777" w:rsidTr="00B83656">
        <w:trPr>
          <w:gridAfter w:val="1"/>
          <w:wAfter w:w="146" w:type="dxa"/>
          <w:trHeight w:val="450"/>
          <w:tblHeader/>
        </w:trPr>
        <w:tc>
          <w:tcPr>
            <w:tcW w:w="8348" w:type="dxa"/>
            <w:gridSpan w:val="2"/>
            <w:vMerge w:val="restart"/>
            <w:tcBorders>
              <w:top w:val="nil"/>
              <w:left w:val="nil"/>
              <w:bottom w:val="nil"/>
              <w:right w:val="single" w:sz="8" w:space="0" w:color="FFFFFF"/>
            </w:tcBorders>
            <w:shd w:val="clear" w:color="000000" w:fill="4472C4"/>
            <w:vAlign w:val="center"/>
            <w:hideMark/>
          </w:tcPr>
          <w:p w14:paraId="215C08AB" w14:textId="5B74E252" w:rsidR="00721932" w:rsidRPr="00CE6A2D" w:rsidRDefault="00CB7DA6" w:rsidP="002E7ED7">
            <w:pPr>
              <w:spacing w:after="0" w:line="240" w:lineRule="auto"/>
              <w:rPr>
                <w:rFonts w:ascii="Calibri" w:eastAsia="Times New Roman" w:hAnsi="Calibri" w:cs="Calibri"/>
                <w:b/>
                <w:bCs/>
                <w:color w:val="FFFFFF"/>
                <w:sz w:val="20"/>
                <w:szCs w:val="20"/>
                <w:highlight w:val="yellow"/>
                <w:lang w:eastAsia="pt-PT"/>
              </w:rPr>
            </w:pPr>
            <w:r w:rsidRPr="00413F17">
              <w:rPr>
                <w:rFonts w:ascii="Calibri" w:eastAsia="Times New Roman" w:hAnsi="Calibri" w:cs="Calibri"/>
                <w:b/>
                <w:bCs/>
                <w:color w:val="FFFFFF"/>
                <w:sz w:val="20"/>
                <w:szCs w:val="20"/>
                <w:lang w:eastAsia="pt-PT"/>
              </w:rPr>
              <w:t>Objetivos</w:t>
            </w:r>
            <w:r w:rsidR="00721932" w:rsidRPr="00413F17">
              <w:rPr>
                <w:rFonts w:ascii="Calibri" w:eastAsia="Times New Roman" w:hAnsi="Calibri" w:cs="Calibri"/>
                <w:b/>
                <w:bCs/>
                <w:color w:val="FFFFFF"/>
                <w:sz w:val="20"/>
                <w:szCs w:val="20"/>
                <w:lang w:eastAsia="pt-PT"/>
              </w:rPr>
              <w:t xml:space="preserve"> e Metas Definidas</w:t>
            </w:r>
          </w:p>
        </w:tc>
      </w:tr>
      <w:tr w:rsidR="00721932" w:rsidRPr="002A6FDB" w14:paraId="495927E9" w14:textId="77777777" w:rsidTr="00B83656">
        <w:trPr>
          <w:trHeight w:val="288"/>
        </w:trPr>
        <w:tc>
          <w:tcPr>
            <w:tcW w:w="8348" w:type="dxa"/>
            <w:gridSpan w:val="2"/>
            <w:vMerge/>
            <w:tcBorders>
              <w:top w:val="nil"/>
              <w:left w:val="nil"/>
              <w:bottom w:val="nil"/>
              <w:right w:val="single" w:sz="8" w:space="0" w:color="FFFFFF"/>
            </w:tcBorders>
            <w:vAlign w:val="center"/>
            <w:hideMark/>
          </w:tcPr>
          <w:p w14:paraId="433BB1E0" w14:textId="77777777" w:rsidR="00721932" w:rsidRPr="00CE6A2D" w:rsidRDefault="00721932" w:rsidP="002E7ED7">
            <w:pPr>
              <w:spacing w:after="0" w:line="240" w:lineRule="auto"/>
              <w:rPr>
                <w:rFonts w:ascii="Calibri" w:eastAsia="Times New Roman" w:hAnsi="Calibri" w:cs="Calibri"/>
                <w:b/>
                <w:bCs/>
                <w:color w:val="FFFFFF"/>
                <w:sz w:val="20"/>
                <w:szCs w:val="20"/>
                <w:highlight w:val="yellow"/>
                <w:lang w:eastAsia="pt-PT"/>
              </w:rPr>
            </w:pPr>
          </w:p>
        </w:tc>
        <w:tc>
          <w:tcPr>
            <w:tcW w:w="146" w:type="dxa"/>
            <w:tcBorders>
              <w:top w:val="nil"/>
              <w:left w:val="nil"/>
              <w:bottom w:val="nil"/>
              <w:right w:val="nil"/>
            </w:tcBorders>
            <w:noWrap/>
            <w:vAlign w:val="bottom"/>
            <w:hideMark/>
          </w:tcPr>
          <w:p w14:paraId="6423B810" w14:textId="77777777" w:rsidR="00721932" w:rsidRPr="002A6FDB" w:rsidRDefault="00721932" w:rsidP="002E7ED7">
            <w:pPr>
              <w:spacing w:after="0" w:line="240" w:lineRule="auto"/>
              <w:rPr>
                <w:rFonts w:ascii="Calibri" w:eastAsia="Times New Roman" w:hAnsi="Calibri" w:cs="Calibri"/>
                <w:b/>
                <w:bCs/>
                <w:color w:val="FFFFFF"/>
                <w:sz w:val="20"/>
                <w:szCs w:val="20"/>
                <w:highlight w:val="yellow"/>
                <w:lang w:eastAsia="pt-PT"/>
              </w:rPr>
            </w:pPr>
          </w:p>
        </w:tc>
      </w:tr>
      <w:tr w:rsidR="00721932" w:rsidRPr="002A6FDB" w14:paraId="7923BDEF" w14:textId="77777777" w:rsidTr="00B83656">
        <w:trPr>
          <w:trHeight w:val="288"/>
        </w:trPr>
        <w:tc>
          <w:tcPr>
            <w:tcW w:w="146" w:type="dxa"/>
            <w:tcBorders>
              <w:top w:val="single" w:sz="8" w:space="0" w:color="4472C4"/>
              <w:left w:val="single" w:sz="8" w:space="0" w:color="4472C4"/>
              <w:right w:val="nil"/>
            </w:tcBorders>
            <w:shd w:val="clear" w:color="000000" w:fill="FFFFFF"/>
            <w:hideMark/>
          </w:tcPr>
          <w:p w14:paraId="69511DD9" w14:textId="77777777" w:rsidR="00721932" w:rsidRPr="00413F17" w:rsidRDefault="00721932" w:rsidP="002E7ED7">
            <w:pPr>
              <w:spacing w:after="0" w:line="240" w:lineRule="auto"/>
              <w:rPr>
                <w:rFonts w:ascii="Calibri" w:eastAsia="Times New Roman" w:hAnsi="Calibri" w:cs="Calibri"/>
                <w:color w:val="000000"/>
                <w:sz w:val="18"/>
                <w:szCs w:val="18"/>
                <w:u w:val="single"/>
                <w:lang w:eastAsia="pt-PT"/>
              </w:rPr>
            </w:pPr>
          </w:p>
        </w:tc>
        <w:tc>
          <w:tcPr>
            <w:tcW w:w="8202" w:type="dxa"/>
            <w:tcBorders>
              <w:top w:val="single" w:sz="8" w:space="0" w:color="4472C4"/>
              <w:left w:val="nil"/>
              <w:right w:val="single" w:sz="8" w:space="0" w:color="4472C4"/>
            </w:tcBorders>
            <w:shd w:val="clear" w:color="000000" w:fill="FFFFFF"/>
            <w:hideMark/>
          </w:tcPr>
          <w:p w14:paraId="230DAEBA" w14:textId="77777777" w:rsidR="00CE6A2D" w:rsidRPr="00413F17" w:rsidRDefault="00CE6A2D" w:rsidP="002E7ED7">
            <w:pPr>
              <w:spacing w:after="0" w:line="240" w:lineRule="auto"/>
              <w:rPr>
                <w:rFonts w:ascii="Calibri" w:eastAsia="Times New Roman" w:hAnsi="Calibri" w:cs="Calibri"/>
                <w:b/>
                <w:bCs/>
                <w:color w:val="000000"/>
                <w:sz w:val="18"/>
                <w:szCs w:val="18"/>
                <w:u w:val="single"/>
                <w:lang w:eastAsia="pt-PT"/>
              </w:rPr>
            </w:pPr>
          </w:p>
          <w:tbl>
            <w:tblPr>
              <w:tblW w:w="8080" w:type="dxa"/>
              <w:tblBorders>
                <w:bottom w:val="single" w:sz="4" w:space="0" w:color="5B9BD5"/>
                <w:insideH w:val="single" w:sz="4" w:space="0" w:color="5B9BD5"/>
                <w:insideV w:val="single" w:sz="4" w:space="0" w:color="5B9BD5"/>
              </w:tblBorders>
              <w:tblCellMar>
                <w:left w:w="70" w:type="dxa"/>
                <w:right w:w="70" w:type="dxa"/>
              </w:tblCellMar>
              <w:tblLook w:val="04A0" w:firstRow="1" w:lastRow="0" w:firstColumn="1" w:lastColumn="0" w:noHBand="0" w:noVBand="1"/>
            </w:tblPr>
            <w:tblGrid>
              <w:gridCol w:w="8080"/>
            </w:tblGrid>
            <w:tr w:rsidR="00B83656" w:rsidRPr="00B83656" w14:paraId="30B952A4" w14:textId="77777777" w:rsidTr="00227860">
              <w:trPr>
                <w:trHeight w:val="300"/>
              </w:trPr>
              <w:tc>
                <w:tcPr>
                  <w:tcW w:w="8080" w:type="dxa"/>
                  <w:shd w:val="clear" w:color="000000" w:fill="FFFFFF"/>
                  <w:hideMark/>
                </w:tcPr>
                <w:p w14:paraId="7002A679" w14:textId="77777777" w:rsidR="00B83656" w:rsidRPr="00B83656" w:rsidRDefault="00B83656" w:rsidP="00B83656">
                  <w:pPr>
                    <w:spacing w:after="0" w:line="240" w:lineRule="auto"/>
                    <w:rPr>
                      <w:rFonts w:ascii="Calibri" w:eastAsia="Times New Roman" w:hAnsi="Calibri" w:cs="Calibri"/>
                      <w:b/>
                      <w:bCs/>
                      <w:color w:val="000000"/>
                      <w:sz w:val="18"/>
                      <w:szCs w:val="18"/>
                      <w:u w:val="single"/>
                      <w:lang w:eastAsia="pt-PT"/>
                    </w:rPr>
                  </w:pPr>
                  <w:r w:rsidRPr="00B83656">
                    <w:rPr>
                      <w:rFonts w:ascii="Calibri" w:eastAsia="Times New Roman" w:hAnsi="Calibri" w:cs="Calibri"/>
                      <w:b/>
                      <w:bCs/>
                      <w:color w:val="000000"/>
                      <w:sz w:val="18"/>
                      <w:szCs w:val="18"/>
                      <w:u w:val="single"/>
                      <w:lang w:eastAsia="pt-PT"/>
                    </w:rPr>
                    <w:t>Objetivos estratégicos:</w:t>
                  </w:r>
                </w:p>
              </w:tc>
            </w:tr>
            <w:tr w:rsidR="00B83656" w:rsidRPr="00B83656" w14:paraId="4276C904" w14:textId="77777777" w:rsidTr="00227860">
              <w:trPr>
                <w:trHeight w:val="300"/>
              </w:trPr>
              <w:tc>
                <w:tcPr>
                  <w:tcW w:w="8080" w:type="dxa"/>
                  <w:shd w:val="clear" w:color="000000" w:fill="FFFFFF"/>
                  <w:hideMark/>
                </w:tcPr>
                <w:p w14:paraId="50A41998"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 xml:space="preserve">Lançamento de Plano de Rescisões </w:t>
                  </w:r>
                </w:p>
              </w:tc>
            </w:tr>
            <w:tr w:rsidR="00B83656" w:rsidRPr="00B83656" w14:paraId="453A37FD" w14:textId="77777777" w:rsidTr="00227860">
              <w:trPr>
                <w:trHeight w:val="300"/>
              </w:trPr>
              <w:tc>
                <w:tcPr>
                  <w:tcW w:w="8080" w:type="dxa"/>
                  <w:shd w:val="clear" w:color="000000" w:fill="FFFFFF"/>
                  <w:hideMark/>
                </w:tcPr>
                <w:p w14:paraId="620A6E66"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Preparação da Deliberação de Dissolução e Seleção de Assessores para Concursos</w:t>
                  </w:r>
                </w:p>
              </w:tc>
            </w:tr>
            <w:tr w:rsidR="00B83656" w:rsidRPr="00B83656" w14:paraId="64D3D24C" w14:textId="77777777" w:rsidTr="00227860">
              <w:trPr>
                <w:trHeight w:val="300"/>
              </w:trPr>
              <w:tc>
                <w:tcPr>
                  <w:tcW w:w="8080" w:type="dxa"/>
                  <w:shd w:val="clear" w:color="000000" w:fill="FFFFFF"/>
                  <w:hideMark/>
                </w:tcPr>
                <w:p w14:paraId="6582C531"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 xml:space="preserve">Regularização de ativos e de reclassificação do valor bruto da carteira em balanço </w:t>
                  </w:r>
                </w:p>
              </w:tc>
            </w:tr>
            <w:tr w:rsidR="00B83656" w:rsidRPr="00B83656" w14:paraId="4AA3E6CA" w14:textId="77777777" w:rsidTr="00227860">
              <w:trPr>
                <w:trHeight w:val="300"/>
              </w:trPr>
              <w:tc>
                <w:tcPr>
                  <w:tcW w:w="8080" w:type="dxa"/>
                  <w:shd w:val="clear" w:color="000000" w:fill="FFFFFF"/>
                  <w:hideMark/>
                </w:tcPr>
                <w:p w14:paraId="2D37A439"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Aceleração da recuperação de crédito</w:t>
                  </w:r>
                </w:p>
              </w:tc>
            </w:tr>
            <w:tr w:rsidR="00B83656" w:rsidRPr="00B83656" w14:paraId="145606B6" w14:textId="77777777" w:rsidTr="00227860">
              <w:trPr>
                <w:trHeight w:val="300"/>
              </w:trPr>
              <w:tc>
                <w:tcPr>
                  <w:tcW w:w="8080" w:type="dxa"/>
                  <w:shd w:val="clear" w:color="000000" w:fill="FFFFFF"/>
                  <w:hideMark/>
                </w:tcPr>
                <w:p w14:paraId="0CD9A32F"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Alienação de imóveis</w:t>
                  </w:r>
                </w:p>
              </w:tc>
            </w:tr>
          </w:tbl>
          <w:p w14:paraId="16B7E331" w14:textId="77777777" w:rsidR="00B83656" w:rsidRDefault="00B83656" w:rsidP="002E7ED7">
            <w:pPr>
              <w:spacing w:after="0" w:line="240" w:lineRule="auto"/>
              <w:rPr>
                <w:rFonts w:ascii="Calibri" w:eastAsia="Times New Roman" w:hAnsi="Calibri" w:cs="Calibri"/>
                <w:b/>
                <w:bCs/>
                <w:color w:val="000000"/>
                <w:sz w:val="18"/>
                <w:szCs w:val="18"/>
                <w:u w:val="single"/>
                <w:lang w:eastAsia="pt-PT"/>
              </w:rPr>
            </w:pPr>
          </w:p>
          <w:tbl>
            <w:tblPr>
              <w:tblW w:w="8080" w:type="dxa"/>
              <w:tblBorders>
                <w:bottom w:val="single" w:sz="4" w:space="0" w:color="5B9BD5"/>
                <w:insideH w:val="single" w:sz="4" w:space="0" w:color="5B9BD5"/>
                <w:insideV w:val="single" w:sz="4" w:space="0" w:color="5B9BD5"/>
              </w:tblBorders>
              <w:tblCellMar>
                <w:left w:w="70" w:type="dxa"/>
                <w:right w:w="70" w:type="dxa"/>
              </w:tblCellMar>
              <w:tblLook w:val="04A0" w:firstRow="1" w:lastRow="0" w:firstColumn="1" w:lastColumn="0" w:noHBand="0" w:noVBand="1"/>
            </w:tblPr>
            <w:tblGrid>
              <w:gridCol w:w="8080"/>
            </w:tblGrid>
            <w:tr w:rsidR="00B83656" w:rsidRPr="00B83656" w14:paraId="51242B34" w14:textId="77777777" w:rsidTr="00227860">
              <w:trPr>
                <w:trHeight w:val="300"/>
              </w:trPr>
              <w:tc>
                <w:tcPr>
                  <w:tcW w:w="8080" w:type="dxa"/>
                  <w:shd w:val="clear" w:color="000000" w:fill="FFFFFF"/>
                  <w:hideMark/>
                </w:tcPr>
                <w:p w14:paraId="2CABAD4D" w14:textId="77777777" w:rsidR="00B83656" w:rsidRPr="00B83656" w:rsidRDefault="00B83656" w:rsidP="00B83656">
                  <w:pPr>
                    <w:spacing w:after="0" w:line="240" w:lineRule="auto"/>
                    <w:rPr>
                      <w:rFonts w:ascii="Calibri" w:eastAsia="Times New Roman" w:hAnsi="Calibri" w:cs="Calibri"/>
                      <w:b/>
                      <w:bCs/>
                      <w:color w:val="000000"/>
                      <w:sz w:val="18"/>
                      <w:szCs w:val="18"/>
                      <w:u w:val="single"/>
                      <w:lang w:eastAsia="pt-PT"/>
                    </w:rPr>
                  </w:pPr>
                  <w:r w:rsidRPr="00B83656">
                    <w:rPr>
                      <w:rFonts w:ascii="Calibri" w:eastAsia="Times New Roman" w:hAnsi="Calibri" w:cs="Calibri"/>
                      <w:b/>
                      <w:bCs/>
                      <w:color w:val="000000"/>
                      <w:sz w:val="18"/>
                      <w:szCs w:val="18"/>
                      <w:u w:val="single"/>
                      <w:lang w:eastAsia="pt-PT"/>
                    </w:rPr>
                    <w:t>Objetivos setoriais:</w:t>
                  </w:r>
                </w:p>
              </w:tc>
            </w:tr>
            <w:tr w:rsidR="00B83656" w:rsidRPr="00B83656" w14:paraId="00BAA7E2" w14:textId="77777777" w:rsidTr="00227860">
              <w:trPr>
                <w:trHeight w:val="300"/>
              </w:trPr>
              <w:tc>
                <w:tcPr>
                  <w:tcW w:w="8080" w:type="dxa"/>
                  <w:shd w:val="clear" w:color="000000" w:fill="FFFFFF"/>
                  <w:hideMark/>
                </w:tcPr>
                <w:p w14:paraId="739A47A0"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Redução dos FSE</w:t>
                  </w:r>
                </w:p>
              </w:tc>
            </w:tr>
            <w:tr w:rsidR="00B83656" w:rsidRPr="00B83656" w14:paraId="5FC1B08A" w14:textId="77777777" w:rsidTr="00227860">
              <w:trPr>
                <w:trHeight w:val="300"/>
              </w:trPr>
              <w:tc>
                <w:tcPr>
                  <w:tcW w:w="8080" w:type="dxa"/>
                  <w:shd w:val="clear" w:color="000000" w:fill="FFFFFF"/>
                  <w:hideMark/>
                </w:tcPr>
                <w:p w14:paraId="13C74C2A"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Variação do endividamento financeiro</w:t>
                  </w:r>
                </w:p>
              </w:tc>
            </w:tr>
            <w:tr w:rsidR="00B83656" w:rsidRPr="00B83656" w14:paraId="6E1B70DA" w14:textId="77777777" w:rsidTr="00227860">
              <w:trPr>
                <w:trHeight w:val="300"/>
              </w:trPr>
              <w:tc>
                <w:tcPr>
                  <w:tcW w:w="8080" w:type="dxa"/>
                  <w:shd w:val="clear" w:color="000000" w:fill="FFFFFF"/>
                  <w:hideMark/>
                </w:tcPr>
                <w:p w14:paraId="249E75D7"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Redução do consumo de combustíveis e de energia</w:t>
                  </w:r>
                </w:p>
              </w:tc>
            </w:tr>
          </w:tbl>
          <w:p w14:paraId="06CEDAE8" w14:textId="77777777" w:rsidR="00B83656" w:rsidRDefault="00B83656" w:rsidP="002E7ED7">
            <w:pPr>
              <w:spacing w:after="0" w:line="240" w:lineRule="auto"/>
              <w:rPr>
                <w:rFonts w:ascii="Calibri" w:eastAsia="Times New Roman" w:hAnsi="Calibri" w:cs="Calibri"/>
                <w:b/>
                <w:bCs/>
                <w:color w:val="000000"/>
                <w:sz w:val="18"/>
                <w:szCs w:val="18"/>
                <w:u w:val="single"/>
                <w:lang w:eastAsia="pt-PT"/>
              </w:rPr>
            </w:pPr>
          </w:p>
          <w:tbl>
            <w:tblPr>
              <w:tblW w:w="8080" w:type="dxa"/>
              <w:tblCellMar>
                <w:left w:w="70" w:type="dxa"/>
                <w:right w:w="70" w:type="dxa"/>
              </w:tblCellMar>
              <w:tblLook w:val="04A0" w:firstRow="1" w:lastRow="0" w:firstColumn="1" w:lastColumn="0" w:noHBand="0" w:noVBand="1"/>
            </w:tblPr>
            <w:tblGrid>
              <w:gridCol w:w="8080"/>
            </w:tblGrid>
            <w:tr w:rsidR="00B83656" w:rsidRPr="00B83656" w14:paraId="3453CD92" w14:textId="77777777" w:rsidTr="00227860">
              <w:trPr>
                <w:trHeight w:val="300"/>
              </w:trPr>
              <w:tc>
                <w:tcPr>
                  <w:tcW w:w="8080" w:type="dxa"/>
                  <w:tcBorders>
                    <w:left w:val="nil"/>
                    <w:bottom w:val="nil"/>
                  </w:tcBorders>
                  <w:shd w:val="clear" w:color="000000" w:fill="FFFFFF"/>
                  <w:hideMark/>
                </w:tcPr>
                <w:p w14:paraId="6B4AEC30" w14:textId="536E3699" w:rsidR="00B83656" w:rsidRPr="00B83656" w:rsidRDefault="00B83656" w:rsidP="00B83656">
                  <w:pPr>
                    <w:spacing w:after="0" w:line="240" w:lineRule="auto"/>
                    <w:rPr>
                      <w:rFonts w:ascii="Calibri" w:eastAsia="Times New Roman" w:hAnsi="Calibri" w:cs="Calibri"/>
                      <w:b/>
                      <w:bCs/>
                      <w:color w:val="000000"/>
                      <w:sz w:val="18"/>
                      <w:szCs w:val="18"/>
                      <w:u w:val="single"/>
                      <w:lang w:eastAsia="pt-PT"/>
                    </w:rPr>
                  </w:pPr>
                  <w:r w:rsidRPr="00B83656">
                    <w:rPr>
                      <w:rFonts w:ascii="Calibri" w:eastAsia="Times New Roman" w:hAnsi="Calibri" w:cs="Calibri"/>
                      <w:b/>
                      <w:bCs/>
                      <w:color w:val="000000"/>
                      <w:sz w:val="18"/>
                      <w:szCs w:val="18"/>
                      <w:u w:val="single"/>
                      <w:lang w:eastAsia="pt-PT"/>
                    </w:rPr>
                    <w:t xml:space="preserve">Objetivos </w:t>
                  </w:r>
                  <w:r w:rsidR="00227860" w:rsidRPr="00B83656">
                    <w:rPr>
                      <w:rFonts w:ascii="Calibri" w:eastAsia="Times New Roman" w:hAnsi="Calibri" w:cs="Calibri"/>
                      <w:b/>
                      <w:bCs/>
                      <w:color w:val="000000"/>
                      <w:sz w:val="18"/>
                      <w:szCs w:val="18"/>
                      <w:u w:val="single"/>
                      <w:lang w:eastAsia="pt-PT"/>
                    </w:rPr>
                    <w:t>específicos</w:t>
                  </w:r>
                  <w:r w:rsidRPr="00B83656">
                    <w:rPr>
                      <w:rFonts w:ascii="Calibri" w:eastAsia="Times New Roman" w:hAnsi="Calibri" w:cs="Calibri"/>
                      <w:b/>
                      <w:bCs/>
                      <w:color w:val="000000"/>
                      <w:sz w:val="18"/>
                      <w:szCs w:val="18"/>
                      <w:u w:val="single"/>
                      <w:lang w:eastAsia="pt-PT"/>
                    </w:rPr>
                    <w:t>:</w:t>
                  </w:r>
                </w:p>
              </w:tc>
            </w:tr>
            <w:tr w:rsidR="00B83656" w:rsidRPr="00B83656" w14:paraId="05D20D4F" w14:textId="77777777" w:rsidTr="00227860">
              <w:trPr>
                <w:trHeight w:val="300"/>
              </w:trPr>
              <w:tc>
                <w:tcPr>
                  <w:tcW w:w="8080" w:type="dxa"/>
                  <w:tcBorders>
                    <w:top w:val="nil"/>
                    <w:left w:val="nil"/>
                    <w:bottom w:val="nil"/>
                  </w:tcBorders>
                  <w:shd w:val="clear" w:color="000000" w:fill="FFFFFF"/>
                  <w:hideMark/>
                </w:tcPr>
                <w:p w14:paraId="0E0235AE" w14:textId="77777777" w:rsidR="00B83656" w:rsidRPr="00B83656" w:rsidRDefault="00B83656" w:rsidP="00B83656">
                  <w:pPr>
                    <w:spacing w:after="0" w:line="240" w:lineRule="auto"/>
                    <w:rPr>
                      <w:rFonts w:ascii="Calibri" w:eastAsia="Times New Roman" w:hAnsi="Calibri" w:cs="Calibri"/>
                      <w:color w:val="000000"/>
                      <w:sz w:val="18"/>
                      <w:szCs w:val="18"/>
                      <w:u w:val="single"/>
                      <w:lang w:eastAsia="pt-PT"/>
                    </w:rPr>
                  </w:pPr>
                  <w:r w:rsidRPr="00B83656">
                    <w:rPr>
                      <w:rFonts w:ascii="Calibri" w:eastAsia="Times New Roman" w:hAnsi="Calibri" w:cs="Calibri"/>
                      <w:color w:val="000000"/>
                      <w:sz w:val="18"/>
                      <w:szCs w:val="18"/>
                      <w:u w:val="single"/>
                      <w:lang w:eastAsia="pt-PT"/>
                    </w:rPr>
                    <w:t>Indicador (Sofia Torres):</w:t>
                  </w:r>
                </w:p>
              </w:tc>
            </w:tr>
            <w:tr w:rsidR="00B83656" w:rsidRPr="00B83656" w14:paraId="725A8BDC" w14:textId="77777777" w:rsidTr="00227860">
              <w:trPr>
                <w:trHeight w:val="300"/>
              </w:trPr>
              <w:tc>
                <w:tcPr>
                  <w:tcW w:w="8080" w:type="dxa"/>
                  <w:tcBorders>
                    <w:top w:val="single" w:sz="4" w:space="0" w:color="5B9BD5"/>
                    <w:left w:val="nil"/>
                    <w:bottom w:val="single" w:sz="4" w:space="0" w:color="5B9BD5"/>
                  </w:tcBorders>
                  <w:shd w:val="clear" w:color="000000" w:fill="FFFFFF"/>
                  <w:hideMark/>
                </w:tcPr>
                <w:p w14:paraId="665552E8"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Redução dos custos com pessoal</w:t>
                  </w:r>
                </w:p>
              </w:tc>
            </w:tr>
            <w:tr w:rsidR="00B83656" w:rsidRPr="00B83656" w14:paraId="21037E23" w14:textId="77777777" w:rsidTr="00B83656">
              <w:trPr>
                <w:trHeight w:val="165"/>
              </w:trPr>
              <w:tc>
                <w:tcPr>
                  <w:tcW w:w="8080" w:type="dxa"/>
                  <w:tcBorders>
                    <w:top w:val="nil"/>
                    <w:left w:val="nil"/>
                    <w:bottom w:val="nil"/>
                    <w:right w:val="nil"/>
                  </w:tcBorders>
                  <w:shd w:val="clear" w:color="000000" w:fill="FFFFFF"/>
                  <w:noWrap/>
                  <w:hideMark/>
                </w:tcPr>
                <w:p w14:paraId="16B4613F" w14:textId="77777777" w:rsidR="00B83656" w:rsidRPr="00B83656" w:rsidRDefault="00B83656" w:rsidP="00B83656">
                  <w:pPr>
                    <w:spacing w:after="0" w:line="240" w:lineRule="auto"/>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 </w:t>
                  </w:r>
                </w:p>
              </w:tc>
            </w:tr>
            <w:tr w:rsidR="00B83656" w:rsidRPr="00B83656" w14:paraId="1F5F7DE9" w14:textId="77777777" w:rsidTr="00227860">
              <w:trPr>
                <w:trHeight w:val="300"/>
              </w:trPr>
              <w:tc>
                <w:tcPr>
                  <w:tcW w:w="8080" w:type="dxa"/>
                  <w:tcBorders>
                    <w:top w:val="nil"/>
                    <w:left w:val="nil"/>
                    <w:bottom w:val="single" w:sz="4" w:space="0" w:color="5B9BD5"/>
                  </w:tcBorders>
                  <w:shd w:val="clear" w:color="000000" w:fill="FFFFFF"/>
                  <w:hideMark/>
                </w:tcPr>
                <w:p w14:paraId="1E0ACCCC" w14:textId="15BAE6DA" w:rsidR="00B83656" w:rsidRPr="00B83656" w:rsidRDefault="00B83656" w:rsidP="00B83656">
                  <w:pPr>
                    <w:spacing w:after="0" w:line="240" w:lineRule="auto"/>
                    <w:rPr>
                      <w:rFonts w:ascii="Calibri" w:eastAsia="Times New Roman" w:hAnsi="Calibri" w:cs="Calibri"/>
                      <w:color w:val="000000"/>
                      <w:sz w:val="18"/>
                      <w:szCs w:val="18"/>
                      <w:u w:val="single"/>
                      <w:lang w:eastAsia="pt-PT"/>
                    </w:rPr>
                  </w:pPr>
                  <w:r w:rsidRPr="00B83656">
                    <w:rPr>
                      <w:rFonts w:ascii="Calibri" w:eastAsia="Times New Roman" w:hAnsi="Calibri" w:cs="Calibri"/>
                      <w:color w:val="000000"/>
                      <w:sz w:val="18"/>
                      <w:szCs w:val="18"/>
                      <w:u w:val="single"/>
                      <w:lang w:eastAsia="pt-PT"/>
                    </w:rPr>
                    <w:t>Indicador (António José Duarte):</w:t>
                  </w:r>
                </w:p>
              </w:tc>
            </w:tr>
            <w:tr w:rsidR="00B83656" w:rsidRPr="00B83656" w14:paraId="73A64451" w14:textId="77777777" w:rsidTr="00227860">
              <w:trPr>
                <w:trHeight w:val="300"/>
              </w:trPr>
              <w:tc>
                <w:tcPr>
                  <w:tcW w:w="8080" w:type="dxa"/>
                  <w:tcBorders>
                    <w:top w:val="single" w:sz="4" w:space="0" w:color="5B9BD5"/>
                    <w:left w:val="nil"/>
                    <w:bottom w:val="single" w:sz="4" w:space="0" w:color="5B9BD5"/>
                  </w:tcBorders>
                  <w:shd w:val="clear" w:color="000000" w:fill="FFFFFF"/>
                  <w:hideMark/>
                </w:tcPr>
                <w:p w14:paraId="2D6E1848"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lastRenderedPageBreak/>
                    <w:t>Recuperação da carteira de crédito em valores monetários</w:t>
                  </w:r>
                </w:p>
              </w:tc>
            </w:tr>
            <w:tr w:rsidR="00B83656" w:rsidRPr="00B83656" w14:paraId="74B455C9" w14:textId="77777777" w:rsidTr="00B83656">
              <w:trPr>
                <w:trHeight w:val="180"/>
              </w:trPr>
              <w:tc>
                <w:tcPr>
                  <w:tcW w:w="8080" w:type="dxa"/>
                  <w:tcBorders>
                    <w:top w:val="nil"/>
                    <w:left w:val="nil"/>
                    <w:bottom w:val="nil"/>
                    <w:right w:val="nil"/>
                  </w:tcBorders>
                  <w:shd w:val="clear" w:color="000000" w:fill="FFFFFF"/>
                  <w:noWrap/>
                  <w:hideMark/>
                </w:tcPr>
                <w:p w14:paraId="4C97C02D" w14:textId="77777777" w:rsidR="00B83656" w:rsidRPr="00B83656" w:rsidRDefault="00B83656" w:rsidP="00B83656">
                  <w:pPr>
                    <w:spacing w:after="0" w:line="240" w:lineRule="auto"/>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 </w:t>
                  </w:r>
                </w:p>
              </w:tc>
            </w:tr>
            <w:tr w:rsidR="00B83656" w:rsidRPr="00B83656" w14:paraId="0F8BFE37" w14:textId="77777777" w:rsidTr="00227860">
              <w:trPr>
                <w:trHeight w:val="300"/>
              </w:trPr>
              <w:tc>
                <w:tcPr>
                  <w:tcW w:w="8080" w:type="dxa"/>
                  <w:tcBorders>
                    <w:top w:val="nil"/>
                    <w:left w:val="nil"/>
                    <w:bottom w:val="nil"/>
                  </w:tcBorders>
                  <w:shd w:val="clear" w:color="000000" w:fill="FFFFFF"/>
                  <w:hideMark/>
                </w:tcPr>
                <w:p w14:paraId="454BFF3F" w14:textId="2BFFE729" w:rsidR="00B83656" w:rsidRPr="00B83656" w:rsidRDefault="00B83656" w:rsidP="00B83656">
                  <w:pPr>
                    <w:spacing w:after="0" w:line="240" w:lineRule="auto"/>
                    <w:rPr>
                      <w:rFonts w:ascii="Calibri" w:eastAsia="Times New Roman" w:hAnsi="Calibri" w:cs="Calibri"/>
                      <w:color w:val="000000"/>
                      <w:sz w:val="18"/>
                      <w:szCs w:val="18"/>
                      <w:u w:val="single"/>
                      <w:lang w:eastAsia="pt-PT"/>
                    </w:rPr>
                  </w:pPr>
                  <w:r w:rsidRPr="00B83656">
                    <w:rPr>
                      <w:rFonts w:ascii="Calibri" w:eastAsia="Times New Roman" w:hAnsi="Calibri" w:cs="Calibri"/>
                      <w:color w:val="000000"/>
                      <w:sz w:val="18"/>
                      <w:szCs w:val="18"/>
                      <w:u w:val="single"/>
                      <w:lang w:eastAsia="pt-PT"/>
                    </w:rPr>
                    <w:t>Indicadores (Joaquim Valente):</w:t>
                  </w:r>
                </w:p>
              </w:tc>
            </w:tr>
            <w:tr w:rsidR="00B83656" w:rsidRPr="00B83656" w14:paraId="1D7D85DC" w14:textId="77777777" w:rsidTr="00227860">
              <w:trPr>
                <w:trHeight w:val="300"/>
              </w:trPr>
              <w:tc>
                <w:tcPr>
                  <w:tcW w:w="8080" w:type="dxa"/>
                  <w:tcBorders>
                    <w:top w:val="single" w:sz="4" w:space="0" w:color="5B9BD5"/>
                    <w:left w:val="nil"/>
                    <w:bottom w:val="single" w:sz="4" w:space="0" w:color="5B9BD5"/>
                  </w:tcBorders>
                  <w:shd w:val="clear" w:color="000000" w:fill="FFFFFF"/>
                  <w:hideMark/>
                </w:tcPr>
                <w:p w14:paraId="08A42DCB" w14:textId="77777777" w:rsidR="00B83656" w:rsidRPr="00B83656" w:rsidRDefault="00B83656" w:rsidP="00B83656">
                  <w:pPr>
                    <w:spacing w:after="0" w:line="240" w:lineRule="auto"/>
                    <w:ind w:firstLineChars="100" w:firstLine="180"/>
                    <w:rPr>
                      <w:rFonts w:ascii="Calibri" w:eastAsia="Times New Roman" w:hAnsi="Calibri" w:cs="Calibri"/>
                      <w:color w:val="000000"/>
                      <w:sz w:val="18"/>
                      <w:szCs w:val="18"/>
                      <w:lang w:eastAsia="pt-PT"/>
                    </w:rPr>
                  </w:pPr>
                  <w:r w:rsidRPr="00B83656">
                    <w:rPr>
                      <w:rFonts w:ascii="Calibri" w:eastAsia="Times New Roman" w:hAnsi="Calibri" w:cs="Calibri"/>
                      <w:color w:val="000000"/>
                      <w:sz w:val="18"/>
                      <w:szCs w:val="18"/>
                      <w:lang w:eastAsia="pt-PT"/>
                    </w:rPr>
                    <w:t>Encaixe financeiro com carteira de imóveis</w:t>
                  </w:r>
                </w:p>
              </w:tc>
            </w:tr>
          </w:tbl>
          <w:p w14:paraId="67F3093D" w14:textId="73767905" w:rsidR="00CE6A2D" w:rsidRPr="00413F17" w:rsidRDefault="00CE6A2D" w:rsidP="002E7ED7">
            <w:pPr>
              <w:spacing w:after="0" w:line="240" w:lineRule="auto"/>
              <w:rPr>
                <w:rFonts w:ascii="Calibri" w:eastAsia="Times New Roman" w:hAnsi="Calibri" w:cs="Calibri"/>
                <w:color w:val="000000"/>
                <w:sz w:val="18"/>
                <w:szCs w:val="18"/>
                <w:u w:val="single"/>
                <w:lang w:eastAsia="pt-PT"/>
              </w:rPr>
            </w:pPr>
          </w:p>
        </w:tc>
        <w:tc>
          <w:tcPr>
            <w:tcW w:w="146" w:type="dxa"/>
            <w:vAlign w:val="center"/>
            <w:hideMark/>
          </w:tcPr>
          <w:p w14:paraId="71B64937" w14:textId="77777777" w:rsidR="00721932" w:rsidRPr="00413F17" w:rsidRDefault="00721932" w:rsidP="002E7ED7">
            <w:pPr>
              <w:spacing w:after="0" w:line="240" w:lineRule="auto"/>
              <w:rPr>
                <w:rFonts w:ascii="Times New Roman" w:eastAsia="Times New Roman" w:hAnsi="Times New Roman" w:cs="Times New Roman"/>
                <w:sz w:val="20"/>
                <w:szCs w:val="20"/>
                <w:lang w:eastAsia="pt-PT"/>
              </w:rPr>
            </w:pPr>
          </w:p>
        </w:tc>
      </w:tr>
      <w:tr w:rsidR="00CE6A2D" w:rsidRPr="002A6FDB" w14:paraId="6042030E" w14:textId="77777777" w:rsidTr="00B83656">
        <w:trPr>
          <w:trHeight w:val="300"/>
        </w:trPr>
        <w:tc>
          <w:tcPr>
            <w:tcW w:w="146" w:type="dxa"/>
            <w:tcBorders>
              <w:top w:val="nil"/>
              <w:left w:val="single" w:sz="8" w:space="0" w:color="4472C4"/>
              <w:bottom w:val="single" w:sz="8" w:space="0" w:color="4472C4"/>
              <w:right w:val="nil"/>
            </w:tcBorders>
            <w:shd w:val="clear" w:color="000000" w:fill="FFFFFF"/>
          </w:tcPr>
          <w:p w14:paraId="6171446C" w14:textId="77777777" w:rsidR="00CE6A2D" w:rsidRPr="00413F17" w:rsidRDefault="00CE6A2D" w:rsidP="00CE6A2D">
            <w:pPr>
              <w:spacing w:after="0" w:line="240" w:lineRule="auto"/>
              <w:rPr>
                <w:rFonts w:ascii="Calibri" w:eastAsia="Times New Roman" w:hAnsi="Calibri" w:cs="Calibri"/>
                <w:color w:val="000000"/>
                <w:sz w:val="18"/>
                <w:szCs w:val="18"/>
                <w:u w:val="single"/>
                <w:lang w:eastAsia="pt-PT"/>
              </w:rPr>
            </w:pPr>
          </w:p>
        </w:tc>
        <w:tc>
          <w:tcPr>
            <w:tcW w:w="8202" w:type="dxa"/>
            <w:tcBorders>
              <w:top w:val="nil"/>
              <w:left w:val="nil"/>
              <w:bottom w:val="single" w:sz="8" w:space="0" w:color="4472C4"/>
              <w:right w:val="single" w:sz="8" w:space="0" w:color="4472C4"/>
            </w:tcBorders>
            <w:shd w:val="clear" w:color="000000" w:fill="FFFFFF"/>
          </w:tcPr>
          <w:p w14:paraId="515AD640" w14:textId="5BF655DC" w:rsidR="00CE6A2D" w:rsidRPr="00413F17" w:rsidRDefault="00CE6A2D" w:rsidP="00413F17">
            <w:pPr>
              <w:spacing w:after="0" w:line="240" w:lineRule="auto"/>
              <w:rPr>
                <w:rFonts w:ascii="Calibri" w:eastAsia="Times New Roman" w:hAnsi="Calibri" w:cs="Calibri"/>
                <w:color w:val="000000"/>
                <w:sz w:val="18"/>
                <w:szCs w:val="18"/>
                <w:lang w:eastAsia="pt-PT"/>
              </w:rPr>
            </w:pPr>
          </w:p>
        </w:tc>
        <w:tc>
          <w:tcPr>
            <w:tcW w:w="146" w:type="dxa"/>
            <w:vAlign w:val="center"/>
            <w:hideMark/>
          </w:tcPr>
          <w:p w14:paraId="24DA281F" w14:textId="77777777" w:rsidR="00CE6A2D" w:rsidRPr="002A6FDB" w:rsidRDefault="00CE6A2D" w:rsidP="00CE6A2D">
            <w:pPr>
              <w:spacing w:after="0" w:line="240" w:lineRule="auto"/>
              <w:rPr>
                <w:rFonts w:ascii="Times New Roman" w:eastAsia="Times New Roman" w:hAnsi="Times New Roman" w:cs="Times New Roman"/>
                <w:sz w:val="20"/>
                <w:szCs w:val="20"/>
                <w:highlight w:val="yellow"/>
                <w:lang w:eastAsia="pt-PT"/>
              </w:rPr>
            </w:pPr>
          </w:p>
        </w:tc>
      </w:tr>
    </w:tbl>
    <w:p w14:paraId="64337497" w14:textId="77777777" w:rsidR="00CE6A2D" w:rsidRDefault="00CE6A2D" w:rsidP="00865B67">
      <w:pPr>
        <w:jc w:val="both"/>
        <w:rPr>
          <w:rFonts w:cstheme="minorHAnsi"/>
        </w:rPr>
      </w:pPr>
    </w:p>
    <w:p w14:paraId="362D0F57" w14:textId="4D2A20A7" w:rsidR="00CF1B46" w:rsidRPr="00227860" w:rsidRDefault="00865B67" w:rsidP="00865B67">
      <w:pPr>
        <w:jc w:val="both"/>
      </w:pPr>
      <w:r w:rsidRPr="00413F17">
        <w:rPr>
          <w:rFonts w:cstheme="minorHAnsi"/>
        </w:rPr>
        <w:t>O grau de cumprimento dos objetivos definidos foi determinado nos termos da Portaria n.º 317-</w:t>
      </w:r>
      <w:r w:rsidRPr="00227860">
        <w:rPr>
          <w:rFonts w:cstheme="minorHAnsi"/>
        </w:rPr>
        <w:t xml:space="preserve">A/2021 de 23 de dezembro. </w:t>
      </w:r>
    </w:p>
    <w:bookmarkEnd w:id="66"/>
    <w:p w14:paraId="389B1D90" w14:textId="4A8B1F29" w:rsidR="00CF1B46" w:rsidRPr="007C06C9" w:rsidRDefault="007C06C9" w:rsidP="00437461">
      <w:pPr>
        <w:pStyle w:val="efcorpodetextoRGS"/>
      </w:pPr>
      <w:r w:rsidRPr="00227860">
        <w:t xml:space="preserve">O grau de cumprimento dos objetivos </w:t>
      </w:r>
      <w:r w:rsidR="00CE6A2D" w:rsidRPr="00227860">
        <w:t xml:space="preserve">para 2025 </w:t>
      </w:r>
      <w:r w:rsidRPr="00227860">
        <w:t>foi, relativamente a cada Gestor, positivo.</w:t>
      </w:r>
    </w:p>
    <w:p w14:paraId="5AA87ED1" w14:textId="77777777" w:rsidR="00CF1B46" w:rsidRDefault="00CF1B46" w:rsidP="00E836D0">
      <w:pPr>
        <w:spacing w:after="0" w:line="276" w:lineRule="auto"/>
      </w:pPr>
    </w:p>
    <w:p w14:paraId="71934071" w14:textId="77777777" w:rsidR="00E836D0" w:rsidRPr="002B678D" w:rsidRDefault="00E836D0" w:rsidP="00AE1572">
      <w:pPr>
        <w:pStyle w:val="ef2TITURGS"/>
      </w:pPr>
      <w:bookmarkStart w:id="67" w:name="_Toc449005625"/>
      <w:bookmarkStart w:id="68" w:name="_Toc40969168"/>
      <w:bookmarkStart w:id="69" w:name="_Toc55983764"/>
      <w:bookmarkStart w:id="70" w:name="_Toc56148993"/>
      <w:bookmarkStart w:id="71" w:name="_Toc57801748"/>
      <w:bookmarkStart w:id="72" w:name="_Toc129000289"/>
      <w:bookmarkStart w:id="73" w:name="_Toc129099101"/>
      <w:bookmarkStart w:id="74" w:name="_Toc132121292"/>
      <w:bookmarkStart w:id="75" w:name="_Toc132122640"/>
      <w:bookmarkStart w:id="76" w:name="_Toc220507437"/>
      <w:r w:rsidRPr="002B678D">
        <w:t>II.3. Fatores Críticos para os Resultados da Empresa</w:t>
      </w:r>
      <w:bookmarkEnd w:id="67"/>
      <w:bookmarkEnd w:id="68"/>
      <w:bookmarkEnd w:id="69"/>
      <w:bookmarkEnd w:id="70"/>
      <w:bookmarkEnd w:id="71"/>
      <w:bookmarkEnd w:id="72"/>
      <w:bookmarkEnd w:id="73"/>
      <w:bookmarkEnd w:id="74"/>
      <w:bookmarkEnd w:id="75"/>
      <w:bookmarkEnd w:id="76"/>
    </w:p>
    <w:p w14:paraId="1FC8922F" w14:textId="1785DF63" w:rsidR="00E836D0" w:rsidRPr="00227860" w:rsidRDefault="00E836D0" w:rsidP="00227860">
      <w:pPr>
        <w:numPr>
          <w:ilvl w:val="0"/>
          <w:numId w:val="7"/>
        </w:numPr>
        <w:spacing w:after="0" w:line="276" w:lineRule="auto"/>
        <w:jc w:val="both"/>
        <w:rPr>
          <w:rFonts w:ascii="Calibri" w:eastAsia="Times New Roman" w:hAnsi="Calibri" w:cs="Calibri"/>
        </w:rPr>
      </w:pPr>
      <w:r w:rsidRPr="00227860">
        <w:rPr>
          <w:rFonts w:ascii="Calibri" w:eastAsia="Times New Roman" w:hAnsi="Calibri" w:cs="Times New Roman"/>
        </w:rPr>
        <w:t>Capacidade de implementação e concretização do</w:t>
      </w:r>
      <w:r w:rsidR="005867FE" w:rsidRPr="00227860">
        <w:rPr>
          <w:rFonts w:ascii="Calibri" w:eastAsia="Times New Roman" w:hAnsi="Calibri" w:cs="Times New Roman"/>
        </w:rPr>
        <w:t xml:space="preserve">s </w:t>
      </w:r>
      <w:r w:rsidR="001E4BC1" w:rsidRPr="00227860">
        <w:rPr>
          <w:rFonts w:ascii="Calibri" w:eastAsia="Times New Roman" w:hAnsi="Calibri" w:cs="Times New Roman"/>
        </w:rPr>
        <w:t>o</w:t>
      </w:r>
      <w:r w:rsidR="005867FE" w:rsidRPr="00227860">
        <w:rPr>
          <w:rFonts w:ascii="Calibri" w:eastAsia="Times New Roman" w:hAnsi="Calibri" w:cs="Times New Roman"/>
        </w:rPr>
        <w:t xml:space="preserve">bjetivos para o </w:t>
      </w:r>
      <w:r w:rsidR="00337D19" w:rsidRPr="00227860">
        <w:rPr>
          <w:rFonts w:ascii="Calibri" w:eastAsia="Times New Roman" w:hAnsi="Calibri" w:cs="Times New Roman"/>
        </w:rPr>
        <w:t>m</w:t>
      </w:r>
      <w:r w:rsidR="005867FE" w:rsidRPr="00227860">
        <w:rPr>
          <w:rFonts w:ascii="Calibri" w:eastAsia="Times New Roman" w:hAnsi="Calibri" w:cs="Times New Roman"/>
        </w:rPr>
        <w:t xml:space="preserve">andato </w:t>
      </w:r>
      <w:r w:rsidR="006F4333" w:rsidRPr="00227860">
        <w:rPr>
          <w:rFonts w:ascii="Calibri" w:eastAsia="Times New Roman" w:hAnsi="Calibri" w:cs="Times New Roman"/>
        </w:rPr>
        <w:t>202</w:t>
      </w:r>
      <w:r w:rsidR="00592DE5" w:rsidRPr="00227860">
        <w:rPr>
          <w:rFonts w:ascii="Calibri" w:eastAsia="Times New Roman" w:hAnsi="Calibri" w:cs="Times New Roman"/>
        </w:rPr>
        <w:t>5</w:t>
      </w:r>
      <w:r w:rsidR="006F4333" w:rsidRPr="00227860">
        <w:rPr>
          <w:rFonts w:ascii="Calibri" w:eastAsia="Times New Roman" w:hAnsi="Calibri" w:cs="Times New Roman"/>
        </w:rPr>
        <w:t>-202</w:t>
      </w:r>
      <w:r w:rsidR="00592DE5" w:rsidRPr="00227860">
        <w:rPr>
          <w:rFonts w:ascii="Calibri" w:eastAsia="Times New Roman" w:hAnsi="Calibri" w:cs="Times New Roman"/>
        </w:rPr>
        <w:t>7</w:t>
      </w:r>
      <w:r w:rsidR="007D5790" w:rsidRPr="00227860">
        <w:rPr>
          <w:rFonts w:ascii="Calibri" w:eastAsia="Times New Roman" w:hAnsi="Calibri" w:cs="Times New Roman"/>
        </w:rPr>
        <w:t>,</w:t>
      </w:r>
      <w:r w:rsidRPr="00227860">
        <w:rPr>
          <w:rFonts w:ascii="Calibri" w:eastAsia="Times New Roman" w:hAnsi="Calibri" w:cs="Times New Roman"/>
        </w:rPr>
        <w:t xml:space="preserve"> orientado</w:t>
      </w:r>
      <w:r w:rsidR="007D5790" w:rsidRPr="00227860">
        <w:rPr>
          <w:rFonts w:ascii="Calibri" w:eastAsia="Times New Roman" w:hAnsi="Calibri" w:cs="Times New Roman"/>
        </w:rPr>
        <w:t>s</w:t>
      </w:r>
      <w:r w:rsidRPr="00227860">
        <w:rPr>
          <w:rFonts w:ascii="Calibri" w:eastAsia="Times New Roman" w:hAnsi="Calibri" w:cs="Times New Roman"/>
        </w:rPr>
        <w:t xml:space="preserve"> para </w:t>
      </w:r>
      <w:r w:rsidR="00507377" w:rsidRPr="00227860">
        <w:rPr>
          <w:rFonts w:ascii="Calibri" w:eastAsia="Times New Roman" w:hAnsi="Calibri" w:cs="Times New Roman"/>
        </w:rPr>
        <w:t>a liquidação da</w:t>
      </w:r>
      <w:r w:rsidRPr="00227860">
        <w:rPr>
          <w:rFonts w:ascii="Calibri" w:eastAsia="Times New Roman" w:hAnsi="Calibri" w:cs="Times New Roman"/>
        </w:rPr>
        <w:t xml:space="preserve"> </w:t>
      </w:r>
      <w:r w:rsidR="008B4722" w:rsidRPr="00227860">
        <w:rPr>
          <w:rFonts w:ascii="Calibri" w:eastAsia="Times New Roman" w:hAnsi="Calibri" w:cs="Times New Roman"/>
        </w:rPr>
        <w:t>PARVALOREM</w:t>
      </w:r>
      <w:r w:rsidR="00337D19" w:rsidRPr="00227860">
        <w:rPr>
          <w:rFonts w:ascii="Calibri" w:eastAsia="Times New Roman" w:hAnsi="Calibri" w:cs="Times New Roman"/>
        </w:rPr>
        <w:t>,</w:t>
      </w:r>
      <w:r w:rsidRPr="00227860">
        <w:rPr>
          <w:rFonts w:ascii="Calibri" w:eastAsia="Times New Roman" w:hAnsi="Calibri" w:cs="Times New Roman"/>
        </w:rPr>
        <w:t xml:space="preserve"> no horizonte de duração do </w:t>
      </w:r>
      <w:r w:rsidR="007D5790" w:rsidRPr="00227860">
        <w:rPr>
          <w:rFonts w:ascii="Calibri" w:eastAsia="Times New Roman" w:hAnsi="Calibri" w:cs="Times New Roman"/>
        </w:rPr>
        <w:t>triénio</w:t>
      </w:r>
      <w:r w:rsidRPr="00227860">
        <w:rPr>
          <w:rFonts w:ascii="Calibri" w:eastAsia="Times New Roman" w:hAnsi="Calibri" w:cs="Times New Roman"/>
        </w:rPr>
        <w:t xml:space="preserve">, visando a maximização da recuperação de valor </w:t>
      </w:r>
      <w:r w:rsidR="00366E92" w:rsidRPr="00227860">
        <w:rPr>
          <w:rFonts w:ascii="Calibri" w:eastAsia="Times New Roman" w:hAnsi="Calibri" w:cs="Times New Roman"/>
        </w:rPr>
        <w:t xml:space="preserve">ao menor custo </w:t>
      </w:r>
      <w:r w:rsidRPr="00227860">
        <w:rPr>
          <w:rFonts w:ascii="Calibri" w:eastAsia="Times New Roman" w:hAnsi="Calibri" w:cs="Times New Roman"/>
        </w:rPr>
        <w:t>e consequente minimização do esforço financeiro do</w:t>
      </w:r>
      <w:r w:rsidRPr="00227860">
        <w:rPr>
          <w:rFonts w:ascii="Calibri" w:eastAsia="Times New Roman" w:hAnsi="Calibri" w:cs="Calibri"/>
        </w:rPr>
        <w:t xml:space="preserve"> Estado;</w:t>
      </w:r>
    </w:p>
    <w:p w14:paraId="5778A75D" w14:textId="77777777" w:rsidR="00E836D0" w:rsidRPr="00227860" w:rsidRDefault="00E836D0" w:rsidP="00E836D0">
      <w:pPr>
        <w:spacing w:after="0" w:line="276" w:lineRule="auto"/>
        <w:ind w:left="1080"/>
        <w:jc w:val="both"/>
        <w:rPr>
          <w:rFonts w:ascii="Calibri" w:eastAsia="Times New Roman" w:hAnsi="Calibri" w:cs="Calibri"/>
        </w:rPr>
      </w:pPr>
    </w:p>
    <w:p w14:paraId="4AB99225" w14:textId="3618DBA1" w:rsidR="00E836D0" w:rsidRPr="00227860" w:rsidRDefault="00E836D0" w:rsidP="00E304D3">
      <w:pPr>
        <w:numPr>
          <w:ilvl w:val="0"/>
          <w:numId w:val="7"/>
        </w:numPr>
        <w:spacing w:after="0" w:line="276" w:lineRule="auto"/>
        <w:jc w:val="both"/>
        <w:rPr>
          <w:rFonts w:ascii="Calibri" w:eastAsia="Times New Roman" w:hAnsi="Calibri" w:cs="Calibri"/>
        </w:rPr>
      </w:pPr>
      <w:r w:rsidRPr="00227860">
        <w:rPr>
          <w:rFonts w:ascii="Calibri" w:eastAsia="Times New Roman" w:hAnsi="Calibri" w:cs="Calibri"/>
        </w:rPr>
        <w:t xml:space="preserve">Evolução da economia portuguesa num quadro favorável à recuperação das empresas e das famílias, ao investimento e à criação de emprego, com impacto na recuperação do crédito sob gestão e na alienação de imóveis da </w:t>
      </w:r>
      <w:r w:rsidR="008B4722" w:rsidRPr="00227860">
        <w:rPr>
          <w:rFonts w:ascii="Calibri" w:eastAsia="Times New Roman" w:hAnsi="Calibri" w:cs="Calibri"/>
        </w:rPr>
        <w:t>PARVALOREM</w:t>
      </w:r>
      <w:r w:rsidRPr="00227860">
        <w:rPr>
          <w:rFonts w:ascii="Calibri" w:eastAsia="Times New Roman" w:hAnsi="Calibri" w:cs="Calibri"/>
        </w:rPr>
        <w:t xml:space="preserve"> contribuindo, para esta última, também, a evolução das condições de concessão de crédito à economia pelo setor bancário</w:t>
      </w:r>
      <w:r w:rsidR="00227860">
        <w:rPr>
          <w:rFonts w:ascii="Calibri" w:eastAsia="Times New Roman" w:hAnsi="Calibri" w:cs="Calibri"/>
        </w:rPr>
        <w:t>.</w:t>
      </w:r>
    </w:p>
    <w:p w14:paraId="57C18FF7" w14:textId="77777777" w:rsidR="000A5BBE" w:rsidRDefault="000A5BBE" w:rsidP="000A5BBE">
      <w:pPr>
        <w:pStyle w:val="PargrafodaLista"/>
        <w:rPr>
          <w:rFonts w:ascii="Calibri" w:hAnsi="Calibri" w:cs="Calibri"/>
        </w:rPr>
      </w:pPr>
    </w:p>
    <w:p w14:paraId="5D77CB5D" w14:textId="77777777" w:rsidR="000A5BBE" w:rsidRDefault="000A5BBE" w:rsidP="000A5BBE">
      <w:pPr>
        <w:spacing w:after="0" w:line="276" w:lineRule="auto"/>
        <w:ind w:left="1070"/>
        <w:jc w:val="both"/>
        <w:rPr>
          <w:rFonts w:ascii="Calibri" w:eastAsia="Times New Roman" w:hAnsi="Calibri" w:cs="Calibri"/>
        </w:rPr>
      </w:pPr>
    </w:p>
    <w:p w14:paraId="623CF29D" w14:textId="77777777" w:rsidR="00E836D0" w:rsidRPr="002B678D" w:rsidRDefault="00E836D0" w:rsidP="00AE1572">
      <w:pPr>
        <w:pStyle w:val="ef2TITURGS"/>
      </w:pPr>
      <w:bookmarkStart w:id="77" w:name="_Toc40969169"/>
      <w:bookmarkStart w:id="78" w:name="_Toc56148994"/>
      <w:bookmarkStart w:id="79" w:name="_Toc57801749"/>
      <w:bookmarkStart w:id="80" w:name="_Toc129000290"/>
      <w:bookmarkStart w:id="81" w:name="_Toc129099102"/>
      <w:bookmarkStart w:id="82" w:name="_Toc132121293"/>
      <w:bookmarkStart w:id="83" w:name="_Toc132122641"/>
      <w:bookmarkStart w:id="84" w:name="_Toc220507438"/>
      <w:r w:rsidRPr="002B678D">
        <w:t>II.4. Atuação em conformidade com as orientações definidas</w:t>
      </w:r>
      <w:bookmarkStart w:id="85" w:name="_Toc450677111"/>
      <w:bookmarkEnd w:id="77"/>
      <w:bookmarkEnd w:id="78"/>
      <w:bookmarkEnd w:id="79"/>
      <w:bookmarkEnd w:id="80"/>
      <w:bookmarkEnd w:id="81"/>
      <w:bookmarkEnd w:id="82"/>
      <w:bookmarkEnd w:id="83"/>
      <w:bookmarkEnd w:id="84"/>
      <w:r w:rsidRPr="002B678D">
        <w:t xml:space="preserve"> </w:t>
      </w:r>
    </w:p>
    <w:bookmarkEnd w:id="85"/>
    <w:p w14:paraId="7CF70266" w14:textId="4DEFC661" w:rsidR="002E0403" w:rsidRPr="00413F17" w:rsidRDefault="002E0403" w:rsidP="00437461">
      <w:pPr>
        <w:pStyle w:val="efcorpodetextoRGS"/>
      </w:pPr>
      <w:r w:rsidRPr="00413F17">
        <w:t>A PARVALOREM</w:t>
      </w:r>
      <w:r w:rsidR="003A6B39">
        <w:t xml:space="preserve">, que </w:t>
      </w:r>
      <w:r w:rsidR="003A6B39" w:rsidRPr="004C4C0D">
        <w:t>tem por missão garantir a resolução do legado de créditos e de outros ativos recebidos no âmbito do processo de reprivatização do BPN, tendo em vista a sua liquidação</w:t>
      </w:r>
      <w:r w:rsidR="003A6B39">
        <w:t>,</w:t>
      </w:r>
      <w:r w:rsidRPr="00413F17">
        <w:t xml:space="preserve"> entrou em liquidação em 1 de janeiro de 2026 com concretização prevista até 31 de dezembro de 2027. </w:t>
      </w:r>
    </w:p>
    <w:p w14:paraId="0ED56645" w14:textId="77777777" w:rsidR="00E836D0" w:rsidRPr="00413F17" w:rsidRDefault="00E836D0" w:rsidP="00437461">
      <w:pPr>
        <w:pStyle w:val="efcorpodetextoRGS"/>
      </w:pPr>
    </w:p>
    <w:p w14:paraId="51ADC965" w14:textId="2A6A9682" w:rsidR="00E836D0" w:rsidRDefault="00E836D0" w:rsidP="00437461">
      <w:pPr>
        <w:pStyle w:val="efcorpodetextoRGS"/>
      </w:pPr>
      <w:r w:rsidRPr="00413F17">
        <w:t xml:space="preserve">Assim, os princípios orientadores da gestão são o lançamento, implementação e conclusão de procedimentos destinados </w:t>
      </w:r>
      <w:r w:rsidR="00DD6BF5">
        <w:t xml:space="preserve">à </w:t>
      </w:r>
      <w:r w:rsidR="002E0403" w:rsidRPr="00413F17">
        <w:t xml:space="preserve">alienação ou liquidação dos ativos remanescentes, </w:t>
      </w:r>
      <w:r w:rsidRPr="00413F17">
        <w:t>maximiza</w:t>
      </w:r>
      <w:r w:rsidR="002E0403" w:rsidRPr="00413F17">
        <w:t>ndo a</w:t>
      </w:r>
      <w:r w:rsidRPr="00413F17">
        <w:t xml:space="preserve"> </w:t>
      </w:r>
      <w:r w:rsidR="002E0403" w:rsidRPr="00413F17">
        <w:t xml:space="preserve">recuperação de valor para o Estado </w:t>
      </w:r>
      <w:r w:rsidRPr="00413F17">
        <w:t>e minimiza</w:t>
      </w:r>
      <w:r w:rsidR="002E0403" w:rsidRPr="00413F17">
        <w:t xml:space="preserve">ndo </w:t>
      </w:r>
      <w:r w:rsidRPr="00413F17">
        <w:t>os encargos inerentes à estrutura operativa</w:t>
      </w:r>
      <w:r w:rsidR="003F043C">
        <w:t>.</w:t>
      </w:r>
    </w:p>
    <w:p w14:paraId="372D227F" w14:textId="77777777" w:rsidR="003A6B39" w:rsidRDefault="003A6B39" w:rsidP="00437461">
      <w:pPr>
        <w:pStyle w:val="efcorpodetextoRGS"/>
      </w:pPr>
    </w:p>
    <w:p w14:paraId="1416D383" w14:textId="073A6288" w:rsidR="00DD6BF5" w:rsidRDefault="00DD6BF5" w:rsidP="00437461">
      <w:pPr>
        <w:pStyle w:val="efcorpodetextoRGS"/>
      </w:pPr>
      <w:r>
        <w:t>Importa também promover as soluções de transferência para o Estado dos ativos remanescentes que assegurem o melhor interesse público, procurando entidades onde já existam competências semelhantes para a gestão dos ativos.</w:t>
      </w:r>
    </w:p>
    <w:p w14:paraId="5DADFE30" w14:textId="77777777" w:rsidR="0041782B" w:rsidRPr="002D5499" w:rsidRDefault="0041782B" w:rsidP="00437461">
      <w:pPr>
        <w:pStyle w:val="efcorpodetextoRGS"/>
      </w:pPr>
    </w:p>
    <w:p w14:paraId="4CC7F223" w14:textId="77777777" w:rsidR="00045281" w:rsidRDefault="00045281">
      <w:pPr>
        <w:rPr>
          <w:b/>
          <w:bCs/>
          <w:color w:val="4472C4" w:themeColor="accent1"/>
          <w:sz w:val="32"/>
          <w:szCs w:val="32"/>
        </w:rPr>
      </w:pPr>
      <w:bookmarkStart w:id="86" w:name="_Toc456277647"/>
      <w:bookmarkStart w:id="87" w:name="_Toc456277761"/>
      <w:bookmarkStart w:id="88" w:name="_Toc456277873"/>
      <w:bookmarkStart w:id="89" w:name="_Toc456278709"/>
      <w:bookmarkStart w:id="90" w:name="_Toc456277648"/>
      <w:bookmarkStart w:id="91" w:name="_Toc456277762"/>
      <w:bookmarkStart w:id="92" w:name="_Toc456277874"/>
      <w:bookmarkStart w:id="93" w:name="_Toc456278710"/>
      <w:bookmarkStart w:id="94" w:name="_Toc449005626"/>
      <w:bookmarkStart w:id="95" w:name="_Toc40969170"/>
      <w:bookmarkStart w:id="96" w:name="_Toc55983765"/>
      <w:bookmarkStart w:id="97" w:name="_Toc56148995"/>
      <w:bookmarkStart w:id="98" w:name="_Toc57801750"/>
      <w:bookmarkStart w:id="99" w:name="_Toc129000291"/>
      <w:bookmarkStart w:id="100" w:name="_Toc129099103"/>
      <w:bookmarkStart w:id="101" w:name="_Toc132121294"/>
      <w:bookmarkStart w:id="102" w:name="_Toc132122642"/>
      <w:bookmarkStart w:id="103" w:name="_Toc220507439"/>
      <w:bookmarkStart w:id="104" w:name="_Hlk57802423"/>
      <w:bookmarkEnd w:id="86"/>
      <w:bookmarkEnd w:id="87"/>
      <w:bookmarkEnd w:id="88"/>
      <w:bookmarkEnd w:id="89"/>
      <w:bookmarkEnd w:id="90"/>
      <w:bookmarkEnd w:id="91"/>
      <w:bookmarkEnd w:id="92"/>
      <w:bookmarkEnd w:id="93"/>
      <w:r>
        <w:br w:type="page"/>
      </w:r>
    </w:p>
    <w:p w14:paraId="33587F2F" w14:textId="777B35B2" w:rsidR="00E836D0" w:rsidRPr="000E3702" w:rsidRDefault="00E836D0" w:rsidP="005E1020">
      <w:pPr>
        <w:pStyle w:val="ef1TITULORGS"/>
      </w:pPr>
      <w:r w:rsidRPr="000E3702">
        <w:lastRenderedPageBreak/>
        <w:t>Estrutura de Capital</w:t>
      </w:r>
      <w:bookmarkEnd w:id="94"/>
      <w:bookmarkEnd w:id="95"/>
      <w:bookmarkEnd w:id="96"/>
      <w:bookmarkEnd w:id="97"/>
      <w:bookmarkEnd w:id="98"/>
      <w:bookmarkEnd w:id="99"/>
      <w:bookmarkEnd w:id="100"/>
      <w:bookmarkEnd w:id="101"/>
      <w:bookmarkEnd w:id="102"/>
      <w:bookmarkEnd w:id="103"/>
    </w:p>
    <w:p w14:paraId="651408A9" w14:textId="77777777" w:rsidR="00E836D0" w:rsidRPr="002B678D" w:rsidRDefault="00E836D0" w:rsidP="00AE1572">
      <w:pPr>
        <w:pStyle w:val="ef2TITURGS"/>
      </w:pPr>
      <w:bookmarkStart w:id="105" w:name="_Toc449005627"/>
      <w:bookmarkStart w:id="106" w:name="_Toc40969171"/>
      <w:bookmarkStart w:id="107" w:name="_Toc55983766"/>
      <w:bookmarkStart w:id="108" w:name="_Toc56148996"/>
      <w:bookmarkStart w:id="109" w:name="_Toc57801751"/>
      <w:bookmarkStart w:id="110" w:name="_Toc129000292"/>
      <w:bookmarkStart w:id="111" w:name="_Toc129099104"/>
      <w:bookmarkStart w:id="112" w:name="_Toc132121295"/>
      <w:bookmarkStart w:id="113" w:name="_Toc132122643"/>
      <w:bookmarkStart w:id="114" w:name="_Toc220507440"/>
      <w:r w:rsidRPr="002B678D">
        <w:t>III.1. Estrutura de Capital</w:t>
      </w:r>
      <w:bookmarkEnd w:id="105"/>
      <w:bookmarkEnd w:id="106"/>
      <w:bookmarkEnd w:id="107"/>
      <w:bookmarkEnd w:id="108"/>
      <w:bookmarkEnd w:id="109"/>
      <w:bookmarkEnd w:id="110"/>
      <w:bookmarkEnd w:id="111"/>
      <w:bookmarkEnd w:id="112"/>
      <w:bookmarkEnd w:id="113"/>
      <w:bookmarkEnd w:id="114"/>
    </w:p>
    <w:p w14:paraId="4C9D2C63" w14:textId="6A35910B" w:rsidR="00E836D0" w:rsidRPr="002D5499" w:rsidRDefault="00E836D0" w:rsidP="00437461">
      <w:pPr>
        <w:pStyle w:val="efcorpodetextoRGS"/>
      </w:pPr>
      <w:r w:rsidRPr="002D5499">
        <w:rPr>
          <w:rFonts w:ascii="Calibri" w:eastAsia="Times New Roman" w:hAnsi="Calibri"/>
          <w:kern w:val="0"/>
          <w:lang w:eastAsia="en-US"/>
        </w:rPr>
        <w:t xml:space="preserve">O capital social da </w:t>
      </w:r>
      <w:r w:rsidR="008B4722">
        <w:rPr>
          <w:rFonts w:ascii="Calibri" w:eastAsia="Times New Roman" w:hAnsi="Calibri"/>
          <w:kern w:val="0"/>
          <w:lang w:eastAsia="en-US"/>
        </w:rPr>
        <w:t>PARVALOREM</w:t>
      </w:r>
      <w:r w:rsidRPr="002D5499">
        <w:rPr>
          <w:rFonts w:ascii="Calibri" w:eastAsia="Times New Roman" w:hAnsi="Calibri"/>
          <w:kern w:val="0"/>
          <w:lang w:eastAsia="en-US"/>
        </w:rPr>
        <w:t xml:space="preserve"> integralmente subscrito e realizado, é de cinquenta mil</w:t>
      </w:r>
      <w:r w:rsidRPr="002D5499">
        <w:t xml:space="preserve"> euros e é representado por dez mil ações com o valor nominal de cinco euros cada uma. Cabe à Assembleia Geral deliberar sobre aumentos do capital social e respetiva realização, quando se tornem necessários à equilibrada expansão das atividades da Sociedade.</w:t>
      </w:r>
    </w:p>
    <w:p w14:paraId="44BCA882" w14:textId="77777777" w:rsidR="00E836D0" w:rsidRPr="002D5499" w:rsidRDefault="00E836D0" w:rsidP="00437461">
      <w:pPr>
        <w:pStyle w:val="efcorpodetextoRGS"/>
      </w:pPr>
    </w:p>
    <w:p w14:paraId="14995533" w14:textId="77777777" w:rsidR="00E836D0" w:rsidRPr="002D5499" w:rsidRDefault="00E836D0" w:rsidP="00437461">
      <w:pPr>
        <w:pStyle w:val="efcorpodetextoRGS"/>
      </w:pPr>
      <w:r w:rsidRPr="002D5499">
        <w:t>As ações da Sociedade podem ser escriturais ou tituladas, sendo convertíveis reciprocamente nos termos da lei.</w:t>
      </w:r>
    </w:p>
    <w:p w14:paraId="5966546D" w14:textId="77777777" w:rsidR="00E836D0" w:rsidRPr="002D5499" w:rsidRDefault="00E836D0" w:rsidP="00437461">
      <w:pPr>
        <w:pStyle w:val="efcorpodetextoRGS"/>
      </w:pPr>
    </w:p>
    <w:p w14:paraId="45C1BDB4" w14:textId="77777777" w:rsidR="00E836D0" w:rsidRPr="002D5499" w:rsidRDefault="00E836D0" w:rsidP="00437461">
      <w:pPr>
        <w:pStyle w:val="efcorpodetextoRGS"/>
      </w:pPr>
      <w:r w:rsidRPr="002D5499">
        <w:t>As ações são nominativas e, quando tituladas, representadas em títulos de uma, cinco, dez, vinte, cinquenta, cem, duzentas, quinhentas, mil e múltiplos de mil ações.</w:t>
      </w:r>
    </w:p>
    <w:p w14:paraId="34976FA5" w14:textId="77777777" w:rsidR="00E836D0" w:rsidRPr="002D5499" w:rsidRDefault="00E836D0" w:rsidP="00437461">
      <w:pPr>
        <w:pStyle w:val="efcorpodetextoRGS"/>
      </w:pPr>
    </w:p>
    <w:p w14:paraId="30A2CAD5" w14:textId="77777777" w:rsidR="00E836D0" w:rsidRPr="002D5499" w:rsidRDefault="00E836D0" w:rsidP="00437461">
      <w:pPr>
        <w:pStyle w:val="efcorpodetextoRGS"/>
      </w:pPr>
      <w:r w:rsidRPr="002D5499">
        <w:t xml:space="preserve">Os títulos, definitivos ou provisórios, representativos das ações serão assinados, ainda que através de chancela, por um membro do Órgão de Administração. </w:t>
      </w:r>
    </w:p>
    <w:p w14:paraId="704C2890" w14:textId="77777777" w:rsidR="00E836D0" w:rsidRPr="002D5499" w:rsidRDefault="00E836D0" w:rsidP="00437461">
      <w:pPr>
        <w:pStyle w:val="efcorpodetextoRGS"/>
      </w:pPr>
    </w:p>
    <w:p w14:paraId="27254214" w14:textId="77777777" w:rsidR="00B535F3" w:rsidRDefault="00E836D0" w:rsidP="008E60BB">
      <w:pPr>
        <w:pStyle w:val="efcorpodetextoRGS"/>
      </w:pPr>
      <w:r w:rsidRPr="002D5499">
        <w:t xml:space="preserve">Enquadrado no processo de reprivatização do BPN foi aprovada (despacho n.º 825/11 </w:t>
      </w:r>
      <w:r w:rsidR="0032119C" w:rsidRPr="002D5499">
        <w:t xml:space="preserve">- </w:t>
      </w:r>
      <w:r w:rsidRPr="002D5499">
        <w:t xml:space="preserve">SETF de 3 de junho de 2011) a aquisição pelo Estado Português, através da </w:t>
      </w:r>
      <w:r w:rsidR="00D410FB">
        <w:t xml:space="preserve">Direção-Geral do Tesouro e Finanças (atual </w:t>
      </w:r>
      <w:r w:rsidR="008F660E">
        <w:t>E</w:t>
      </w:r>
      <w:r w:rsidRPr="002D5499">
        <w:t>TF</w:t>
      </w:r>
      <w:r w:rsidR="00D410FB">
        <w:t>)</w:t>
      </w:r>
      <w:r w:rsidRPr="002D5499">
        <w:t xml:space="preserve">, da totalidade das ações representativas do capital social da </w:t>
      </w:r>
      <w:r w:rsidR="008B4722">
        <w:t>PARVALOREM</w:t>
      </w:r>
      <w:r w:rsidRPr="002D5499">
        <w:t xml:space="preserve"> operação que veio a concretizar-se em 14 de fevereiro de 2012, tendo o Estado Português assumido diretamente todos os direitos e obrigações desta Sociedade.</w:t>
      </w:r>
    </w:p>
    <w:p w14:paraId="67FB5F60" w14:textId="3F57351A" w:rsidR="0041782B" w:rsidRDefault="0041782B" w:rsidP="008E60BB">
      <w:pPr>
        <w:pStyle w:val="efcorpodetextoRGS"/>
      </w:pPr>
    </w:p>
    <w:p w14:paraId="40FD4934" w14:textId="77777777" w:rsidR="006A424D" w:rsidRPr="002D5499" w:rsidRDefault="006A424D" w:rsidP="00437461">
      <w:pPr>
        <w:pStyle w:val="efcorpodetextoRGS"/>
      </w:pPr>
    </w:p>
    <w:p w14:paraId="564F21E0" w14:textId="77777777" w:rsidR="00E836D0" w:rsidRPr="002D5499" w:rsidRDefault="00E836D0" w:rsidP="00AE1572">
      <w:pPr>
        <w:pStyle w:val="ef2TITURGS"/>
      </w:pPr>
      <w:bookmarkStart w:id="115" w:name="_Toc449005628"/>
      <w:bookmarkStart w:id="116" w:name="_Toc40969172"/>
      <w:bookmarkStart w:id="117" w:name="_Toc55983767"/>
      <w:bookmarkStart w:id="118" w:name="_Toc56148997"/>
      <w:bookmarkStart w:id="119" w:name="_Toc57801752"/>
      <w:bookmarkStart w:id="120" w:name="_Toc129000293"/>
      <w:bookmarkStart w:id="121" w:name="_Toc129099105"/>
      <w:bookmarkStart w:id="122" w:name="_Toc132121296"/>
      <w:bookmarkStart w:id="123" w:name="_Toc132122644"/>
      <w:bookmarkStart w:id="124" w:name="_Toc220507441"/>
      <w:r w:rsidRPr="002D5499">
        <w:t>III.2. Titularidade e Transmissibilidade das Ações</w:t>
      </w:r>
      <w:bookmarkEnd w:id="115"/>
      <w:bookmarkEnd w:id="116"/>
      <w:bookmarkEnd w:id="117"/>
      <w:bookmarkEnd w:id="118"/>
      <w:bookmarkEnd w:id="119"/>
      <w:bookmarkEnd w:id="120"/>
      <w:bookmarkEnd w:id="121"/>
      <w:bookmarkEnd w:id="122"/>
      <w:bookmarkEnd w:id="123"/>
      <w:bookmarkEnd w:id="124"/>
    </w:p>
    <w:p w14:paraId="067289D5" w14:textId="77777777" w:rsidR="00C12DA0" w:rsidRDefault="00C12DA0" w:rsidP="00437461">
      <w:pPr>
        <w:pStyle w:val="efcorpodetextoRGS"/>
      </w:pPr>
    </w:p>
    <w:p w14:paraId="34D36358" w14:textId="6B7BC647" w:rsidR="00E836D0" w:rsidRDefault="00E836D0" w:rsidP="00437461">
      <w:pPr>
        <w:pStyle w:val="efcorpodetextoRGS"/>
      </w:pPr>
      <w:r w:rsidRPr="002D5499">
        <w:t xml:space="preserve">Os </w:t>
      </w:r>
      <w:r w:rsidR="003678B8" w:rsidRPr="002D5499">
        <w:t>E</w:t>
      </w:r>
      <w:r w:rsidRPr="002D5499">
        <w:t xml:space="preserve">statutos </w:t>
      </w:r>
      <w:r w:rsidR="003678B8" w:rsidRPr="002D5499">
        <w:t>S</w:t>
      </w:r>
      <w:r w:rsidRPr="002D5499">
        <w:t xml:space="preserve">ociais não contemplam limitações à transmissibilidade das ações da Sociedade, a qual depende apenas da vontade do Estado Português, atual detentor, através da </w:t>
      </w:r>
      <w:r w:rsidR="008F660E">
        <w:t>E</w:t>
      </w:r>
      <w:r w:rsidRPr="002D5499">
        <w:t>TF, da totalidade do respetivo capital social.</w:t>
      </w:r>
    </w:p>
    <w:p w14:paraId="43D7C515" w14:textId="77777777" w:rsidR="0041782B" w:rsidRDefault="0041782B" w:rsidP="00437461">
      <w:pPr>
        <w:pStyle w:val="efcorpodetextoRGS"/>
      </w:pPr>
    </w:p>
    <w:p w14:paraId="4D38096C" w14:textId="77777777" w:rsidR="008E60BB" w:rsidRDefault="008E60BB" w:rsidP="00437461">
      <w:pPr>
        <w:pStyle w:val="efcorpodetextoRGS"/>
      </w:pPr>
    </w:p>
    <w:p w14:paraId="2C97000F" w14:textId="77777777" w:rsidR="00E836D0" w:rsidRPr="002D5499" w:rsidRDefault="00E836D0" w:rsidP="00AE1572">
      <w:pPr>
        <w:pStyle w:val="ef2TITURGS"/>
      </w:pPr>
      <w:bookmarkStart w:id="125" w:name="_Toc449005629"/>
      <w:bookmarkStart w:id="126" w:name="_Toc40969173"/>
      <w:bookmarkStart w:id="127" w:name="_Toc55983768"/>
      <w:bookmarkStart w:id="128" w:name="_Toc56148998"/>
      <w:bookmarkStart w:id="129" w:name="_Toc57801753"/>
      <w:bookmarkStart w:id="130" w:name="_Toc129000294"/>
      <w:bookmarkStart w:id="131" w:name="_Toc129099106"/>
      <w:bookmarkStart w:id="132" w:name="_Toc132121297"/>
      <w:bookmarkStart w:id="133" w:name="_Toc132122645"/>
      <w:bookmarkStart w:id="134" w:name="_Toc220507442"/>
      <w:r w:rsidRPr="002D5499">
        <w:t>III.3. Acordos Parassociais</w:t>
      </w:r>
      <w:bookmarkEnd w:id="125"/>
      <w:bookmarkEnd w:id="126"/>
      <w:bookmarkEnd w:id="127"/>
      <w:bookmarkEnd w:id="128"/>
      <w:bookmarkEnd w:id="129"/>
      <w:bookmarkEnd w:id="130"/>
      <w:bookmarkEnd w:id="131"/>
      <w:bookmarkEnd w:id="132"/>
      <w:bookmarkEnd w:id="133"/>
      <w:bookmarkEnd w:id="134"/>
    </w:p>
    <w:p w14:paraId="6FDE1ABF" w14:textId="77777777" w:rsidR="00C12DA0" w:rsidRDefault="00C12DA0" w:rsidP="00E836D0">
      <w:pPr>
        <w:spacing w:after="0" w:line="276" w:lineRule="auto"/>
        <w:rPr>
          <w:rStyle w:val="efcorpodetextoRGSCarter"/>
        </w:rPr>
      </w:pPr>
    </w:p>
    <w:p w14:paraId="37EA182A" w14:textId="731E638D" w:rsidR="00E836D0" w:rsidRPr="00E836D0" w:rsidRDefault="00E836D0" w:rsidP="00E836D0">
      <w:pPr>
        <w:spacing w:after="0" w:line="276" w:lineRule="auto"/>
        <w:rPr>
          <w:rFonts w:ascii="Calibri" w:eastAsia="Times New Roman" w:hAnsi="Calibri" w:cs="Calibri"/>
          <w:bCs/>
          <w:kern w:val="22"/>
          <w:lang w:eastAsia="pt-PT"/>
        </w:rPr>
      </w:pPr>
      <w:r w:rsidRPr="002D5499">
        <w:rPr>
          <w:rStyle w:val="efcorpodetextoRGSCarter"/>
        </w:rPr>
        <w:t>O acionista único é o Estado Português, não existindo acordos parassociais</w:t>
      </w:r>
      <w:r w:rsidRPr="00E836D0">
        <w:rPr>
          <w:rFonts w:ascii="Calibri" w:eastAsia="Times New Roman" w:hAnsi="Calibri" w:cs="Calibri"/>
          <w:bCs/>
          <w:kern w:val="22"/>
          <w:lang w:eastAsia="pt-PT"/>
        </w:rPr>
        <w:t>.</w:t>
      </w:r>
    </w:p>
    <w:p w14:paraId="2AADDF7F" w14:textId="39EFD78E" w:rsidR="00E836D0" w:rsidRPr="00E836D0" w:rsidRDefault="00E836D0" w:rsidP="00E836D0">
      <w:pPr>
        <w:rPr>
          <w:rFonts w:ascii="Calibri" w:eastAsia="Times New Roman" w:hAnsi="Calibri" w:cs="Calibri"/>
          <w:highlight w:val="yellow"/>
        </w:rPr>
      </w:pPr>
    </w:p>
    <w:p w14:paraId="15BAC9F3" w14:textId="77777777" w:rsidR="00045281" w:rsidRDefault="00045281">
      <w:pPr>
        <w:rPr>
          <w:b/>
          <w:bCs/>
          <w:color w:val="4472C4" w:themeColor="accent1"/>
          <w:sz w:val="32"/>
          <w:szCs w:val="32"/>
        </w:rPr>
      </w:pPr>
      <w:bookmarkStart w:id="135" w:name="_Toc449005630"/>
      <w:bookmarkStart w:id="136" w:name="_Toc40969174"/>
      <w:bookmarkStart w:id="137" w:name="_Toc55983769"/>
      <w:bookmarkStart w:id="138" w:name="_Toc56148999"/>
      <w:bookmarkStart w:id="139" w:name="_Toc57801754"/>
      <w:bookmarkStart w:id="140" w:name="_Toc129000295"/>
      <w:bookmarkStart w:id="141" w:name="_Toc129099107"/>
      <w:bookmarkStart w:id="142" w:name="_Toc132121298"/>
      <w:bookmarkStart w:id="143" w:name="_Toc132122646"/>
      <w:bookmarkStart w:id="144" w:name="_Toc220507443"/>
      <w:bookmarkStart w:id="145" w:name="_Hlk57802712"/>
      <w:bookmarkEnd w:id="104"/>
      <w:r>
        <w:br w:type="page"/>
      </w:r>
    </w:p>
    <w:p w14:paraId="6B63D59D" w14:textId="2DA107F3" w:rsidR="00E836D0" w:rsidRPr="002B678D" w:rsidRDefault="00E836D0" w:rsidP="005E1020">
      <w:pPr>
        <w:pStyle w:val="ef1TITULORGS"/>
      </w:pPr>
      <w:r w:rsidRPr="002B678D">
        <w:lastRenderedPageBreak/>
        <w:t xml:space="preserve">Participações Sociais e Obrigações </w:t>
      </w:r>
      <w:bookmarkEnd w:id="135"/>
      <w:r w:rsidRPr="002B678D">
        <w:t>Detidas</w:t>
      </w:r>
      <w:bookmarkEnd w:id="136"/>
      <w:bookmarkEnd w:id="137"/>
      <w:bookmarkEnd w:id="138"/>
      <w:bookmarkEnd w:id="139"/>
      <w:bookmarkEnd w:id="140"/>
      <w:bookmarkEnd w:id="141"/>
      <w:bookmarkEnd w:id="142"/>
      <w:bookmarkEnd w:id="143"/>
      <w:bookmarkEnd w:id="144"/>
    </w:p>
    <w:p w14:paraId="5F134F9D" w14:textId="77777777" w:rsidR="0051717A" w:rsidRPr="002D1860" w:rsidRDefault="00E836D0" w:rsidP="00AE1572">
      <w:pPr>
        <w:pStyle w:val="ef2TITURGS"/>
      </w:pPr>
      <w:bookmarkStart w:id="146" w:name="_Toc220507444"/>
      <w:bookmarkStart w:id="147" w:name="_Toc449005631"/>
      <w:bookmarkStart w:id="148" w:name="_Toc40969175"/>
      <w:bookmarkStart w:id="149" w:name="_Toc55983770"/>
      <w:bookmarkStart w:id="150" w:name="_Toc56149000"/>
      <w:bookmarkStart w:id="151" w:name="_Toc57801755"/>
      <w:bookmarkStart w:id="152" w:name="_Toc129000296"/>
      <w:bookmarkStart w:id="153" w:name="_Toc129099108"/>
      <w:bookmarkStart w:id="154" w:name="_Toc132121299"/>
      <w:bookmarkStart w:id="155" w:name="_Toc132122647"/>
      <w:r w:rsidRPr="002D1860">
        <w:rPr>
          <w:rStyle w:val="ef2TITURGSCarter"/>
          <w:b/>
        </w:rPr>
        <w:t xml:space="preserve">IV.1. </w:t>
      </w:r>
      <w:r w:rsidR="001E1831" w:rsidRPr="002D1860">
        <w:rPr>
          <w:rStyle w:val="ef2TITURGSCarter"/>
          <w:b/>
        </w:rPr>
        <w:t>Identificação das Participações</w:t>
      </w:r>
      <w:r w:rsidR="00DC22B9" w:rsidRPr="002D1860">
        <w:rPr>
          <w:rStyle w:val="ef2TITURGSCarter"/>
          <w:b/>
        </w:rPr>
        <w:t xml:space="preserve"> Sociais</w:t>
      </w:r>
      <w:r w:rsidR="001E1831" w:rsidRPr="002D1860">
        <w:rPr>
          <w:rStyle w:val="ef2TITURGSCarter"/>
          <w:b/>
        </w:rPr>
        <w:t xml:space="preserve"> detidas pela Empresa</w:t>
      </w:r>
      <w:bookmarkEnd w:id="146"/>
      <w:r w:rsidR="001E1831" w:rsidRPr="002D1860">
        <w:t xml:space="preserve"> </w:t>
      </w:r>
    </w:p>
    <w:p w14:paraId="1680C9A6" w14:textId="12211213" w:rsidR="00C54ADC" w:rsidRPr="002D5499" w:rsidRDefault="00C54ADC" w:rsidP="00437461">
      <w:pPr>
        <w:pStyle w:val="efcorpodetextoRGS"/>
      </w:pPr>
      <w:bookmarkStart w:id="156" w:name="_Hlk121481880"/>
      <w:bookmarkEnd w:id="147"/>
      <w:bookmarkEnd w:id="148"/>
      <w:bookmarkEnd w:id="149"/>
      <w:bookmarkEnd w:id="150"/>
      <w:bookmarkEnd w:id="151"/>
      <w:bookmarkEnd w:id="152"/>
      <w:bookmarkEnd w:id="153"/>
      <w:bookmarkEnd w:id="154"/>
      <w:bookmarkEnd w:id="155"/>
      <w:r w:rsidRPr="002D5499">
        <w:t xml:space="preserve">A </w:t>
      </w:r>
      <w:r>
        <w:t>PARVALOREM</w:t>
      </w:r>
      <w:r w:rsidRPr="002D5499">
        <w:t xml:space="preserve"> detém</w:t>
      </w:r>
      <w:r>
        <w:t>, desde 2013,</w:t>
      </w:r>
      <w:r w:rsidRPr="002D5499">
        <w:t xml:space="preserve"> uma participação de 4,08% no capital social da Nexponor – Sociedade de Investimento </w:t>
      </w:r>
      <w:r>
        <w:t xml:space="preserve">Colectivo </w:t>
      </w:r>
      <w:r w:rsidRPr="002D5499">
        <w:t xml:space="preserve">Imobiliário </w:t>
      </w:r>
      <w:r>
        <w:t>Fechado</w:t>
      </w:r>
      <w:r w:rsidRPr="002D5499">
        <w:t>, S.A.</w:t>
      </w:r>
      <w:r>
        <w:t xml:space="preserve"> </w:t>
      </w:r>
      <w:r w:rsidR="00FC2364">
        <w:t xml:space="preserve">- </w:t>
      </w:r>
      <w:r>
        <w:t xml:space="preserve">Em liquidação. Em </w:t>
      </w:r>
      <w:r w:rsidR="00FC2364">
        <w:t>agosto</w:t>
      </w:r>
      <w:r>
        <w:t xml:space="preserve"> de 2024, com a fusão da PARPARTICIPADAS na PARVALOREM, esta incorporou a participação de 13,04% na Nexponor que aquela detinha, passando a ter uma participação total de 17,12% nesta participada.</w:t>
      </w:r>
    </w:p>
    <w:p w14:paraId="297AB623" w14:textId="1F505413" w:rsidR="00DF0C5B" w:rsidRDefault="00DF0C5B" w:rsidP="00437461">
      <w:pPr>
        <w:pStyle w:val="efcorpodetextoRGS"/>
      </w:pPr>
    </w:p>
    <w:p w14:paraId="6E1260F2" w14:textId="18A8F45F" w:rsidR="00E836D0" w:rsidRDefault="001E0FD4" w:rsidP="00437461">
      <w:pPr>
        <w:pStyle w:val="efcorpodetextoRGS"/>
      </w:pPr>
      <w:r w:rsidRPr="002D5499">
        <w:t xml:space="preserve">Em agosto de 2022, na sequência da fusão da PARUPS, na </w:t>
      </w:r>
      <w:r w:rsidR="008B4722">
        <w:t>PARVALOREM</w:t>
      </w:r>
      <w:r w:rsidR="0026593F">
        <w:t>,</w:t>
      </w:r>
      <w:r w:rsidRPr="002D5499">
        <w:t xml:space="preserve"> esta incorporou </w:t>
      </w:r>
      <w:r w:rsidR="002A6FDB">
        <w:t>um conjunto de</w:t>
      </w:r>
      <w:r w:rsidRPr="002D5499">
        <w:t xml:space="preserve"> participações sociais</w:t>
      </w:r>
      <w:r w:rsidR="002A6FDB">
        <w:t>, das quais ainda detém</w:t>
      </w:r>
      <w:r w:rsidRPr="002D5499">
        <w:t>:</w:t>
      </w:r>
    </w:p>
    <w:p w14:paraId="0E8BAB3C" w14:textId="77777777" w:rsidR="0003315B" w:rsidRDefault="0003315B" w:rsidP="00437461">
      <w:pPr>
        <w:pStyle w:val="efcorpodetextoRGS"/>
      </w:pPr>
    </w:p>
    <w:tbl>
      <w:tblPr>
        <w:tblW w:w="8490" w:type="dxa"/>
        <w:jc w:val="center"/>
        <w:tblCellMar>
          <w:left w:w="70" w:type="dxa"/>
          <w:right w:w="70" w:type="dxa"/>
        </w:tblCellMar>
        <w:tblLook w:val="04A0" w:firstRow="1" w:lastRow="0" w:firstColumn="1" w:lastColumn="0" w:noHBand="0" w:noVBand="1"/>
      </w:tblPr>
      <w:tblGrid>
        <w:gridCol w:w="6081"/>
        <w:gridCol w:w="2409"/>
      </w:tblGrid>
      <w:tr w:rsidR="0003315B" w:rsidRPr="0003315B" w14:paraId="7880679B" w14:textId="77777777" w:rsidTr="00E257BF">
        <w:trPr>
          <w:trHeight w:val="312"/>
          <w:tblHeader/>
          <w:jc w:val="center"/>
        </w:trPr>
        <w:tc>
          <w:tcPr>
            <w:tcW w:w="6081" w:type="dxa"/>
            <w:tcBorders>
              <w:top w:val="single" w:sz="12" w:space="0" w:color="4472C4"/>
              <w:left w:val="single" w:sz="12" w:space="0" w:color="4472C4"/>
              <w:bottom w:val="single" w:sz="12" w:space="0" w:color="4472C4"/>
              <w:right w:val="single" w:sz="12" w:space="0" w:color="FFFFFF"/>
            </w:tcBorders>
            <w:shd w:val="clear" w:color="000000" w:fill="4472C4"/>
            <w:noWrap/>
            <w:vAlign w:val="center"/>
            <w:hideMark/>
          </w:tcPr>
          <w:p w14:paraId="5C699862" w14:textId="2DD497D4" w:rsidR="0003315B" w:rsidRPr="0003315B" w:rsidRDefault="00DF0C5B" w:rsidP="00653068">
            <w:pPr>
              <w:spacing w:after="0" w:line="240" w:lineRule="auto"/>
              <w:rPr>
                <w:rFonts w:ascii="Calibri" w:eastAsia="Times New Roman" w:hAnsi="Calibri" w:cs="Calibri"/>
                <w:b/>
                <w:bCs/>
                <w:color w:val="FFFFFF"/>
                <w:sz w:val="18"/>
                <w:szCs w:val="18"/>
                <w:lang w:eastAsia="pt-PT"/>
              </w:rPr>
            </w:pPr>
            <w:r>
              <w:rPr>
                <w:rFonts w:ascii="Calibri" w:eastAsia="Times New Roman" w:hAnsi="Calibri" w:cs="Calibri"/>
                <w:b/>
                <w:bCs/>
                <w:color w:val="FFFFFF"/>
                <w:sz w:val="18"/>
                <w:szCs w:val="18"/>
                <w:lang w:eastAsia="pt-PT"/>
              </w:rPr>
              <w:t xml:space="preserve"> Participadas  </w:t>
            </w:r>
          </w:p>
        </w:tc>
        <w:tc>
          <w:tcPr>
            <w:tcW w:w="2409" w:type="dxa"/>
            <w:tcBorders>
              <w:top w:val="single" w:sz="12" w:space="0" w:color="4472C4"/>
              <w:left w:val="nil"/>
              <w:bottom w:val="single" w:sz="12" w:space="0" w:color="4472C4"/>
              <w:right w:val="single" w:sz="12" w:space="0" w:color="4472C4"/>
            </w:tcBorders>
            <w:shd w:val="clear" w:color="000000" w:fill="4472C4"/>
            <w:noWrap/>
            <w:vAlign w:val="center"/>
            <w:hideMark/>
          </w:tcPr>
          <w:p w14:paraId="5A07CE41" w14:textId="77777777" w:rsidR="0003315B" w:rsidRPr="0003315B" w:rsidRDefault="0003315B" w:rsidP="0003315B">
            <w:pPr>
              <w:spacing w:after="0" w:line="240" w:lineRule="auto"/>
              <w:jc w:val="center"/>
              <w:rPr>
                <w:rFonts w:ascii="Calibri" w:eastAsia="Times New Roman" w:hAnsi="Calibri" w:cs="Calibri"/>
                <w:b/>
                <w:bCs/>
                <w:color w:val="FFFFFF"/>
                <w:sz w:val="18"/>
                <w:szCs w:val="18"/>
                <w:lang w:eastAsia="pt-PT"/>
              </w:rPr>
            </w:pPr>
            <w:r w:rsidRPr="0003315B">
              <w:rPr>
                <w:rFonts w:ascii="Calibri" w:eastAsia="Times New Roman" w:hAnsi="Calibri" w:cs="Calibri"/>
                <w:b/>
                <w:bCs/>
                <w:color w:val="FFFFFF"/>
                <w:sz w:val="18"/>
                <w:szCs w:val="18"/>
                <w:lang w:eastAsia="pt-PT"/>
              </w:rPr>
              <w:t>Participação (%)</w:t>
            </w:r>
          </w:p>
        </w:tc>
      </w:tr>
      <w:tr w:rsidR="0003315B" w:rsidRPr="0003315B" w14:paraId="2B8D8F20"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711396E6" w14:textId="77777777"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Mindteck (India) Limited</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1790DD7C" w14:textId="77777777"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3,16%</w:t>
            </w:r>
          </w:p>
        </w:tc>
      </w:tr>
      <w:tr w:rsidR="0003315B" w:rsidRPr="0003315B" w14:paraId="1989BCCE"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70B8977D" w14:textId="77777777"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Famigeste, SGPS, S.A.</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74988095" w14:textId="2A0A7B89"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10,</w:t>
            </w:r>
            <w:r w:rsidR="00BA42A2">
              <w:rPr>
                <w:rFonts w:ascii="Calibri" w:eastAsia="Times New Roman" w:hAnsi="Calibri" w:cs="Calibri"/>
                <w:color w:val="000000"/>
                <w:sz w:val="16"/>
                <w:szCs w:val="16"/>
                <w:lang w:eastAsia="pt-PT"/>
              </w:rPr>
              <w:t>00</w:t>
            </w:r>
            <w:r w:rsidRPr="0003315B">
              <w:rPr>
                <w:rFonts w:ascii="Calibri" w:eastAsia="Times New Roman" w:hAnsi="Calibri" w:cs="Calibri"/>
                <w:color w:val="000000"/>
                <w:sz w:val="16"/>
                <w:szCs w:val="16"/>
                <w:lang w:eastAsia="pt-PT"/>
              </w:rPr>
              <w:t>%</w:t>
            </w:r>
          </w:p>
        </w:tc>
      </w:tr>
      <w:tr w:rsidR="0003315B" w:rsidRPr="0003315B" w14:paraId="647BD37B"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541CFB3C" w14:textId="77777777"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Moçambique Companhia de Seguros, S.A.R.L.</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76DF02D0" w14:textId="77777777"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0,89%</w:t>
            </w:r>
          </w:p>
        </w:tc>
      </w:tr>
      <w:tr w:rsidR="0003315B" w:rsidRPr="0003315B" w14:paraId="722FD0FE"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7D6D0181" w14:textId="77777777"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INEGI - Instituto de Ciência e Inovação em Engenharia Mecânica e Engenharia Industrial</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59DF9A50" w14:textId="6E2728AE"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2,7</w:t>
            </w:r>
            <w:r w:rsidR="00BA42A2">
              <w:rPr>
                <w:rFonts w:ascii="Calibri" w:eastAsia="Times New Roman" w:hAnsi="Calibri" w:cs="Calibri"/>
                <w:color w:val="000000"/>
                <w:sz w:val="16"/>
                <w:szCs w:val="16"/>
                <w:lang w:eastAsia="pt-PT"/>
              </w:rPr>
              <w:t>5</w:t>
            </w:r>
            <w:r w:rsidRPr="0003315B">
              <w:rPr>
                <w:rFonts w:ascii="Calibri" w:eastAsia="Times New Roman" w:hAnsi="Calibri" w:cs="Calibri"/>
                <w:color w:val="000000"/>
                <w:sz w:val="16"/>
                <w:szCs w:val="16"/>
                <w:lang w:eastAsia="pt-PT"/>
              </w:rPr>
              <w:t>%</w:t>
            </w:r>
          </w:p>
        </w:tc>
      </w:tr>
      <w:tr w:rsidR="0003315B" w:rsidRPr="0003315B" w14:paraId="13BF163A"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73F3F3EB" w14:textId="77777777"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Tecneira Moçambique, S.A. (em liquidação)</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70E17129" w14:textId="77777777"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60,00%</w:t>
            </w:r>
          </w:p>
        </w:tc>
      </w:tr>
      <w:tr w:rsidR="0003315B" w:rsidRPr="0003315B" w14:paraId="32099C8D"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24C46AF1" w14:textId="2E079D84"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Banco de África Ocidental</w:t>
            </w:r>
            <w:r w:rsidR="001619D5">
              <w:rPr>
                <w:rFonts w:ascii="Calibri" w:eastAsia="Times New Roman" w:hAnsi="Calibri" w:cs="Calibri"/>
                <w:color w:val="000000"/>
                <w:sz w:val="16"/>
                <w:szCs w:val="16"/>
                <w:lang w:eastAsia="pt-PT"/>
              </w:rPr>
              <w:t>, S.A.</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1E47580D" w14:textId="77777777"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10,76%</w:t>
            </w:r>
          </w:p>
        </w:tc>
      </w:tr>
      <w:tr w:rsidR="0003315B" w:rsidRPr="0003315B" w14:paraId="200367D5"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6EE27937" w14:textId="6FAD43C7"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ADRAVE</w:t>
            </w:r>
            <w:r w:rsidR="001619D5">
              <w:rPr>
                <w:rFonts w:ascii="Calibri" w:eastAsia="Times New Roman" w:hAnsi="Calibri" w:cs="Calibri"/>
                <w:color w:val="000000"/>
                <w:sz w:val="16"/>
                <w:szCs w:val="16"/>
                <w:lang w:eastAsia="pt-PT"/>
              </w:rPr>
              <w:t xml:space="preserve"> -</w:t>
            </w:r>
            <w:r w:rsidR="001619D5">
              <w:t xml:space="preserve"> </w:t>
            </w:r>
            <w:r w:rsidR="001619D5" w:rsidRPr="001619D5">
              <w:rPr>
                <w:rFonts w:ascii="Calibri" w:eastAsia="Times New Roman" w:hAnsi="Calibri" w:cs="Calibri"/>
                <w:color w:val="000000"/>
                <w:sz w:val="16"/>
                <w:szCs w:val="16"/>
                <w:lang w:eastAsia="pt-PT"/>
              </w:rPr>
              <w:t>Agência de Desenvolvimento Regional do Vale do Ave S.A</w:t>
            </w:r>
            <w:r w:rsidRPr="0003315B">
              <w:rPr>
                <w:rFonts w:ascii="Calibri" w:eastAsia="Times New Roman" w:hAnsi="Calibri" w:cs="Calibri"/>
                <w:color w:val="000000"/>
                <w:sz w:val="16"/>
                <w:szCs w:val="16"/>
                <w:lang w:eastAsia="pt-PT"/>
              </w:rPr>
              <w:t xml:space="preserve"> (e</w:t>
            </w:r>
            <w:r w:rsidR="001619D5">
              <w:rPr>
                <w:rFonts w:ascii="Calibri" w:eastAsia="Times New Roman" w:hAnsi="Calibri" w:cs="Calibri"/>
                <w:color w:val="000000"/>
                <w:sz w:val="16"/>
                <w:szCs w:val="16"/>
                <w:lang w:eastAsia="pt-PT"/>
              </w:rPr>
              <w:t>m</w:t>
            </w:r>
            <w:r w:rsidRPr="0003315B">
              <w:rPr>
                <w:rFonts w:ascii="Calibri" w:eastAsia="Times New Roman" w:hAnsi="Calibri" w:cs="Calibri"/>
                <w:color w:val="000000"/>
                <w:sz w:val="16"/>
                <w:szCs w:val="16"/>
                <w:lang w:eastAsia="pt-PT"/>
              </w:rPr>
              <w:t xml:space="preserve"> insolvência)</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01511E48" w14:textId="77777777"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3,21%</w:t>
            </w:r>
          </w:p>
        </w:tc>
      </w:tr>
      <w:tr w:rsidR="0003315B" w:rsidRPr="0003315B" w14:paraId="0D05854F"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3DB30848" w14:textId="279C6514"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Galilei, SGPS, S.A. (e</w:t>
            </w:r>
            <w:r w:rsidR="001619D5">
              <w:rPr>
                <w:rFonts w:ascii="Calibri" w:eastAsia="Times New Roman" w:hAnsi="Calibri" w:cs="Calibri"/>
                <w:color w:val="000000"/>
                <w:sz w:val="16"/>
                <w:szCs w:val="16"/>
                <w:lang w:eastAsia="pt-PT"/>
              </w:rPr>
              <w:t>m</w:t>
            </w:r>
            <w:r w:rsidRPr="0003315B">
              <w:rPr>
                <w:rFonts w:ascii="Calibri" w:eastAsia="Times New Roman" w:hAnsi="Calibri" w:cs="Calibri"/>
                <w:color w:val="000000"/>
                <w:sz w:val="16"/>
                <w:szCs w:val="16"/>
                <w:lang w:eastAsia="pt-PT"/>
              </w:rPr>
              <w:t xml:space="preserve"> insolvência)</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18519673" w14:textId="77777777"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3,15%</w:t>
            </w:r>
          </w:p>
        </w:tc>
      </w:tr>
      <w:tr w:rsidR="0003315B" w:rsidRPr="0003315B" w14:paraId="0FE6B6F6" w14:textId="77777777" w:rsidTr="00E257BF">
        <w:trPr>
          <w:trHeight w:val="312"/>
          <w:jc w:val="center"/>
        </w:trPr>
        <w:tc>
          <w:tcPr>
            <w:tcW w:w="608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27D7DEC6" w14:textId="77777777" w:rsidR="0003315B" w:rsidRPr="0003315B" w:rsidRDefault="0003315B" w:rsidP="0003315B">
            <w:pPr>
              <w:spacing w:after="0" w:line="240" w:lineRule="auto"/>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TAIB BANK (em liquidação)</w:t>
            </w:r>
          </w:p>
        </w:tc>
        <w:tc>
          <w:tcPr>
            <w:tcW w:w="2409" w:type="dxa"/>
            <w:tcBorders>
              <w:top w:val="single" w:sz="12" w:space="0" w:color="4472C4"/>
              <w:left w:val="nil"/>
              <w:bottom w:val="single" w:sz="12" w:space="0" w:color="4472C4"/>
              <w:right w:val="single" w:sz="12" w:space="0" w:color="4472C4"/>
            </w:tcBorders>
            <w:shd w:val="clear" w:color="000000" w:fill="FFFFFF"/>
            <w:noWrap/>
            <w:vAlign w:val="center"/>
            <w:hideMark/>
          </w:tcPr>
          <w:p w14:paraId="1F8A18D0" w14:textId="77777777" w:rsidR="0003315B" w:rsidRPr="0003315B" w:rsidRDefault="0003315B" w:rsidP="0003315B">
            <w:pPr>
              <w:spacing w:after="0" w:line="240" w:lineRule="auto"/>
              <w:jc w:val="center"/>
              <w:rPr>
                <w:rFonts w:ascii="Calibri" w:eastAsia="Times New Roman" w:hAnsi="Calibri" w:cs="Calibri"/>
                <w:color w:val="000000"/>
                <w:sz w:val="16"/>
                <w:szCs w:val="16"/>
                <w:lang w:eastAsia="pt-PT"/>
              </w:rPr>
            </w:pPr>
            <w:r w:rsidRPr="0003315B">
              <w:rPr>
                <w:rFonts w:ascii="Calibri" w:eastAsia="Times New Roman" w:hAnsi="Calibri" w:cs="Calibri"/>
                <w:color w:val="000000"/>
                <w:sz w:val="16"/>
                <w:szCs w:val="16"/>
                <w:lang w:eastAsia="pt-PT"/>
              </w:rPr>
              <w:t>0,48%</w:t>
            </w:r>
          </w:p>
        </w:tc>
      </w:tr>
    </w:tbl>
    <w:p w14:paraId="3E9FB6A1" w14:textId="77777777" w:rsidR="00F66E3A" w:rsidRDefault="00F66E3A" w:rsidP="00437461">
      <w:pPr>
        <w:pStyle w:val="efcorpodetextoRGS"/>
      </w:pPr>
    </w:p>
    <w:p w14:paraId="72040D38" w14:textId="33D99E6E" w:rsidR="0003315B" w:rsidRDefault="001619D5" w:rsidP="00437461">
      <w:pPr>
        <w:pStyle w:val="efcorpodetextoRGS"/>
      </w:pPr>
      <w:r w:rsidRPr="001619D5">
        <w:t>Em março de 2023, o BANCO EFISA transmitiu à PARVALOREM uma participação de 20% na Locageste - Aluguer e Participações, Lda..</w:t>
      </w:r>
    </w:p>
    <w:p w14:paraId="13623758" w14:textId="77777777" w:rsidR="00C54ADC" w:rsidRDefault="00C54ADC" w:rsidP="00437461">
      <w:pPr>
        <w:pStyle w:val="efcorpodetextoRGS"/>
      </w:pPr>
    </w:p>
    <w:p w14:paraId="6AD82A57" w14:textId="5FB3F14E" w:rsidR="00C54ADC" w:rsidRDefault="00C54ADC" w:rsidP="00C54ADC">
      <w:pPr>
        <w:spacing w:line="276" w:lineRule="auto"/>
        <w:jc w:val="both"/>
        <w:rPr>
          <w:rFonts w:ascii="Calibri" w:eastAsia="Times New Roman" w:hAnsi="Calibri" w:cs="Calibri"/>
          <w:bCs/>
          <w:kern w:val="22"/>
          <w:lang w:eastAsia="pt-PT"/>
        </w:rPr>
      </w:pPr>
      <w:r w:rsidRPr="005F650F">
        <w:rPr>
          <w:rFonts w:ascii="Calibri" w:eastAsia="Times New Roman" w:hAnsi="Calibri" w:cs="Calibri"/>
          <w:bCs/>
          <w:kern w:val="22"/>
          <w:lang w:eastAsia="pt-PT"/>
        </w:rPr>
        <w:t xml:space="preserve">Em </w:t>
      </w:r>
      <w:r w:rsidR="00F9529F">
        <w:rPr>
          <w:rFonts w:ascii="Calibri" w:eastAsia="Times New Roman" w:hAnsi="Calibri" w:cs="Calibri"/>
          <w:bCs/>
          <w:kern w:val="22"/>
          <w:lang w:eastAsia="pt-PT"/>
        </w:rPr>
        <w:t>agosto</w:t>
      </w:r>
      <w:r>
        <w:rPr>
          <w:rFonts w:ascii="Calibri" w:eastAsia="Times New Roman" w:hAnsi="Calibri" w:cs="Calibri"/>
          <w:bCs/>
          <w:kern w:val="22"/>
          <w:lang w:eastAsia="pt-PT"/>
        </w:rPr>
        <w:t xml:space="preserve"> </w:t>
      </w:r>
      <w:r w:rsidRPr="005F650F">
        <w:rPr>
          <w:rFonts w:ascii="Calibri" w:eastAsia="Times New Roman" w:hAnsi="Calibri" w:cs="Calibri"/>
          <w:bCs/>
          <w:kern w:val="22"/>
          <w:lang w:eastAsia="pt-PT"/>
        </w:rPr>
        <w:t>de 202</w:t>
      </w:r>
      <w:r>
        <w:rPr>
          <w:rFonts w:ascii="Calibri" w:eastAsia="Times New Roman" w:hAnsi="Calibri" w:cs="Calibri"/>
          <w:bCs/>
          <w:kern w:val="22"/>
          <w:lang w:eastAsia="pt-PT"/>
        </w:rPr>
        <w:t>4</w:t>
      </w:r>
      <w:r w:rsidRPr="005F650F">
        <w:rPr>
          <w:rFonts w:ascii="Calibri" w:eastAsia="Times New Roman" w:hAnsi="Calibri" w:cs="Calibri"/>
          <w:bCs/>
          <w:kern w:val="22"/>
          <w:lang w:eastAsia="pt-PT"/>
        </w:rPr>
        <w:t>, na sequência da fusão da PAR</w:t>
      </w:r>
      <w:r>
        <w:rPr>
          <w:rFonts w:ascii="Calibri" w:eastAsia="Times New Roman" w:hAnsi="Calibri" w:cs="Calibri"/>
          <w:bCs/>
          <w:kern w:val="22"/>
          <w:lang w:eastAsia="pt-PT"/>
        </w:rPr>
        <w:t>PARTICIPADAS</w:t>
      </w:r>
      <w:r w:rsidRPr="005F650F">
        <w:rPr>
          <w:rFonts w:ascii="Calibri" w:eastAsia="Times New Roman" w:hAnsi="Calibri" w:cs="Calibri"/>
          <w:bCs/>
          <w:kern w:val="22"/>
          <w:lang w:eastAsia="pt-PT"/>
        </w:rPr>
        <w:t xml:space="preserve">, na PARVALOREM, esta incorporou </w:t>
      </w:r>
      <w:r w:rsidR="00AE63A3">
        <w:rPr>
          <w:rFonts w:ascii="Calibri" w:eastAsia="Times New Roman" w:hAnsi="Calibri" w:cs="Calibri"/>
          <w:bCs/>
          <w:kern w:val="22"/>
          <w:lang w:eastAsia="pt-PT"/>
        </w:rPr>
        <w:t xml:space="preserve">um </w:t>
      </w:r>
      <w:r w:rsidR="00AE63A3">
        <w:t>conjunto de</w:t>
      </w:r>
      <w:r w:rsidR="00AE63A3" w:rsidRPr="002D5499">
        <w:t xml:space="preserve"> participações sociais</w:t>
      </w:r>
      <w:r w:rsidR="00AE63A3">
        <w:t>, das quais ainda detém</w:t>
      </w:r>
      <w:r w:rsidRPr="005F650F">
        <w:rPr>
          <w:rFonts w:ascii="Calibri" w:eastAsia="Times New Roman" w:hAnsi="Calibri" w:cs="Calibri"/>
          <w:bCs/>
          <w:kern w:val="22"/>
          <w:lang w:eastAsia="pt-PT"/>
        </w:rPr>
        <w:t>:</w:t>
      </w:r>
    </w:p>
    <w:tbl>
      <w:tblPr>
        <w:tblW w:w="8490" w:type="dxa"/>
        <w:jc w:val="center"/>
        <w:tblCellMar>
          <w:left w:w="70" w:type="dxa"/>
          <w:right w:w="70" w:type="dxa"/>
        </w:tblCellMar>
        <w:tblLook w:val="04A0" w:firstRow="1" w:lastRow="0" w:firstColumn="1" w:lastColumn="0" w:noHBand="0" w:noVBand="1"/>
      </w:tblPr>
      <w:tblGrid>
        <w:gridCol w:w="7073"/>
        <w:gridCol w:w="1417"/>
      </w:tblGrid>
      <w:tr w:rsidR="00C54ADC" w:rsidRPr="00C54ADC" w14:paraId="5228EA91" w14:textId="77777777" w:rsidTr="00C213D9">
        <w:trPr>
          <w:trHeight w:val="312"/>
          <w:tblHeader/>
          <w:jc w:val="center"/>
        </w:trPr>
        <w:tc>
          <w:tcPr>
            <w:tcW w:w="7073" w:type="dxa"/>
            <w:tcBorders>
              <w:top w:val="single" w:sz="12" w:space="0" w:color="4472C4"/>
              <w:left w:val="single" w:sz="12" w:space="0" w:color="4472C4"/>
              <w:bottom w:val="single" w:sz="12" w:space="0" w:color="4472C4"/>
              <w:right w:val="single" w:sz="12" w:space="0" w:color="FFFFFF"/>
            </w:tcBorders>
            <w:shd w:val="clear" w:color="000000" w:fill="4472C4"/>
            <w:noWrap/>
            <w:vAlign w:val="center"/>
            <w:hideMark/>
          </w:tcPr>
          <w:p w14:paraId="5F0DACDB" w14:textId="75CBD766" w:rsidR="00C54ADC" w:rsidRPr="00C54ADC" w:rsidRDefault="00DF0C5B" w:rsidP="00C54ADC">
            <w:pPr>
              <w:spacing w:after="0" w:line="240" w:lineRule="auto"/>
              <w:rPr>
                <w:rFonts w:ascii="Calibri" w:eastAsia="Times New Roman" w:hAnsi="Calibri" w:cs="Calibri"/>
                <w:b/>
                <w:bCs/>
                <w:color w:val="FFFFFF"/>
                <w:sz w:val="18"/>
                <w:szCs w:val="18"/>
                <w:lang w:eastAsia="pt-PT"/>
              </w:rPr>
            </w:pPr>
            <w:r>
              <w:rPr>
                <w:rFonts w:ascii="Calibri" w:eastAsia="Times New Roman" w:hAnsi="Calibri" w:cs="Calibri"/>
                <w:b/>
                <w:bCs/>
                <w:color w:val="FFFFFF"/>
                <w:sz w:val="18"/>
                <w:szCs w:val="18"/>
                <w:lang w:eastAsia="pt-PT"/>
              </w:rPr>
              <w:t xml:space="preserve"> </w:t>
            </w:r>
            <w:r w:rsidR="00C54ADC" w:rsidRPr="00C54ADC">
              <w:rPr>
                <w:rFonts w:ascii="Calibri" w:eastAsia="Times New Roman" w:hAnsi="Calibri" w:cs="Calibri"/>
                <w:b/>
                <w:bCs/>
                <w:color w:val="FFFFFF"/>
                <w:sz w:val="18"/>
                <w:szCs w:val="18"/>
                <w:lang w:eastAsia="pt-PT"/>
              </w:rPr>
              <w:t>Participadas</w:t>
            </w:r>
          </w:p>
        </w:tc>
        <w:tc>
          <w:tcPr>
            <w:tcW w:w="1417" w:type="dxa"/>
            <w:tcBorders>
              <w:top w:val="single" w:sz="12" w:space="0" w:color="4472C4"/>
              <w:left w:val="nil"/>
              <w:bottom w:val="single" w:sz="12" w:space="0" w:color="4472C4"/>
              <w:right w:val="single" w:sz="12" w:space="0" w:color="4472C4"/>
            </w:tcBorders>
            <w:shd w:val="clear" w:color="000000" w:fill="4472C4"/>
            <w:noWrap/>
            <w:vAlign w:val="center"/>
            <w:hideMark/>
          </w:tcPr>
          <w:p w14:paraId="2AAD3722" w14:textId="77777777" w:rsidR="00C54ADC" w:rsidRPr="00C54ADC" w:rsidRDefault="00C54ADC" w:rsidP="00C54ADC">
            <w:pPr>
              <w:spacing w:after="0" w:line="240" w:lineRule="auto"/>
              <w:jc w:val="center"/>
              <w:rPr>
                <w:rFonts w:ascii="Calibri" w:eastAsia="Times New Roman" w:hAnsi="Calibri" w:cs="Calibri"/>
                <w:b/>
                <w:bCs/>
                <w:color w:val="FFFFFF"/>
                <w:sz w:val="18"/>
                <w:szCs w:val="18"/>
                <w:lang w:eastAsia="pt-PT"/>
              </w:rPr>
            </w:pPr>
            <w:r w:rsidRPr="00C54ADC">
              <w:rPr>
                <w:rFonts w:ascii="Calibri" w:eastAsia="Times New Roman" w:hAnsi="Calibri" w:cs="Calibri"/>
                <w:b/>
                <w:bCs/>
                <w:color w:val="FFFFFF"/>
                <w:sz w:val="18"/>
                <w:szCs w:val="18"/>
                <w:lang w:eastAsia="pt-PT"/>
              </w:rPr>
              <w:t>Participação (%)</w:t>
            </w:r>
          </w:p>
        </w:tc>
      </w:tr>
      <w:tr w:rsidR="00C54ADC" w:rsidRPr="00C54ADC" w14:paraId="423C2E76"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06BBA701"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IMOFUNDOS - Sociedade Gestora de Organismos de Investimento Coletivo, S.A. </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68027B2C" w14:textId="77777777"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100%</w:t>
            </w:r>
          </w:p>
        </w:tc>
      </w:tr>
      <w:tr w:rsidR="00C54ADC" w:rsidRPr="00C54ADC" w14:paraId="6528BC9F"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19CF38CA"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Nexponor - Sociedade de Investimento Colectivo Imobiliário Fechado, S.A.-Em Liquidação</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3DC261A5" w14:textId="77777777"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13,04%</w:t>
            </w:r>
          </w:p>
        </w:tc>
      </w:tr>
      <w:tr w:rsidR="00C54ADC" w:rsidRPr="00C54ADC" w14:paraId="30BD48F7"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66D91D1D"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Portugal Capital Ventures – Soc. Capital de Risco, S.A.</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323EDD51" w14:textId="77777777"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0,01%</w:t>
            </w:r>
          </w:p>
        </w:tc>
      </w:tr>
      <w:tr w:rsidR="00C54ADC" w:rsidRPr="00C54ADC" w14:paraId="398C023B"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68A4EBB8"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Fund Box - Sociedade Gestora de Organismos de Investimento Colectivo, S.A.</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19F3D055" w14:textId="04F8EAC3"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1,</w:t>
            </w:r>
            <w:r w:rsidR="00BA42A2">
              <w:rPr>
                <w:rFonts w:ascii="Calibri" w:eastAsia="Times New Roman" w:hAnsi="Calibri" w:cs="Calibri"/>
                <w:color w:val="000000"/>
                <w:sz w:val="16"/>
                <w:szCs w:val="16"/>
                <w:lang w:eastAsia="pt-PT"/>
              </w:rPr>
              <w:t>13</w:t>
            </w:r>
            <w:r w:rsidRPr="00653068">
              <w:rPr>
                <w:rFonts w:ascii="Calibri" w:eastAsia="Times New Roman" w:hAnsi="Calibri" w:cs="Calibri"/>
                <w:color w:val="000000"/>
                <w:sz w:val="16"/>
                <w:szCs w:val="16"/>
                <w:lang w:eastAsia="pt-PT"/>
              </w:rPr>
              <w:t>%</w:t>
            </w:r>
          </w:p>
        </w:tc>
      </w:tr>
      <w:tr w:rsidR="00C54ADC" w:rsidRPr="00C54ADC" w14:paraId="37A52A73" w14:textId="77777777" w:rsidTr="00653068">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4B3E517F"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CGM - Compras em Grupo de Moçambique, S.A.R.L.</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30C95A97" w14:textId="0E894530"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19,2%</w:t>
            </w:r>
          </w:p>
        </w:tc>
      </w:tr>
      <w:tr w:rsidR="00C54ADC" w:rsidRPr="00C54ADC" w14:paraId="4316C4FE"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565A3E37" w14:textId="77777777" w:rsidR="00C54ADC" w:rsidRPr="00764DEC" w:rsidRDefault="00C54ADC" w:rsidP="00C54ADC">
            <w:pPr>
              <w:spacing w:after="0" w:line="240" w:lineRule="auto"/>
              <w:rPr>
                <w:rFonts w:ascii="Calibri" w:eastAsia="Times New Roman" w:hAnsi="Calibri" w:cs="Calibri"/>
                <w:color w:val="000000"/>
                <w:sz w:val="16"/>
                <w:szCs w:val="16"/>
                <w:lang w:val="en-GB" w:eastAsia="pt-PT"/>
              </w:rPr>
            </w:pPr>
            <w:r w:rsidRPr="00764DEC">
              <w:rPr>
                <w:rFonts w:ascii="Calibri" w:hAnsi="Calibri" w:cs="Calibri"/>
                <w:sz w:val="16"/>
                <w:szCs w:val="16"/>
                <w:lang w:val="en-GB"/>
              </w:rPr>
              <w:t xml:space="preserve"> Acacia Investments B.S.C. © </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5F11A5E9" w14:textId="77777777"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1,65%</w:t>
            </w:r>
          </w:p>
        </w:tc>
      </w:tr>
      <w:tr w:rsidR="00C54ADC" w:rsidRPr="00C54ADC" w14:paraId="735080FE"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5B902CF2"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ALC - African Leasing Company (Moçambique), S.A. (em liquidação)</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4519369A" w14:textId="77777777"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36%</w:t>
            </w:r>
          </w:p>
        </w:tc>
      </w:tr>
      <w:tr w:rsidR="00C54ADC" w:rsidRPr="00C54ADC" w14:paraId="4BB8A125"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72718250"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Ergorent - Aluguer e Comércio</w:t>
            </w:r>
            <w:r w:rsidRPr="00653068">
              <w:rPr>
                <w:sz w:val="16"/>
                <w:szCs w:val="16"/>
              </w:rPr>
              <w:t xml:space="preserve"> de Equipamentos e Serviços S.A. (em liquidação)</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07A12297" w14:textId="77777777"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20%</w:t>
            </w:r>
          </w:p>
        </w:tc>
      </w:tr>
      <w:tr w:rsidR="00C54ADC" w:rsidRPr="00C54ADC" w14:paraId="0092E794" w14:textId="77777777" w:rsidTr="00C213D9">
        <w:trPr>
          <w:trHeight w:val="312"/>
          <w:jc w:val="center"/>
        </w:trPr>
        <w:tc>
          <w:tcPr>
            <w:tcW w:w="7073" w:type="dxa"/>
            <w:tcBorders>
              <w:top w:val="single" w:sz="12" w:space="0" w:color="4472C4"/>
              <w:left w:val="single" w:sz="12" w:space="0" w:color="4472C4"/>
              <w:bottom w:val="single" w:sz="12" w:space="0" w:color="4472C4"/>
              <w:right w:val="single" w:sz="12" w:space="0" w:color="4472C4"/>
            </w:tcBorders>
            <w:shd w:val="clear" w:color="000000" w:fill="FFFFFF"/>
            <w:noWrap/>
            <w:hideMark/>
          </w:tcPr>
          <w:p w14:paraId="050ADB51" w14:textId="77777777" w:rsidR="00C54ADC" w:rsidRPr="00653068" w:rsidRDefault="00C54ADC" w:rsidP="00C54ADC">
            <w:pPr>
              <w:spacing w:after="0" w:line="240" w:lineRule="auto"/>
              <w:rPr>
                <w:rFonts w:ascii="Calibri" w:eastAsia="Times New Roman" w:hAnsi="Calibri" w:cs="Calibri"/>
                <w:color w:val="000000"/>
                <w:sz w:val="16"/>
                <w:szCs w:val="16"/>
                <w:lang w:eastAsia="pt-PT"/>
              </w:rPr>
            </w:pPr>
            <w:r w:rsidRPr="00653068">
              <w:rPr>
                <w:rFonts w:ascii="Calibri" w:hAnsi="Calibri" w:cs="Calibri"/>
                <w:sz w:val="16"/>
                <w:szCs w:val="16"/>
              </w:rPr>
              <w:t xml:space="preserve"> Sensorent - Aluguer, Comércio de Equipamentos e Serviços S.A. (em insolvência)</w:t>
            </w:r>
          </w:p>
        </w:tc>
        <w:tc>
          <w:tcPr>
            <w:tcW w:w="1417" w:type="dxa"/>
            <w:tcBorders>
              <w:top w:val="single" w:sz="12" w:space="0" w:color="4472C4"/>
              <w:left w:val="nil"/>
              <w:bottom w:val="single" w:sz="12" w:space="0" w:color="4472C4"/>
              <w:right w:val="single" w:sz="12" w:space="0" w:color="4472C4"/>
            </w:tcBorders>
            <w:shd w:val="clear" w:color="000000" w:fill="FFFFFF"/>
            <w:noWrap/>
            <w:vAlign w:val="center"/>
            <w:hideMark/>
          </w:tcPr>
          <w:p w14:paraId="0C8C61DC" w14:textId="77777777" w:rsidR="00C54ADC" w:rsidRPr="00653068" w:rsidRDefault="00C54ADC" w:rsidP="00C54ADC">
            <w:pPr>
              <w:spacing w:after="0" w:line="240" w:lineRule="auto"/>
              <w:jc w:val="center"/>
              <w:rPr>
                <w:rFonts w:ascii="Calibri" w:eastAsia="Times New Roman" w:hAnsi="Calibri" w:cs="Calibri"/>
                <w:color w:val="000000"/>
                <w:sz w:val="16"/>
                <w:szCs w:val="16"/>
                <w:lang w:eastAsia="pt-PT"/>
              </w:rPr>
            </w:pPr>
            <w:r w:rsidRPr="00653068">
              <w:rPr>
                <w:rFonts w:ascii="Calibri" w:eastAsia="Times New Roman" w:hAnsi="Calibri" w:cs="Calibri"/>
                <w:color w:val="000000"/>
                <w:sz w:val="16"/>
                <w:szCs w:val="16"/>
                <w:lang w:eastAsia="pt-PT"/>
              </w:rPr>
              <w:t>19%</w:t>
            </w:r>
          </w:p>
        </w:tc>
      </w:tr>
    </w:tbl>
    <w:p w14:paraId="2BDE328C" w14:textId="77777777" w:rsidR="00C54ADC" w:rsidRDefault="00C54ADC" w:rsidP="00437461">
      <w:pPr>
        <w:pStyle w:val="efcorpodetextoRGS"/>
      </w:pPr>
    </w:p>
    <w:p w14:paraId="521E1594" w14:textId="4967F050" w:rsidR="00E836D0" w:rsidRDefault="00E836D0" w:rsidP="00437461">
      <w:pPr>
        <w:pStyle w:val="efcorpodetextoRGS"/>
      </w:pPr>
      <w:r w:rsidRPr="00E836D0">
        <w:t>Em todas as participações detidas a percentagem de capital é igual à percentagem do número de votos</w:t>
      </w:r>
      <w:bookmarkEnd w:id="156"/>
      <w:r w:rsidRPr="00E836D0">
        <w:t>.</w:t>
      </w:r>
      <w:bookmarkStart w:id="157" w:name="_Toc40969181"/>
      <w:bookmarkStart w:id="158" w:name="_Toc56149006"/>
      <w:bookmarkStart w:id="159" w:name="_Toc57801761"/>
      <w:bookmarkStart w:id="160" w:name="_Toc449005632"/>
      <w:bookmarkStart w:id="161" w:name="_Toc40969176"/>
      <w:bookmarkStart w:id="162" w:name="_Toc55983771"/>
      <w:bookmarkStart w:id="163" w:name="_Toc56149001"/>
      <w:bookmarkStart w:id="164" w:name="_Toc57801756"/>
    </w:p>
    <w:p w14:paraId="0731AF84" w14:textId="2819F6EC" w:rsidR="00E836D0" w:rsidRPr="002B678D" w:rsidRDefault="00E836D0" w:rsidP="00AE1572">
      <w:pPr>
        <w:pStyle w:val="ef2TITURGS"/>
      </w:pPr>
      <w:bookmarkStart w:id="165" w:name="_Toc129000297"/>
      <w:bookmarkStart w:id="166" w:name="_Toc129099109"/>
      <w:bookmarkStart w:id="167" w:name="_Toc132121300"/>
      <w:bookmarkStart w:id="168" w:name="_Toc132122648"/>
      <w:bookmarkStart w:id="169" w:name="_Toc220507445"/>
      <w:r w:rsidRPr="002B678D">
        <w:lastRenderedPageBreak/>
        <w:t xml:space="preserve">IV.2. </w:t>
      </w:r>
      <w:r w:rsidR="007E5E77">
        <w:t xml:space="preserve">Explicitação da </w:t>
      </w:r>
      <w:r w:rsidRPr="002B678D">
        <w:t>Aquisição e Alienação de Participações Sociais e Participação em</w:t>
      </w:r>
      <w:bookmarkEnd w:id="165"/>
      <w:r w:rsidRPr="002B678D">
        <w:t xml:space="preserve"> </w:t>
      </w:r>
      <w:bookmarkStart w:id="170" w:name="_Hlk121481952"/>
      <w:r w:rsidR="007F18AE" w:rsidRPr="002B678D">
        <w:t>Empresas de Natureza Associativa ou Fundacional</w:t>
      </w:r>
      <w:bookmarkEnd w:id="166"/>
      <w:bookmarkEnd w:id="167"/>
      <w:bookmarkEnd w:id="168"/>
      <w:bookmarkEnd w:id="169"/>
    </w:p>
    <w:p w14:paraId="3C6DF9C1" w14:textId="77777777" w:rsidR="00FC2364" w:rsidRDefault="00FC2364" w:rsidP="00C54ADC">
      <w:pPr>
        <w:rPr>
          <w:b/>
          <w:bCs/>
        </w:rPr>
      </w:pPr>
      <w:bookmarkStart w:id="171" w:name="_Hlk132376308"/>
    </w:p>
    <w:p w14:paraId="3AC8B424" w14:textId="37C9311D" w:rsidR="00C54ADC" w:rsidRPr="009A0E74" w:rsidRDefault="00C54ADC" w:rsidP="00C54ADC">
      <w:pPr>
        <w:rPr>
          <w:b/>
          <w:bCs/>
        </w:rPr>
      </w:pPr>
      <w:r w:rsidRPr="009A0E74">
        <w:rPr>
          <w:b/>
          <w:bCs/>
        </w:rPr>
        <w:t>Alienação e liquidação de participações sociais</w:t>
      </w:r>
    </w:p>
    <w:p w14:paraId="74B18025" w14:textId="05178549" w:rsidR="00766960" w:rsidRDefault="00766960" w:rsidP="00766960">
      <w:pPr>
        <w:pStyle w:val="efcorpodetextoRGS"/>
      </w:pPr>
      <w:bookmarkStart w:id="172" w:name="_Hlk218850092"/>
      <w:bookmarkEnd w:id="171"/>
      <w:r>
        <w:t>Em 29 de julho de 2025 e em 31 de julho de 2025 ocorreram a</w:t>
      </w:r>
      <w:r w:rsidR="001F02E5">
        <w:t xml:space="preserve">s dissoluções, encerramento da </w:t>
      </w:r>
      <w:r>
        <w:t xml:space="preserve">liquidação </w:t>
      </w:r>
      <w:r w:rsidR="001F02E5">
        <w:t>e cancelamento da matr</w:t>
      </w:r>
      <w:r w:rsidR="009F5F95">
        <w:t>í</w:t>
      </w:r>
      <w:r w:rsidR="001F02E5">
        <w:t xml:space="preserve">cula </w:t>
      </w:r>
      <w:r>
        <w:t>das sociedades Brick and Sand – Sociedade Imobiliária, S.A. e Sociedade de Administração Imobiliária Palácio das Águias, S.A., respetivamente. Ambas as sociedades eram participadas em 100% pela PARVALOREM</w:t>
      </w:r>
      <w:r w:rsidR="00AE63A3">
        <w:t>, tendo sido distribuídos n</w:t>
      </w:r>
      <w:r w:rsidR="001F02E5">
        <w:t>a partilha os imóveis de que eram titulares.</w:t>
      </w:r>
    </w:p>
    <w:p w14:paraId="74298A27" w14:textId="77777777" w:rsidR="00C54ADC" w:rsidRDefault="00C54ADC" w:rsidP="00437461">
      <w:pPr>
        <w:pStyle w:val="efcorpodetextoRGS"/>
      </w:pPr>
    </w:p>
    <w:p w14:paraId="779E3BE4" w14:textId="628DD2C5" w:rsidR="00E62338" w:rsidRDefault="002A6FDB" w:rsidP="00437461">
      <w:pPr>
        <w:pStyle w:val="efcorpodetextoRGS"/>
      </w:pPr>
      <w:r w:rsidRPr="00222791">
        <w:t xml:space="preserve">Em 2025 </w:t>
      </w:r>
      <w:r w:rsidR="00222791" w:rsidRPr="00222791">
        <w:t xml:space="preserve">a PARVALOREM desreconheceu do seu balanço as participações que detinha na Calzeus - Calçado e Acessórios de Moda, S.A. e na Lugab - Gestão e Participações S.A., em </w:t>
      </w:r>
      <w:r w:rsidR="00222791" w:rsidRPr="00227860">
        <w:t>virtude da extinção dos respetivos processos de insolvência</w:t>
      </w:r>
      <w:r w:rsidR="001F02E5" w:rsidRPr="00227860">
        <w:t>. Relativamente à parti</w:t>
      </w:r>
      <w:r w:rsidR="00222791" w:rsidRPr="00227860">
        <w:t xml:space="preserve">cipada </w:t>
      </w:r>
      <w:bookmarkEnd w:id="172"/>
      <w:r w:rsidR="00222791" w:rsidRPr="00227860">
        <w:t>Entigere - Entidade Gestora da Rede Multiserviços S.A, por já não haver</w:t>
      </w:r>
      <w:r w:rsidR="00E53EFE" w:rsidRPr="00227860">
        <w:t xml:space="preserve"> qualquer possibilidade de ressarcimento de valores no rateio final</w:t>
      </w:r>
      <w:r w:rsidR="001F02E5" w:rsidRPr="00227860">
        <w:t xml:space="preserve">, também se procedeu ao </w:t>
      </w:r>
      <w:r w:rsidR="001F02E5" w:rsidRPr="00227860">
        <w:rPr>
          <w:i/>
          <w:iCs/>
        </w:rPr>
        <w:t>write off</w:t>
      </w:r>
      <w:r w:rsidR="001F02E5" w:rsidRPr="00227860">
        <w:t xml:space="preserve"> da participação.</w:t>
      </w:r>
      <w:r w:rsidR="00222791">
        <w:t xml:space="preserve"> </w:t>
      </w:r>
    </w:p>
    <w:p w14:paraId="3A499116" w14:textId="77777777" w:rsidR="00222791" w:rsidRDefault="00222791" w:rsidP="00437461">
      <w:pPr>
        <w:pStyle w:val="efcorpodetextoRGS"/>
      </w:pPr>
    </w:p>
    <w:p w14:paraId="1D72E13F" w14:textId="77777777" w:rsidR="00592DE5" w:rsidRDefault="00592DE5" w:rsidP="00437461">
      <w:pPr>
        <w:pStyle w:val="efcorpodetextoRGS"/>
      </w:pPr>
    </w:p>
    <w:p w14:paraId="78A5DDBF" w14:textId="77777777" w:rsidR="00C54ADC" w:rsidRDefault="00C54ADC" w:rsidP="00C54ADC">
      <w:pPr>
        <w:rPr>
          <w:b/>
          <w:bCs/>
        </w:rPr>
      </w:pPr>
      <w:bookmarkStart w:id="173" w:name="_Hlk132376222"/>
      <w:r w:rsidRPr="005867AB">
        <w:rPr>
          <w:b/>
          <w:bCs/>
        </w:rPr>
        <w:t>Aquisição de participações sociais</w:t>
      </w:r>
    </w:p>
    <w:p w14:paraId="0E38D1AA" w14:textId="2C1FF605" w:rsidR="00C54ADC" w:rsidRDefault="00E62338" w:rsidP="00437461">
      <w:pPr>
        <w:pStyle w:val="efcorpodetextoRGS"/>
      </w:pPr>
      <w:r>
        <w:t>Não aplicável.</w:t>
      </w:r>
    </w:p>
    <w:bookmarkEnd w:id="173"/>
    <w:p w14:paraId="42CFE740" w14:textId="77777777" w:rsidR="00E836D0" w:rsidRPr="002D5499" w:rsidRDefault="00E836D0" w:rsidP="00E836D0">
      <w:pPr>
        <w:spacing w:after="0" w:line="276" w:lineRule="auto"/>
        <w:rPr>
          <w:rFonts w:ascii="Calibri" w:eastAsia="Times New Roman" w:hAnsi="Calibri" w:cs="Calibri"/>
          <w:bCs/>
          <w:kern w:val="22"/>
          <w:lang w:eastAsia="pt-PT"/>
        </w:rPr>
      </w:pPr>
    </w:p>
    <w:p w14:paraId="13FB2210" w14:textId="3973EC2F" w:rsidR="00E836D0" w:rsidRPr="002D5499" w:rsidRDefault="00E836D0" w:rsidP="00437461">
      <w:pPr>
        <w:pStyle w:val="efcorpodetextoRGS"/>
      </w:pPr>
      <w:r w:rsidRPr="002D5499">
        <w:t xml:space="preserve">A </w:t>
      </w:r>
      <w:r w:rsidR="008B4722">
        <w:t>PARVALOREM</w:t>
      </w:r>
      <w:r w:rsidRPr="002D5499">
        <w:t xml:space="preserve"> não detém participações em empresas de natureza associativa ou fundacional</w:t>
      </w:r>
      <w:bookmarkEnd w:id="170"/>
      <w:r w:rsidRPr="002D5499">
        <w:t>.</w:t>
      </w:r>
    </w:p>
    <w:p w14:paraId="2385A7C2" w14:textId="77777777" w:rsidR="005D2A51" w:rsidRDefault="005D2A51" w:rsidP="00437461">
      <w:pPr>
        <w:pStyle w:val="efcorpodetextoRGS"/>
      </w:pPr>
    </w:p>
    <w:p w14:paraId="17BAE974" w14:textId="77777777" w:rsidR="00FC2364" w:rsidRDefault="00FC2364" w:rsidP="00437461">
      <w:pPr>
        <w:pStyle w:val="efcorpodetextoRGS"/>
      </w:pPr>
    </w:p>
    <w:p w14:paraId="24568220" w14:textId="5727C567" w:rsidR="00E836D0" w:rsidRPr="00E836D0" w:rsidRDefault="00E836D0" w:rsidP="00AE1572">
      <w:pPr>
        <w:pStyle w:val="ef2TITURGS"/>
      </w:pPr>
      <w:bookmarkStart w:id="174" w:name="_Toc385330137"/>
      <w:bookmarkStart w:id="175" w:name="_Toc417541732"/>
      <w:bookmarkStart w:id="176" w:name="_Toc450677119"/>
      <w:bookmarkStart w:id="177" w:name="_Toc40969177"/>
      <w:bookmarkStart w:id="178" w:name="_Toc55983772"/>
      <w:bookmarkStart w:id="179" w:name="_Toc56149002"/>
      <w:bookmarkStart w:id="180" w:name="_Toc57801757"/>
      <w:bookmarkStart w:id="181" w:name="_Toc129000298"/>
      <w:bookmarkStart w:id="182" w:name="_Toc129099110"/>
      <w:bookmarkStart w:id="183" w:name="_Toc132121301"/>
      <w:bookmarkStart w:id="184" w:name="_Toc132122649"/>
      <w:bookmarkStart w:id="185" w:name="_Toc220507446"/>
      <w:r w:rsidRPr="00E836D0">
        <w:t>IV.3. Ações e Obrigações Detidas por Membros dos Órgãos Sociais</w:t>
      </w:r>
      <w:bookmarkEnd w:id="174"/>
      <w:bookmarkEnd w:id="175"/>
      <w:bookmarkEnd w:id="176"/>
      <w:bookmarkEnd w:id="177"/>
      <w:bookmarkEnd w:id="178"/>
      <w:bookmarkEnd w:id="179"/>
      <w:bookmarkEnd w:id="180"/>
      <w:bookmarkEnd w:id="181"/>
      <w:bookmarkEnd w:id="182"/>
      <w:bookmarkEnd w:id="183"/>
      <w:bookmarkEnd w:id="184"/>
      <w:bookmarkEnd w:id="185"/>
    </w:p>
    <w:p w14:paraId="41405BF5" w14:textId="698EE3F8" w:rsidR="00D52D23" w:rsidRDefault="00D52D23" w:rsidP="00437461">
      <w:pPr>
        <w:pStyle w:val="efcorpodetextoRGS"/>
      </w:pPr>
      <w:r w:rsidRPr="005F69A1">
        <w:t xml:space="preserve">Para efeitos do n.º 5 do artigo 447º do Código das Sociedades Comerciais, informa-se que, durante o exercício de </w:t>
      </w:r>
      <w:r w:rsidR="00C54ADC" w:rsidRPr="005F69A1">
        <w:t>202</w:t>
      </w:r>
      <w:r w:rsidR="00E53EFE">
        <w:t>5</w:t>
      </w:r>
      <w:r w:rsidRPr="005F69A1">
        <w:t>, cada um dos Membros dos Órgãos de Administração e de Fiscalização não possuía qualquer ação ou obrigação das referidas nos números 1 e 2 do mesmo preceito legal.</w:t>
      </w:r>
    </w:p>
    <w:p w14:paraId="64FB7BC8" w14:textId="77777777" w:rsidR="000A5BBE" w:rsidRDefault="000A5BBE" w:rsidP="00437461">
      <w:pPr>
        <w:pStyle w:val="efcorpodetextoRGS"/>
      </w:pPr>
    </w:p>
    <w:p w14:paraId="76230409" w14:textId="77777777" w:rsidR="00D52D23" w:rsidRDefault="00D52D23" w:rsidP="00437461">
      <w:pPr>
        <w:pStyle w:val="efcorpodetextoRGS"/>
      </w:pPr>
    </w:p>
    <w:p w14:paraId="717E9A53" w14:textId="77777777" w:rsidR="00E836D0" w:rsidRPr="00E836D0" w:rsidRDefault="00E836D0" w:rsidP="00AE1572">
      <w:pPr>
        <w:pStyle w:val="ef2TITURGS"/>
      </w:pPr>
      <w:bookmarkStart w:id="186" w:name="_Toc385330138"/>
      <w:bookmarkStart w:id="187" w:name="_Toc417541733"/>
      <w:bookmarkStart w:id="188" w:name="_Toc450677120"/>
      <w:bookmarkStart w:id="189" w:name="_Toc40969178"/>
      <w:bookmarkStart w:id="190" w:name="_Toc55983773"/>
      <w:bookmarkStart w:id="191" w:name="_Toc56149003"/>
      <w:bookmarkStart w:id="192" w:name="_Toc57801758"/>
      <w:bookmarkStart w:id="193" w:name="_Toc129000299"/>
      <w:bookmarkStart w:id="194" w:name="_Toc129099111"/>
      <w:bookmarkStart w:id="195" w:name="_Toc132121302"/>
      <w:bookmarkStart w:id="196" w:name="_Toc132122650"/>
      <w:bookmarkStart w:id="197" w:name="_Toc220507447"/>
      <w:bookmarkStart w:id="198" w:name="_Hlk97734509"/>
      <w:r w:rsidRPr="00E836D0">
        <w:t>IV.4. Relações de Natureza Comercial</w:t>
      </w:r>
      <w:bookmarkEnd w:id="186"/>
      <w:bookmarkEnd w:id="187"/>
      <w:bookmarkEnd w:id="188"/>
      <w:bookmarkEnd w:id="189"/>
      <w:bookmarkEnd w:id="190"/>
      <w:bookmarkEnd w:id="191"/>
      <w:bookmarkEnd w:id="192"/>
      <w:bookmarkEnd w:id="193"/>
      <w:bookmarkEnd w:id="194"/>
      <w:bookmarkEnd w:id="195"/>
      <w:bookmarkEnd w:id="196"/>
      <w:bookmarkEnd w:id="197"/>
    </w:p>
    <w:bookmarkEnd w:id="198"/>
    <w:p w14:paraId="237887BB" w14:textId="009804C1" w:rsidR="00E836D0" w:rsidRPr="00E836D0" w:rsidRDefault="00E836D0" w:rsidP="00E836D0">
      <w:pPr>
        <w:rPr>
          <w:rFonts w:ascii="Calibri" w:eastAsia="Times New Roman" w:hAnsi="Calibri" w:cs="Calibri"/>
        </w:rPr>
      </w:pPr>
      <w:r w:rsidRPr="00E836D0">
        <w:t xml:space="preserve">As relações de natureza comercial entre o acionista único e a Sociedade são essencialmente as que decorrem da concessão de financiamentos para fazer face ao serviço da dívida contratada. </w:t>
      </w:r>
      <w:r w:rsidRPr="00E836D0">
        <w:rPr>
          <w:rFonts w:ascii="Calibri" w:eastAsia="Times New Roman" w:hAnsi="Calibri" w:cs="Calibri"/>
        </w:rPr>
        <w:br w:type="page"/>
      </w:r>
    </w:p>
    <w:p w14:paraId="61FBDCD6" w14:textId="77777777" w:rsidR="00E836D0" w:rsidRPr="002B678D" w:rsidRDefault="00E836D0" w:rsidP="005E1020">
      <w:pPr>
        <w:pStyle w:val="ef1TITULORGS"/>
      </w:pPr>
      <w:bookmarkStart w:id="199" w:name="_Toc129000300"/>
      <w:bookmarkStart w:id="200" w:name="_Toc129099112"/>
      <w:bookmarkStart w:id="201" w:name="_Toc132121303"/>
      <w:bookmarkStart w:id="202" w:name="_Toc132122651"/>
      <w:bookmarkStart w:id="203" w:name="_Toc220507448"/>
      <w:r w:rsidRPr="002B678D">
        <w:lastRenderedPageBreak/>
        <w:t>Órgãos Sociais e Comissões</w:t>
      </w:r>
      <w:bookmarkEnd w:id="199"/>
      <w:bookmarkEnd w:id="200"/>
      <w:bookmarkEnd w:id="201"/>
      <w:bookmarkEnd w:id="202"/>
      <w:bookmarkEnd w:id="203"/>
    </w:p>
    <w:p w14:paraId="1653D7A9" w14:textId="77777777" w:rsidR="00E836D0" w:rsidRPr="002B678D" w:rsidRDefault="00E836D0" w:rsidP="00AE1572">
      <w:pPr>
        <w:pStyle w:val="ef2TITURGS"/>
      </w:pPr>
      <w:bookmarkStart w:id="204" w:name="_Toc129000301"/>
      <w:bookmarkStart w:id="205" w:name="_Toc129099113"/>
      <w:bookmarkStart w:id="206" w:name="_Toc132121304"/>
      <w:bookmarkStart w:id="207" w:name="_Toc132122652"/>
      <w:bookmarkStart w:id="208" w:name="_Toc220507449"/>
      <w:r w:rsidRPr="002B678D">
        <w:t>V.A.  Modelo de Governo</w:t>
      </w:r>
      <w:bookmarkEnd w:id="204"/>
      <w:bookmarkEnd w:id="205"/>
      <w:bookmarkEnd w:id="206"/>
      <w:bookmarkEnd w:id="207"/>
      <w:bookmarkEnd w:id="208"/>
    </w:p>
    <w:p w14:paraId="298520AC" w14:textId="77777777" w:rsidR="00E836D0" w:rsidRPr="002B678D" w:rsidRDefault="00E836D0" w:rsidP="00D410FB">
      <w:pPr>
        <w:pStyle w:val="ef3TITURGS"/>
      </w:pPr>
      <w:bookmarkStart w:id="209" w:name="_Toc129000302"/>
      <w:bookmarkStart w:id="210" w:name="_Toc129099114"/>
      <w:bookmarkStart w:id="211" w:name="_Toc132121305"/>
      <w:bookmarkStart w:id="212" w:name="_Toc132122653"/>
      <w:bookmarkStart w:id="213" w:name="_Toc220507450"/>
      <w:r w:rsidRPr="002B678D">
        <w:t>V.A.1. Modelo de Governo Adotado</w:t>
      </w:r>
      <w:bookmarkEnd w:id="157"/>
      <w:bookmarkEnd w:id="158"/>
      <w:bookmarkEnd w:id="159"/>
      <w:bookmarkEnd w:id="209"/>
      <w:bookmarkEnd w:id="210"/>
      <w:bookmarkEnd w:id="211"/>
      <w:bookmarkEnd w:id="212"/>
      <w:bookmarkEnd w:id="213"/>
    </w:p>
    <w:p w14:paraId="73433BC0" w14:textId="11508192" w:rsidR="00E836D0" w:rsidRPr="002D5499" w:rsidRDefault="00E836D0" w:rsidP="00437461">
      <w:pPr>
        <w:pStyle w:val="efcorpodetextoRGS"/>
      </w:pPr>
      <w:bookmarkStart w:id="214" w:name="_Hlk120890024"/>
      <w:r w:rsidRPr="002D5499">
        <w:t xml:space="preserve">De acordo com os </w:t>
      </w:r>
      <w:r w:rsidR="003678B8" w:rsidRPr="002D5499">
        <w:t>E</w:t>
      </w:r>
      <w:r w:rsidRPr="002D5499">
        <w:t>statutos da Sociedade o modelo de governo definido assenta nos seguintes Órgãos Sociais:</w:t>
      </w:r>
    </w:p>
    <w:p w14:paraId="755829B6" w14:textId="77777777" w:rsidR="00E836D0" w:rsidRPr="002D5499" w:rsidRDefault="00E836D0" w:rsidP="00E836D0">
      <w:pPr>
        <w:spacing w:after="0" w:line="240" w:lineRule="auto"/>
        <w:rPr>
          <w:rFonts w:ascii="Calibri" w:eastAsia="Times New Roman" w:hAnsi="Calibri" w:cs="Times New Roman"/>
        </w:rPr>
      </w:pPr>
    </w:p>
    <w:p w14:paraId="524519C9"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Assembleia Geral</w:t>
      </w:r>
    </w:p>
    <w:p w14:paraId="3FFB18CC"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Times New Roman"/>
        </w:rPr>
        <w:t>Conselho de Administração</w:t>
      </w:r>
    </w:p>
    <w:p w14:paraId="1EF32FB7" w14:textId="77777777" w:rsid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Conselho Fiscal</w:t>
      </w:r>
      <w:bookmarkEnd w:id="160"/>
      <w:bookmarkEnd w:id="161"/>
      <w:bookmarkEnd w:id="162"/>
      <w:bookmarkEnd w:id="163"/>
      <w:bookmarkEnd w:id="164"/>
      <w:bookmarkEnd w:id="214"/>
    </w:p>
    <w:p w14:paraId="1D3B891C" w14:textId="77777777" w:rsidR="000A5BBE" w:rsidRDefault="000A5BBE" w:rsidP="000A5BBE">
      <w:pPr>
        <w:spacing w:after="0" w:line="276" w:lineRule="auto"/>
        <w:ind w:left="1070"/>
        <w:rPr>
          <w:rFonts w:ascii="Calibri" w:eastAsia="Times New Roman" w:hAnsi="Calibri" w:cs="Calibri"/>
        </w:rPr>
      </w:pPr>
    </w:p>
    <w:p w14:paraId="40C84710" w14:textId="77777777" w:rsidR="00C0678B" w:rsidRPr="00C0678B" w:rsidRDefault="00C0678B" w:rsidP="00C0678B">
      <w:pPr>
        <w:pStyle w:val="efcorpodetextoRGS"/>
      </w:pPr>
      <w:r w:rsidRPr="00C0678B">
        <w:t>O modelo de governo societário em vigor na Sociedade compreende uma estrutura de administração, constituída pelo Conselho de Administração, e uma estrutura de fiscalização, que integra o Conselho Fiscal e o Revisor Oficial de Contas (ROC) ou Sociedade de Revisores Oficiais de Contas (SROC).</w:t>
      </w:r>
    </w:p>
    <w:p w14:paraId="5E5B0781" w14:textId="77777777" w:rsidR="00C0678B" w:rsidRPr="00C0678B" w:rsidRDefault="00C0678B" w:rsidP="00C0678B">
      <w:pPr>
        <w:pStyle w:val="efcorpodetextoRGS"/>
      </w:pPr>
    </w:p>
    <w:p w14:paraId="6448ED8B" w14:textId="653BBFC5" w:rsidR="00C0678B" w:rsidRPr="00C0678B" w:rsidRDefault="00C0678B" w:rsidP="00C0678B">
      <w:pPr>
        <w:pStyle w:val="efcorpodetextoRGS"/>
      </w:pPr>
      <w:r w:rsidRPr="00C0678B">
        <w:t>O modelo apresentado cumpre a exigência legal de efetiva separação entre as funções de administração executiva e as funções de fiscalização, nos termos do disposto no n.º 1 do artigo 30.º do RJSPE.</w:t>
      </w:r>
    </w:p>
    <w:p w14:paraId="60C0793E" w14:textId="77777777" w:rsidR="00C0678B" w:rsidRDefault="00C0678B" w:rsidP="000A5BBE">
      <w:pPr>
        <w:spacing w:after="0" w:line="276" w:lineRule="auto"/>
        <w:ind w:left="1070"/>
        <w:rPr>
          <w:rFonts w:ascii="Calibri" w:eastAsia="Times New Roman" w:hAnsi="Calibri" w:cs="Calibri"/>
        </w:rPr>
      </w:pPr>
    </w:p>
    <w:p w14:paraId="6FF65690" w14:textId="77777777" w:rsidR="000A5BBE" w:rsidRPr="00E836D0" w:rsidRDefault="000A5BBE" w:rsidP="000A5BBE">
      <w:pPr>
        <w:spacing w:after="0" w:line="276" w:lineRule="auto"/>
        <w:ind w:left="1070"/>
        <w:rPr>
          <w:rFonts w:ascii="Calibri" w:eastAsia="Times New Roman" w:hAnsi="Calibri" w:cs="Calibri"/>
        </w:rPr>
      </w:pPr>
    </w:p>
    <w:p w14:paraId="727A3EA4" w14:textId="77777777" w:rsidR="00E836D0" w:rsidRPr="00E836D0" w:rsidRDefault="00E836D0" w:rsidP="00AE1572">
      <w:pPr>
        <w:pStyle w:val="ef2TITURGS"/>
      </w:pPr>
      <w:bookmarkStart w:id="215" w:name="_Toc514665323"/>
      <w:bookmarkStart w:id="216" w:name="_Toc40969182"/>
      <w:bookmarkStart w:id="217" w:name="_Toc56149007"/>
      <w:bookmarkStart w:id="218" w:name="_Toc57801762"/>
      <w:bookmarkStart w:id="219" w:name="_Toc129000303"/>
      <w:bookmarkStart w:id="220" w:name="_Toc129099115"/>
      <w:bookmarkStart w:id="221" w:name="_Toc132121306"/>
      <w:bookmarkStart w:id="222" w:name="_Toc132122654"/>
      <w:bookmarkStart w:id="223" w:name="_Toc220507451"/>
      <w:bookmarkStart w:id="224" w:name="_Hlk57804087"/>
      <w:bookmarkEnd w:id="145"/>
      <w:bookmarkEnd w:id="215"/>
      <w:r w:rsidRPr="00E836D0">
        <w:t>V.B. Mesa da Assembleia Geral</w:t>
      </w:r>
      <w:bookmarkEnd w:id="216"/>
      <w:bookmarkEnd w:id="217"/>
      <w:bookmarkEnd w:id="218"/>
      <w:bookmarkEnd w:id="219"/>
      <w:bookmarkEnd w:id="220"/>
      <w:bookmarkEnd w:id="221"/>
      <w:bookmarkEnd w:id="222"/>
      <w:bookmarkEnd w:id="223"/>
    </w:p>
    <w:p w14:paraId="56C21E80" w14:textId="77777777" w:rsidR="00E836D0" w:rsidRPr="00E836D0" w:rsidRDefault="00E836D0" w:rsidP="00D410FB">
      <w:pPr>
        <w:pStyle w:val="ef3TITURGS"/>
      </w:pPr>
      <w:bookmarkStart w:id="225" w:name="_Toc385330141"/>
      <w:bookmarkStart w:id="226" w:name="_Toc417541736"/>
      <w:bookmarkStart w:id="227" w:name="_Toc450677123"/>
      <w:bookmarkStart w:id="228" w:name="_Toc40969183"/>
      <w:bookmarkStart w:id="229" w:name="_Toc56149008"/>
      <w:bookmarkStart w:id="230" w:name="_Toc57801763"/>
      <w:bookmarkStart w:id="231" w:name="_Toc129000304"/>
      <w:bookmarkStart w:id="232" w:name="_Toc129099116"/>
      <w:bookmarkStart w:id="233" w:name="_Toc132121307"/>
      <w:bookmarkStart w:id="234" w:name="_Toc132122655"/>
      <w:bookmarkStart w:id="235" w:name="_Toc220507452"/>
      <w:r w:rsidRPr="00E836D0">
        <w:t>V.B.1. Composição da Mesa da Assembleia Geral e Mandato</w:t>
      </w:r>
      <w:bookmarkEnd w:id="225"/>
      <w:bookmarkEnd w:id="226"/>
      <w:bookmarkEnd w:id="227"/>
      <w:bookmarkEnd w:id="228"/>
      <w:bookmarkEnd w:id="229"/>
      <w:bookmarkEnd w:id="230"/>
      <w:bookmarkEnd w:id="231"/>
      <w:bookmarkEnd w:id="232"/>
      <w:bookmarkEnd w:id="233"/>
      <w:bookmarkEnd w:id="234"/>
      <w:bookmarkEnd w:id="235"/>
    </w:p>
    <w:p w14:paraId="7018F754" w14:textId="1C6527BA" w:rsidR="00E836D0" w:rsidRPr="002D5499" w:rsidRDefault="00E836D0" w:rsidP="00437461">
      <w:pPr>
        <w:pStyle w:val="efcorpodetextoRGS"/>
      </w:pPr>
      <w:bookmarkStart w:id="236" w:name="_Hlk120890119"/>
      <w:r w:rsidRPr="002D5499">
        <w:t>A Mesa da Assembleia Geral é composta por uma Presidente e um Secretári</w:t>
      </w:r>
      <w:r w:rsidR="00BC1E8F">
        <w:t>o</w:t>
      </w:r>
      <w:r w:rsidRPr="002D5499">
        <w:t>. À Presidente incumbe convocar, com observância das formalidades legais, as reuniões da assembleia.</w:t>
      </w:r>
    </w:p>
    <w:p w14:paraId="08D541C3" w14:textId="77777777" w:rsidR="00E836D0" w:rsidRDefault="00E836D0" w:rsidP="00437461">
      <w:pPr>
        <w:pStyle w:val="efcorpodetextoRGS"/>
      </w:pPr>
    </w:p>
    <w:p w14:paraId="1FDF9241" w14:textId="47E864C0" w:rsidR="00F90E11" w:rsidRDefault="00F90E11" w:rsidP="00437461">
      <w:pPr>
        <w:pStyle w:val="efcorpodetextoRGS"/>
      </w:pPr>
      <w:r w:rsidRPr="00F90E11">
        <w:t>Os membros dos órgãos sociais da Sociedade são designados por períodos de três anos, não sendo obrigatória a coincidência de mandatos, nos termos do artigo 8.º dos Estatutos da Sociedade.</w:t>
      </w:r>
    </w:p>
    <w:p w14:paraId="4D956D65" w14:textId="77777777" w:rsidR="00F90E11" w:rsidRPr="002D5499" w:rsidRDefault="00F90E11" w:rsidP="00437461">
      <w:pPr>
        <w:pStyle w:val="efcorpodetextoRGS"/>
      </w:pPr>
    </w:p>
    <w:p w14:paraId="48E1E824" w14:textId="77777777" w:rsidR="00F90E11" w:rsidRDefault="00F90E11" w:rsidP="00F90E11">
      <w:pPr>
        <w:pStyle w:val="efcorpodetextoRGS"/>
      </w:pPr>
      <w:r>
        <w:t>Em</w:t>
      </w:r>
      <w:r w:rsidRPr="000E69C0">
        <w:t xml:space="preserve"> 31 de dezembro de 2025, a Mesa da Assembleia Geral tinha a seguinte composição:</w:t>
      </w:r>
    </w:p>
    <w:p w14:paraId="2F84A055" w14:textId="0AF742C4" w:rsidR="00E836D0" w:rsidRDefault="00E836D0" w:rsidP="00437461">
      <w:pPr>
        <w:pStyle w:val="efcorpodetextoRGS"/>
      </w:pPr>
    </w:p>
    <w:tbl>
      <w:tblPr>
        <w:tblW w:w="0" w:type="auto"/>
        <w:jc w:val="center"/>
        <w:tblBorders>
          <w:right w:val="single" w:sz="12" w:space="0" w:color="4472C4" w:themeColor="accent1"/>
        </w:tblBorders>
        <w:tblCellMar>
          <w:left w:w="70" w:type="dxa"/>
          <w:right w:w="70" w:type="dxa"/>
        </w:tblCellMar>
        <w:tblLook w:val="04A0" w:firstRow="1" w:lastRow="0" w:firstColumn="1" w:lastColumn="0" w:noHBand="0" w:noVBand="1"/>
      </w:tblPr>
      <w:tblGrid>
        <w:gridCol w:w="1204"/>
        <w:gridCol w:w="1418"/>
        <w:gridCol w:w="3235"/>
        <w:gridCol w:w="1148"/>
        <w:gridCol w:w="1134"/>
      </w:tblGrid>
      <w:tr w:rsidR="00C665F4" w:rsidRPr="00C665F4" w14:paraId="37AF7C24" w14:textId="77777777" w:rsidTr="008D754D">
        <w:trPr>
          <w:trHeight w:val="250"/>
          <w:jc w:val="center"/>
        </w:trPr>
        <w:tc>
          <w:tcPr>
            <w:tcW w:w="1204" w:type="dxa"/>
            <w:tcBorders>
              <w:top w:val="single" w:sz="12" w:space="0" w:color="4472C4" w:themeColor="accent1"/>
              <w:left w:val="single" w:sz="12" w:space="0" w:color="4472C4" w:themeColor="accent1"/>
              <w:bottom w:val="single" w:sz="12" w:space="0" w:color="FFFFFF" w:themeColor="background1"/>
              <w:right w:val="single" w:sz="12" w:space="0" w:color="FFFFFF" w:themeColor="background1"/>
            </w:tcBorders>
            <w:shd w:val="clear" w:color="auto" w:fill="0070C0"/>
            <w:vAlign w:val="center"/>
            <w:hideMark/>
          </w:tcPr>
          <w:p w14:paraId="5E384F94" w14:textId="77777777" w:rsidR="00C665F4" w:rsidRPr="00C665F4" w:rsidRDefault="00C665F4" w:rsidP="000D4565">
            <w:pPr>
              <w:spacing w:after="0" w:line="240" w:lineRule="auto"/>
              <w:jc w:val="center"/>
              <w:rPr>
                <w:rFonts w:ascii="Calibri" w:eastAsia="Times New Roman" w:hAnsi="Calibri" w:cs="Calibri"/>
                <w:b/>
                <w:bCs/>
                <w:color w:val="FFFFFF"/>
                <w:sz w:val="18"/>
                <w:szCs w:val="18"/>
                <w:lang w:eastAsia="pt-PT"/>
              </w:rPr>
            </w:pPr>
            <w:bookmarkStart w:id="237" w:name="_Hlk155084454"/>
            <w:r w:rsidRPr="00C665F4">
              <w:rPr>
                <w:rFonts w:ascii="Calibri" w:eastAsia="Times New Roman" w:hAnsi="Calibri" w:cs="Calibri"/>
                <w:b/>
                <w:bCs/>
                <w:color w:val="FFFFFF"/>
                <w:sz w:val="18"/>
                <w:szCs w:val="18"/>
                <w:lang w:eastAsia="pt-PT"/>
              </w:rPr>
              <w:t>Mandato</w:t>
            </w:r>
          </w:p>
        </w:tc>
        <w:tc>
          <w:tcPr>
            <w:tcW w:w="1418" w:type="dxa"/>
            <w:vMerge w:val="restart"/>
            <w:tcBorders>
              <w:top w:val="single" w:sz="12" w:space="0" w:color="4472C4" w:themeColor="accent1"/>
              <w:left w:val="single" w:sz="12" w:space="0" w:color="FFFFFF" w:themeColor="background1"/>
              <w:bottom w:val="single" w:sz="12" w:space="0" w:color="FFFFFF" w:themeColor="background1"/>
              <w:right w:val="single" w:sz="12" w:space="0" w:color="FFFFFF" w:themeColor="background1"/>
            </w:tcBorders>
            <w:shd w:val="clear" w:color="auto" w:fill="0070C0"/>
            <w:vAlign w:val="center"/>
            <w:hideMark/>
          </w:tcPr>
          <w:p w14:paraId="3151C818" w14:textId="77777777" w:rsidR="00C665F4" w:rsidRPr="00C665F4" w:rsidRDefault="00C665F4" w:rsidP="000D4565">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Cargo</w:t>
            </w:r>
          </w:p>
        </w:tc>
        <w:tc>
          <w:tcPr>
            <w:tcW w:w="3235" w:type="dxa"/>
            <w:vMerge w:val="restart"/>
            <w:tcBorders>
              <w:top w:val="single" w:sz="12" w:space="0" w:color="4472C4" w:themeColor="accent1"/>
              <w:left w:val="single" w:sz="12" w:space="0" w:color="FFFFFF" w:themeColor="background1"/>
              <w:bottom w:val="single" w:sz="12" w:space="0" w:color="FFFFFF" w:themeColor="background1"/>
              <w:right w:val="single" w:sz="12" w:space="0" w:color="FFFFFF" w:themeColor="background1"/>
            </w:tcBorders>
            <w:shd w:val="clear" w:color="auto" w:fill="0070C0"/>
            <w:vAlign w:val="center"/>
            <w:hideMark/>
          </w:tcPr>
          <w:p w14:paraId="297606B4" w14:textId="77777777" w:rsidR="00C665F4" w:rsidRPr="00C665F4" w:rsidRDefault="00C665F4" w:rsidP="000D4565">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 xml:space="preserve">Nome </w:t>
            </w:r>
          </w:p>
        </w:tc>
        <w:tc>
          <w:tcPr>
            <w:tcW w:w="2282" w:type="dxa"/>
            <w:gridSpan w:val="2"/>
            <w:tcBorders>
              <w:top w:val="single" w:sz="12" w:space="0" w:color="4472C4" w:themeColor="accent1"/>
              <w:left w:val="single" w:sz="12" w:space="0" w:color="FFFFFF" w:themeColor="background1"/>
              <w:bottom w:val="single" w:sz="12" w:space="0" w:color="FFFFFF" w:themeColor="background1"/>
              <w:right w:val="single" w:sz="12" w:space="0" w:color="4472C4" w:themeColor="accent1"/>
            </w:tcBorders>
            <w:shd w:val="clear" w:color="auto" w:fill="0070C0"/>
            <w:vAlign w:val="center"/>
            <w:hideMark/>
          </w:tcPr>
          <w:p w14:paraId="2FEBF3E5" w14:textId="77777777" w:rsidR="00C665F4" w:rsidRPr="00C665F4" w:rsidRDefault="00C665F4" w:rsidP="000D4565">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Designação</w:t>
            </w:r>
          </w:p>
        </w:tc>
      </w:tr>
      <w:tr w:rsidR="00A83CC6" w:rsidRPr="00C665F4" w14:paraId="77E34F27" w14:textId="77777777" w:rsidTr="008D754D">
        <w:trPr>
          <w:trHeight w:val="300"/>
          <w:jc w:val="center"/>
        </w:trPr>
        <w:tc>
          <w:tcPr>
            <w:tcW w:w="1204" w:type="dxa"/>
            <w:tcBorders>
              <w:top w:val="single" w:sz="12" w:space="0" w:color="FFFFFF" w:themeColor="background1"/>
              <w:left w:val="single" w:sz="12" w:space="0" w:color="4472C4" w:themeColor="accent1"/>
              <w:bottom w:val="nil"/>
              <w:right w:val="single" w:sz="12" w:space="0" w:color="FFFFFF" w:themeColor="background1"/>
            </w:tcBorders>
            <w:shd w:val="clear" w:color="auto" w:fill="0070C0"/>
            <w:vAlign w:val="center"/>
            <w:hideMark/>
          </w:tcPr>
          <w:p w14:paraId="181972AA" w14:textId="77777777" w:rsidR="00C665F4" w:rsidRPr="00C665F4" w:rsidRDefault="00C665F4" w:rsidP="000D4565">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(Início - Fim)</w:t>
            </w:r>
          </w:p>
        </w:tc>
        <w:tc>
          <w:tcPr>
            <w:tcW w:w="1418" w:type="dxa"/>
            <w:vMerge/>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hideMark/>
          </w:tcPr>
          <w:p w14:paraId="235095AA" w14:textId="77777777" w:rsidR="00C665F4" w:rsidRPr="00C665F4" w:rsidRDefault="00C665F4" w:rsidP="000D4565">
            <w:pPr>
              <w:spacing w:after="0" w:line="240" w:lineRule="auto"/>
              <w:rPr>
                <w:rFonts w:ascii="Calibri" w:eastAsia="Times New Roman" w:hAnsi="Calibri" w:cs="Calibri"/>
                <w:b/>
                <w:bCs/>
                <w:color w:val="FFFFFF"/>
                <w:sz w:val="18"/>
                <w:szCs w:val="18"/>
                <w:lang w:eastAsia="pt-PT"/>
              </w:rPr>
            </w:pPr>
          </w:p>
        </w:tc>
        <w:tc>
          <w:tcPr>
            <w:tcW w:w="3235" w:type="dxa"/>
            <w:vMerge/>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hideMark/>
          </w:tcPr>
          <w:p w14:paraId="658A4D2F" w14:textId="77777777" w:rsidR="00C665F4" w:rsidRPr="00C665F4" w:rsidRDefault="00C665F4" w:rsidP="000D4565">
            <w:pPr>
              <w:spacing w:after="0" w:line="240" w:lineRule="auto"/>
              <w:rPr>
                <w:rFonts w:ascii="Calibri" w:eastAsia="Times New Roman" w:hAnsi="Calibri" w:cs="Calibri"/>
                <w:b/>
                <w:bCs/>
                <w:color w:val="FFFFFF"/>
                <w:sz w:val="18"/>
                <w:szCs w:val="18"/>
                <w:lang w:eastAsia="pt-PT"/>
              </w:rPr>
            </w:pPr>
          </w:p>
        </w:tc>
        <w:tc>
          <w:tcPr>
            <w:tcW w:w="114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hideMark/>
          </w:tcPr>
          <w:p w14:paraId="05BFE748" w14:textId="77777777" w:rsidR="00C665F4" w:rsidRPr="00C665F4" w:rsidRDefault="00C665F4" w:rsidP="000D4565">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Forma</w:t>
            </w:r>
            <w:r w:rsidRPr="00C665F4">
              <w:rPr>
                <w:rFonts w:ascii="Calibri" w:eastAsia="Times New Roman" w:hAnsi="Calibri" w:cs="Calibri"/>
                <w:color w:val="FFFFFF"/>
                <w:sz w:val="18"/>
                <w:szCs w:val="18"/>
                <w:lang w:eastAsia="pt-PT"/>
              </w:rPr>
              <w:t xml:space="preserve"> </w:t>
            </w:r>
            <w:r w:rsidRPr="00C665F4">
              <w:rPr>
                <w:rFonts w:ascii="Calibri" w:eastAsia="Times New Roman" w:hAnsi="Calibri" w:cs="Calibri"/>
                <w:color w:val="FFFFFF"/>
                <w:sz w:val="18"/>
                <w:szCs w:val="18"/>
                <w:vertAlign w:val="superscript"/>
                <w:lang w:eastAsia="pt-PT"/>
              </w:rPr>
              <w:t>(1)</w:t>
            </w:r>
          </w:p>
        </w:tc>
        <w:tc>
          <w:tcPr>
            <w:tcW w:w="1134" w:type="dxa"/>
            <w:tcBorders>
              <w:top w:val="single" w:sz="12" w:space="0" w:color="FFFFFF" w:themeColor="background1"/>
              <w:left w:val="single" w:sz="12" w:space="0" w:color="FFFFFF" w:themeColor="background1"/>
              <w:bottom w:val="nil"/>
              <w:right w:val="single" w:sz="12" w:space="0" w:color="4472C4" w:themeColor="accent1"/>
            </w:tcBorders>
            <w:shd w:val="clear" w:color="auto" w:fill="0070C0"/>
            <w:vAlign w:val="center"/>
            <w:hideMark/>
          </w:tcPr>
          <w:p w14:paraId="2E187B84" w14:textId="77777777" w:rsidR="00C665F4" w:rsidRPr="00C665F4" w:rsidRDefault="00C665F4" w:rsidP="000D4565">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Data</w:t>
            </w:r>
          </w:p>
        </w:tc>
      </w:tr>
      <w:tr w:rsidR="00C665F4" w:rsidRPr="00C665F4" w14:paraId="5749D0AF" w14:textId="77777777" w:rsidTr="008D754D">
        <w:trPr>
          <w:trHeight w:val="300"/>
          <w:jc w:val="center"/>
        </w:trPr>
        <w:tc>
          <w:tcPr>
            <w:tcW w:w="1204"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546C8A84" w14:textId="555EA474" w:rsidR="00C665F4" w:rsidRPr="00686EA9" w:rsidRDefault="00C665F4" w:rsidP="000D4565">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202</w:t>
            </w:r>
            <w:r w:rsidR="005F6435">
              <w:rPr>
                <w:rFonts w:ascii="Calibri" w:eastAsia="Times New Roman" w:hAnsi="Calibri" w:cs="Calibri"/>
                <w:color w:val="000000"/>
                <w:sz w:val="16"/>
                <w:szCs w:val="16"/>
                <w:lang w:eastAsia="pt-PT"/>
              </w:rPr>
              <w:t>5</w:t>
            </w:r>
            <w:r w:rsidRPr="00686EA9">
              <w:rPr>
                <w:rFonts w:ascii="Calibri" w:eastAsia="Times New Roman" w:hAnsi="Calibri" w:cs="Calibri"/>
                <w:color w:val="000000"/>
                <w:sz w:val="16"/>
                <w:szCs w:val="16"/>
                <w:lang w:eastAsia="pt-PT"/>
              </w:rPr>
              <w:t>-202</w:t>
            </w:r>
            <w:r w:rsidR="005F6435">
              <w:rPr>
                <w:rFonts w:ascii="Calibri" w:eastAsia="Times New Roman" w:hAnsi="Calibri" w:cs="Calibri"/>
                <w:color w:val="000000"/>
                <w:sz w:val="16"/>
                <w:szCs w:val="16"/>
                <w:lang w:eastAsia="pt-PT"/>
              </w:rPr>
              <w:t>7</w:t>
            </w:r>
          </w:p>
        </w:tc>
        <w:tc>
          <w:tcPr>
            <w:tcW w:w="1418"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630AC9EF" w14:textId="77777777" w:rsidR="00C665F4" w:rsidRPr="00C665F4" w:rsidRDefault="00C665F4" w:rsidP="000D4565">
            <w:pPr>
              <w:spacing w:after="0" w:line="240" w:lineRule="auto"/>
              <w:jc w:val="center"/>
              <w:rPr>
                <w:rFonts w:ascii="Calibri" w:eastAsia="Times New Roman" w:hAnsi="Calibri" w:cs="Calibri"/>
                <w:color w:val="000000"/>
                <w:sz w:val="16"/>
                <w:szCs w:val="16"/>
                <w:lang w:eastAsia="pt-PT"/>
              </w:rPr>
            </w:pPr>
            <w:r w:rsidRPr="00C665F4">
              <w:rPr>
                <w:rFonts w:ascii="Calibri" w:eastAsia="Times New Roman" w:hAnsi="Calibri" w:cs="Calibri"/>
                <w:color w:val="000000"/>
                <w:sz w:val="16"/>
                <w:szCs w:val="16"/>
                <w:lang w:eastAsia="pt-PT"/>
              </w:rPr>
              <w:t>Presidente</w:t>
            </w:r>
          </w:p>
        </w:tc>
        <w:tc>
          <w:tcPr>
            <w:tcW w:w="3235"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2FF1C9D1" w14:textId="4E01AD53" w:rsidR="00C665F4" w:rsidRPr="00C665F4" w:rsidRDefault="005F6435" w:rsidP="000D4565">
            <w:pPr>
              <w:spacing w:after="0" w:line="240" w:lineRule="auto"/>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 xml:space="preserve">Sara Alexandra </w:t>
            </w:r>
            <w:r w:rsidRPr="005F6435">
              <w:rPr>
                <w:rFonts w:ascii="Calibri" w:eastAsia="Times New Roman" w:hAnsi="Calibri" w:cs="Calibri"/>
                <w:color w:val="000000"/>
                <w:sz w:val="16"/>
                <w:szCs w:val="16"/>
                <w:lang w:eastAsia="pt-PT"/>
              </w:rPr>
              <w:t>Ribeiro Pereira Simões Duarte</w:t>
            </w:r>
          </w:p>
        </w:tc>
        <w:tc>
          <w:tcPr>
            <w:tcW w:w="1148"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69D8114B" w14:textId="623DDD24" w:rsidR="00C665F4" w:rsidRPr="00686EA9" w:rsidRDefault="00C665F4" w:rsidP="000D4565">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D</w:t>
            </w:r>
            <w:r w:rsidR="00B177B3">
              <w:rPr>
                <w:rFonts w:ascii="Calibri" w:eastAsia="Times New Roman" w:hAnsi="Calibri" w:cs="Calibri"/>
                <w:color w:val="000000"/>
                <w:sz w:val="16"/>
                <w:szCs w:val="16"/>
                <w:lang w:eastAsia="pt-PT"/>
              </w:rPr>
              <w:t>S</w:t>
            </w:r>
            <w:r w:rsidRPr="00686EA9">
              <w:rPr>
                <w:rFonts w:ascii="Calibri" w:eastAsia="Times New Roman" w:hAnsi="Calibri" w:cs="Calibri"/>
                <w:color w:val="000000"/>
                <w:sz w:val="16"/>
                <w:szCs w:val="16"/>
                <w:lang w:eastAsia="pt-PT"/>
              </w:rPr>
              <w:t>UE</w:t>
            </w:r>
          </w:p>
        </w:tc>
        <w:tc>
          <w:tcPr>
            <w:tcW w:w="1134"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211C5732" w14:textId="10B058E8" w:rsidR="00C665F4" w:rsidRPr="00686EA9" w:rsidRDefault="00C665F4" w:rsidP="000D4565">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3</w:t>
            </w:r>
            <w:r w:rsidR="005F6435">
              <w:rPr>
                <w:rFonts w:ascii="Calibri" w:eastAsia="Times New Roman" w:hAnsi="Calibri" w:cs="Calibri"/>
                <w:color w:val="000000"/>
                <w:sz w:val="16"/>
                <w:szCs w:val="16"/>
                <w:lang w:eastAsia="pt-PT"/>
              </w:rPr>
              <w:t>1</w:t>
            </w:r>
            <w:r w:rsidRPr="00686EA9">
              <w:rPr>
                <w:rFonts w:ascii="Calibri" w:eastAsia="Times New Roman" w:hAnsi="Calibri" w:cs="Calibri"/>
                <w:color w:val="000000"/>
                <w:sz w:val="16"/>
                <w:szCs w:val="16"/>
                <w:lang w:eastAsia="pt-PT"/>
              </w:rPr>
              <w:t>/0</w:t>
            </w:r>
            <w:r w:rsidR="005F6435">
              <w:rPr>
                <w:rFonts w:ascii="Calibri" w:eastAsia="Times New Roman" w:hAnsi="Calibri" w:cs="Calibri"/>
                <w:color w:val="000000"/>
                <w:sz w:val="16"/>
                <w:szCs w:val="16"/>
                <w:lang w:eastAsia="pt-PT"/>
              </w:rPr>
              <w:t>1</w:t>
            </w:r>
            <w:r w:rsidRPr="00686EA9">
              <w:rPr>
                <w:rFonts w:ascii="Calibri" w:eastAsia="Times New Roman" w:hAnsi="Calibri" w:cs="Calibri"/>
                <w:color w:val="000000"/>
                <w:sz w:val="16"/>
                <w:szCs w:val="16"/>
                <w:lang w:eastAsia="pt-PT"/>
              </w:rPr>
              <w:t>/202</w:t>
            </w:r>
            <w:r w:rsidR="005F6435">
              <w:rPr>
                <w:rFonts w:ascii="Calibri" w:eastAsia="Times New Roman" w:hAnsi="Calibri" w:cs="Calibri"/>
                <w:color w:val="000000"/>
                <w:sz w:val="16"/>
                <w:szCs w:val="16"/>
                <w:lang w:eastAsia="pt-PT"/>
              </w:rPr>
              <w:t>5</w:t>
            </w:r>
          </w:p>
        </w:tc>
      </w:tr>
      <w:tr w:rsidR="00C665F4" w:rsidRPr="00C665F4" w14:paraId="21ECF511" w14:textId="77777777" w:rsidTr="008D754D">
        <w:trPr>
          <w:trHeight w:val="300"/>
          <w:jc w:val="center"/>
        </w:trPr>
        <w:tc>
          <w:tcPr>
            <w:tcW w:w="120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45D7BA44" w14:textId="2F47B632" w:rsidR="00C665F4" w:rsidRPr="00686EA9" w:rsidRDefault="00C665F4" w:rsidP="000D4565">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202</w:t>
            </w:r>
            <w:r w:rsidR="005F6435">
              <w:rPr>
                <w:rFonts w:ascii="Calibri" w:eastAsia="Times New Roman" w:hAnsi="Calibri" w:cs="Calibri"/>
                <w:color w:val="000000"/>
                <w:sz w:val="16"/>
                <w:szCs w:val="16"/>
                <w:lang w:eastAsia="pt-PT"/>
              </w:rPr>
              <w:t>5</w:t>
            </w:r>
            <w:r w:rsidRPr="00686EA9">
              <w:rPr>
                <w:rFonts w:ascii="Calibri" w:eastAsia="Times New Roman" w:hAnsi="Calibri" w:cs="Calibri"/>
                <w:color w:val="000000"/>
                <w:sz w:val="16"/>
                <w:szCs w:val="16"/>
                <w:lang w:eastAsia="pt-PT"/>
              </w:rPr>
              <w:t>-202</w:t>
            </w:r>
            <w:r w:rsidR="005F6435">
              <w:rPr>
                <w:rFonts w:ascii="Calibri" w:eastAsia="Times New Roman" w:hAnsi="Calibri" w:cs="Calibri"/>
                <w:color w:val="000000"/>
                <w:sz w:val="16"/>
                <w:szCs w:val="16"/>
                <w:lang w:eastAsia="pt-PT"/>
              </w:rPr>
              <w:t>7</w:t>
            </w:r>
          </w:p>
        </w:tc>
        <w:tc>
          <w:tcPr>
            <w:tcW w:w="141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0011A3BD" w14:textId="77777777" w:rsidR="00C665F4" w:rsidRPr="00686EA9" w:rsidRDefault="00C665F4" w:rsidP="000D4565">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Secretário</w:t>
            </w:r>
          </w:p>
        </w:tc>
        <w:tc>
          <w:tcPr>
            <w:tcW w:w="32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3FC345C1" w14:textId="50354F3E" w:rsidR="00C665F4" w:rsidRPr="00686EA9" w:rsidRDefault="005F6435" w:rsidP="000D4565">
            <w:pPr>
              <w:spacing w:after="0" w:line="240" w:lineRule="auto"/>
              <w:rPr>
                <w:rFonts w:ascii="Calibri" w:eastAsia="Times New Roman" w:hAnsi="Calibri" w:cs="Calibri"/>
                <w:color w:val="000000"/>
                <w:sz w:val="16"/>
                <w:szCs w:val="16"/>
                <w:lang w:eastAsia="pt-PT"/>
              </w:rPr>
            </w:pPr>
            <w:r w:rsidRPr="005F6435">
              <w:rPr>
                <w:rFonts w:ascii="Calibri" w:eastAsia="Times New Roman" w:hAnsi="Calibri" w:cs="Calibri"/>
                <w:color w:val="000000"/>
                <w:sz w:val="16"/>
                <w:szCs w:val="16"/>
                <w:lang w:eastAsia="pt-PT"/>
              </w:rPr>
              <w:t>Joaquim Fernando Ribeiro Muxagata</w:t>
            </w:r>
          </w:p>
        </w:tc>
        <w:tc>
          <w:tcPr>
            <w:tcW w:w="114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4157CA84" w14:textId="33C4CC76" w:rsidR="00C665F4" w:rsidRPr="00686EA9" w:rsidRDefault="00C665F4" w:rsidP="000D4565">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D</w:t>
            </w:r>
            <w:r w:rsidR="00B177B3">
              <w:rPr>
                <w:rFonts w:ascii="Calibri" w:eastAsia="Times New Roman" w:hAnsi="Calibri" w:cs="Calibri"/>
                <w:color w:val="000000"/>
                <w:sz w:val="16"/>
                <w:szCs w:val="16"/>
                <w:lang w:eastAsia="pt-PT"/>
              </w:rPr>
              <w:t>S</w:t>
            </w:r>
            <w:r w:rsidRPr="00686EA9">
              <w:rPr>
                <w:rFonts w:ascii="Calibri" w:eastAsia="Times New Roman" w:hAnsi="Calibri" w:cs="Calibri"/>
                <w:color w:val="000000"/>
                <w:sz w:val="16"/>
                <w:szCs w:val="16"/>
                <w:lang w:eastAsia="pt-PT"/>
              </w:rPr>
              <w:t>UE</w:t>
            </w:r>
          </w:p>
        </w:tc>
        <w:tc>
          <w:tcPr>
            <w:tcW w:w="11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6001036A" w14:textId="2CA3B5E6" w:rsidR="00C665F4" w:rsidRPr="00686EA9" w:rsidRDefault="00C665F4" w:rsidP="000D4565">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3</w:t>
            </w:r>
            <w:r w:rsidR="005F6435">
              <w:rPr>
                <w:rFonts w:ascii="Calibri" w:eastAsia="Times New Roman" w:hAnsi="Calibri" w:cs="Calibri"/>
                <w:color w:val="000000"/>
                <w:sz w:val="16"/>
                <w:szCs w:val="16"/>
                <w:lang w:eastAsia="pt-PT"/>
              </w:rPr>
              <w:t>1</w:t>
            </w:r>
            <w:r w:rsidRPr="00686EA9">
              <w:rPr>
                <w:rFonts w:ascii="Calibri" w:eastAsia="Times New Roman" w:hAnsi="Calibri" w:cs="Calibri"/>
                <w:color w:val="000000"/>
                <w:sz w:val="16"/>
                <w:szCs w:val="16"/>
                <w:lang w:eastAsia="pt-PT"/>
              </w:rPr>
              <w:t>/0</w:t>
            </w:r>
            <w:r w:rsidR="005F6435">
              <w:rPr>
                <w:rFonts w:ascii="Calibri" w:eastAsia="Times New Roman" w:hAnsi="Calibri" w:cs="Calibri"/>
                <w:color w:val="000000"/>
                <w:sz w:val="16"/>
                <w:szCs w:val="16"/>
                <w:lang w:eastAsia="pt-PT"/>
              </w:rPr>
              <w:t>1</w:t>
            </w:r>
            <w:r w:rsidRPr="00686EA9">
              <w:rPr>
                <w:rFonts w:ascii="Calibri" w:eastAsia="Times New Roman" w:hAnsi="Calibri" w:cs="Calibri"/>
                <w:color w:val="000000"/>
                <w:sz w:val="16"/>
                <w:szCs w:val="16"/>
                <w:lang w:eastAsia="pt-PT"/>
              </w:rPr>
              <w:t>/202</w:t>
            </w:r>
            <w:r w:rsidR="005F6435">
              <w:rPr>
                <w:rFonts w:ascii="Calibri" w:eastAsia="Times New Roman" w:hAnsi="Calibri" w:cs="Calibri"/>
                <w:color w:val="000000"/>
                <w:sz w:val="16"/>
                <w:szCs w:val="16"/>
                <w:lang w:eastAsia="pt-PT"/>
              </w:rPr>
              <w:t>5</w:t>
            </w:r>
          </w:p>
        </w:tc>
      </w:tr>
      <w:tr w:rsidR="00FE0AC8" w:rsidRPr="00C665F4" w14:paraId="5B6B053B" w14:textId="77777777" w:rsidTr="00653068">
        <w:trPr>
          <w:trHeight w:val="200"/>
          <w:jc w:val="center"/>
        </w:trPr>
        <w:tc>
          <w:tcPr>
            <w:tcW w:w="8139" w:type="dxa"/>
            <w:gridSpan w:val="5"/>
            <w:tcBorders>
              <w:top w:val="single" w:sz="12" w:space="0" w:color="4472C4" w:themeColor="accent1"/>
              <w:left w:val="nil"/>
              <w:bottom w:val="nil"/>
              <w:right w:val="nil"/>
            </w:tcBorders>
            <w:vAlign w:val="center"/>
            <w:hideMark/>
          </w:tcPr>
          <w:p w14:paraId="68FD607A" w14:textId="623135D2" w:rsidR="00FE0AC8" w:rsidRPr="00C665F4" w:rsidRDefault="00FE0AC8" w:rsidP="00C213D9">
            <w:pPr>
              <w:spacing w:after="0" w:line="240" w:lineRule="auto"/>
              <w:rPr>
                <w:rFonts w:ascii="Calibri" w:eastAsia="Times New Roman" w:hAnsi="Calibri" w:cs="Calibri"/>
                <w:color w:val="000000"/>
                <w:sz w:val="14"/>
                <w:szCs w:val="14"/>
                <w:lang w:eastAsia="pt-PT"/>
              </w:rPr>
            </w:pPr>
            <w:r w:rsidRPr="00C665F4">
              <w:rPr>
                <w:rFonts w:ascii="Calibri" w:eastAsia="Times New Roman" w:hAnsi="Calibri" w:cs="Calibri"/>
                <w:color w:val="000000"/>
                <w:sz w:val="14"/>
                <w:szCs w:val="14"/>
                <w:vertAlign w:val="superscript"/>
                <w:lang w:eastAsia="pt-PT"/>
              </w:rPr>
              <w:t xml:space="preserve">(1) </w:t>
            </w:r>
            <w:r w:rsidRPr="00C665F4">
              <w:rPr>
                <w:rFonts w:ascii="Calibri" w:eastAsia="Times New Roman" w:hAnsi="Calibri" w:cs="Calibri"/>
                <w:color w:val="000000"/>
                <w:sz w:val="14"/>
                <w:szCs w:val="14"/>
                <w:lang w:eastAsia="pt-PT"/>
              </w:rPr>
              <w:t xml:space="preserve">Deliberação </w:t>
            </w:r>
            <w:r>
              <w:rPr>
                <w:rFonts w:ascii="Calibri" w:eastAsia="Times New Roman" w:hAnsi="Calibri" w:cs="Calibri"/>
                <w:color w:val="000000"/>
                <w:sz w:val="14"/>
                <w:szCs w:val="14"/>
                <w:lang w:eastAsia="pt-PT"/>
              </w:rPr>
              <w:t xml:space="preserve">Social </w:t>
            </w:r>
            <w:r w:rsidRPr="00C665F4">
              <w:rPr>
                <w:rFonts w:ascii="Calibri" w:eastAsia="Times New Roman" w:hAnsi="Calibri" w:cs="Calibri"/>
                <w:color w:val="000000"/>
                <w:sz w:val="14"/>
                <w:szCs w:val="14"/>
                <w:lang w:eastAsia="pt-PT"/>
              </w:rPr>
              <w:t>Unânime por Escrito (D</w:t>
            </w:r>
            <w:r>
              <w:rPr>
                <w:rFonts w:ascii="Calibri" w:eastAsia="Times New Roman" w:hAnsi="Calibri" w:cs="Calibri"/>
                <w:color w:val="000000"/>
                <w:sz w:val="14"/>
                <w:szCs w:val="14"/>
                <w:lang w:eastAsia="pt-PT"/>
              </w:rPr>
              <w:t>S</w:t>
            </w:r>
            <w:r w:rsidRPr="00C665F4">
              <w:rPr>
                <w:rFonts w:ascii="Calibri" w:eastAsia="Times New Roman" w:hAnsi="Calibri" w:cs="Calibri"/>
                <w:color w:val="000000"/>
                <w:sz w:val="14"/>
                <w:szCs w:val="14"/>
                <w:lang w:eastAsia="pt-PT"/>
              </w:rPr>
              <w:t>UE)</w:t>
            </w:r>
            <w:r w:rsidR="00F90E11">
              <w:rPr>
                <w:rFonts w:ascii="Calibri" w:eastAsia="Times New Roman" w:hAnsi="Calibri" w:cs="Calibri"/>
                <w:color w:val="000000"/>
                <w:sz w:val="14"/>
                <w:szCs w:val="14"/>
                <w:lang w:eastAsia="pt-PT"/>
              </w:rPr>
              <w:t xml:space="preserve"> com efeitos a 01/02/2025</w:t>
            </w:r>
          </w:p>
        </w:tc>
      </w:tr>
      <w:bookmarkEnd w:id="237"/>
    </w:tbl>
    <w:p w14:paraId="4AC90975" w14:textId="4FDDF684" w:rsidR="00C665F4" w:rsidRDefault="00C665F4" w:rsidP="00437461">
      <w:pPr>
        <w:pStyle w:val="efcorpodetextoRGS"/>
      </w:pPr>
    </w:p>
    <w:p w14:paraId="0BB1F075" w14:textId="77777777" w:rsidR="00AE63A3" w:rsidRDefault="00AE63A3">
      <w:pPr>
        <w:rPr>
          <w:rFonts w:cs="Calibri"/>
          <w:kern w:val="22"/>
          <w:szCs w:val="16"/>
          <w:lang w:eastAsia="pt-PT"/>
        </w:rPr>
      </w:pPr>
      <w:r>
        <w:br w:type="page"/>
      </w:r>
    </w:p>
    <w:p w14:paraId="06AE07BB" w14:textId="0B4FB3D0" w:rsidR="005F6435" w:rsidRDefault="008A7204" w:rsidP="005F6435">
      <w:pPr>
        <w:pStyle w:val="efcorpodetextoRGS"/>
      </w:pPr>
      <w:r w:rsidRPr="008A7204">
        <w:lastRenderedPageBreak/>
        <w:t>No mandato anterior, em funções até 01 de fevereiro de 2025, a composição da Mesa da Assembleia Geral era a seguinte:</w:t>
      </w:r>
    </w:p>
    <w:p w14:paraId="22E12A38" w14:textId="77777777" w:rsidR="008A7204" w:rsidRDefault="008A7204" w:rsidP="005F6435">
      <w:pPr>
        <w:pStyle w:val="efcorpodetextoRGS"/>
      </w:pPr>
    </w:p>
    <w:tbl>
      <w:tblPr>
        <w:tblW w:w="0" w:type="auto"/>
        <w:jc w:val="center"/>
        <w:tblBorders>
          <w:right w:val="single" w:sz="12" w:space="0" w:color="4472C4" w:themeColor="accent1"/>
        </w:tblBorders>
        <w:tblCellMar>
          <w:left w:w="70" w:type="dxa"/>
          <w:right w:w="70" w:type="dxa"/>
        </w:tblCellMar>
        <w:tblLook w:val="04A0" w:firstRow="1" w:lastRow="0" w:firstColumn="1" w:lastColumn="0" w:noHBand="0" w:noVBand="1"/>
      </w:tblPr>
      <w:tblGrid>
        <w:gridCol w:w="1204"/>
        <w:gridCol w:w="1418"/>
        <w:gridCol w:w="3235"/>
        <w:gridCol w:w="1148"/>
        <w:gridCol w:w="1134"/>
      </w:tblGrid>
      <w:tr w:rsidR="005F6435" w:rsidRPr="00C665F4" w14:paraId="50366777" w14:textId="77777777" w:rsidTr="00211EBE">
        <w:trPr>
          <w:trHeight w:val="250"/>
          <w:jc w:val="center"/>
        </w:trPr>
        <w:tc>
          <w:tcPr>
            <w:tcW w:w="1204" w:type="dxa"/>
            <w:tcBorders>
              <w:top w:val="single" w:sz="12" w:space="0" w:color="4472C4" w:themeColor="accent1"/>
              <w:left w:val="single" w:sz="12" w:space="0" w:color="4472C4" w:themeColor="accent1"/>
              <w:bottom w:val="single" w:sz="12" w:space="0" w:color="FFFFFF" w:themeColor="background1"/>
              <w:right w:val="single" w:sz="12" w:space="0" w:color="FFFFFF" w:themeColor="background1"/>
            </w:tcBorders>
            <w:shd w:val="clear" w:color="auto" w:fill="0070C0"/>
            <w:vAlign w:val="center"/>
            <w:hideMark/>
          </w:tcPr>
          <w:p w14:paraId="5D6B44EF" w14:textId="77777777" w:rsidR="005F6435" w:rsidRPr="00C665F4" w:rsidRDefault="005F6435" w:rsidP="00211EBE">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Mandato</w:t>
            </w:r>
          </w:p>
        </w:tc>
        <w:tc>
          <w:tcPr>
            <w:tcW w:w="1418" w:type="dxa"/>
            <w:vMerge w:val="restart"/>
            <w:tcBorders>
              <w:top w:val="single" w:sz="12" w:space="0" w:color="4472C4" w:themeColor="accent1"/>
              <w:left w:val="single" w:sz="12" w:space="0" w:color="FFFFFF" w:themeColor="background1"/>
              <w:bottom w:val="single" w:sz="12" w:space="0" w:color="FFFFFF" w:themeColor="background1"/>
              <w:right w:val="single" w:sz="12" w:space="0" w:color="FFFFFF" w:themeColor="background1"/>
            </w:tcBorders>
            <w:shd w:val="clear" w:color="auto" w:fill="0070C0"/>
            <w:vAlign w:val="center"/>
            <w:hideMark/>
          </w:tcPr>
          <w:p w14:paraId="774077E7" w14:textId="77777777" w:rsidR="005F6435" w:rsidRPr="00C665F4" w:rsidRDefault="005F6435" w:rsidP="00211EBE">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Cargo</w:t>
            </w:r>
          </w:p>
        </w:tc>
        <w:tc>
          <w:tcPr>
            <w:tcW w:w="3235" w:type="dxa"/>
            <w:vMerge w:val="restart"/>
            <w:tcBorders>
              <w:top w:val="single" w:sz="12" w:space="0" w:color="4472C4" w:themeColor="accent1"/>
              <w:left w:val="single" w:sz="12" w:space="0" w:color="FFFFFF" w:themeColor="background1"/>
              <w:bottom w:val="single" w:sz="12" w:space="0" w:color="FFFFFF" w:themeColor="background1"/>
              <w:right w:val="single" w:sz="12" w:space="0" w:color="FFFFFF" w:themeColor="background1"/>
            </w:tcBorders>
            <w:shd w:val="clear" w:color="auto" w:fill="0070C0"/>
            <w:vAlign w:val="center"/>
            <w:hideMark/>
          </w:tcPr>
          <w:p w14:paraId="7F44C9D5" w14:textId="77777777" w:rsidR="005F6435" w:rsidRPr="00C665F4" w:rsidRDefault="005F6435" w:rsidP="00211EBE">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 xml:space="preserve">Nome </w:t>
            </w:r>
          </w:p>
        </w:tc>
        <w:tc>
          <w:tcPr>
            <w:tcW w:w="2282" w:type="dxa"/>
            <w:gridSpan w:val="2"/>
            <w:tcBorders>
              <w:top w:val="single" w:sz="12" w:space="0" w:color="4472C4" w:themeColor="accent1"/>
              <w:left w:val="single" w:sz="12" w:space="0" w:color="FFFFFF" w:themeColor="background1"/>
              <w:bottom w:val="single" w:sz="12" w:space="0" w:color="FFFFFF" w:themeColor="background1"/>
              <w:right w:val="single" w:sz="12" w:space="0" w:color="4472C4" w:themeColor="accent1"/>
            </w:tcBorders>
            <w:shd w:val="clear" w:color="auto" w:fill="0070C0"/>
            <w:vAlign w:val="center"/>
            <w:hideMark/>
          </w:tcPr>
          <w:p w14:paraId="0CFFE665" w14:textId="77777777" w:rsidR="005F6435" w:rsidRPr="00C665F4" w:rsidRDefault="005F6435" w:rsidP="00211EBE">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Designação</w:t>
            </w:r>
          </w:p>
        </w:tc>
      </w:tr>
      <w:tr w:rsidR="005F6435" w:rsidRPr="00C665F4" w14:paraId="286DC73E" w14:textId="77777777" w:rsidTr="00211EBE">
        <w:trPr>
          <w:trHeight w:val="300"/>
          <w:jc w:val="center"/>
        </w:trPr>
        <w:tc>
          <w:tcPr>
            <w:tcW w:w="1204" w:type="dxa"/>
            <w:tcBorders>
              <w:top w:val="single" w:sz="12" w:space="0" w:color="FFFFFF" w:themeColor="background1"/>
              <w:left w:val="single" w:sz="12" w:space="0" w:color="4472C4" w:themeColor="accent1"/>
              <w:bottom w:val="nil"/>
              <w:right w:val="single" w:sz="12" w:space="0" w:color="FFFFFF" w:themeColor="background1"/>
            </w:tcBorders>
            <w:shd w:val="clear" w:color="auto" w:fill="0070C0"/>
            <w:vAlign w:val="center"/>
            <w:hideMark/>
          </w:tcPr>
          <w:p w14:paraId="522C119A" w14:textId="77777777" w:rsidR="005F6435" w:rsidRPr="00C665F4" w:rsidRDefault="005F6435" w:rsidP="00211EBE">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(Início - Fim)</w:t>
            </w:r>
          </w:p>
        </w:tc>
        <w:tc>
          <w:tcPr>
            <w:tcW w:w="1418" w:type="dxa"/>
            <w:vMerge/>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hideMark/>
          </w:tcPr>
          <w:p w14:paraId="7FAC24D2" w14:textId="77777777" w:rsidR="005F6435" w:rsidRPr="00C665F4" w:rsidRDefault="005F6435" w:rsidP="00211EBE">
            <w:pPr>
              <w:spacing w:after="0" w:line="240" w:lineRule="auto"/>
              <w:rPr>
                <w:rFonts w:ascii="Calibri" w:eastAsia="Times New Roman" w:hAnsi="Calibri" w:cs="Calibri"/>
                <w:b/>
                <w:bCs/>
                <w:color w:val="FFFFFF"/>
                <w:sz w:val="18"/>
                <w:szCs w:val="18"/>
                <w:lang w:eastAsia="pt-PT"/>
              </w:rPr>
            </w:pPr>
          </w:p>
        </w:tc>
        <w:tc>
          <w:tcPr>
            <w:tcW w:w="3235" w:type="dxa"/>
            <w:vMerge/>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hideMark/>
          </w:tcPr>
          <w:p w14:paraId="0A0D915E" w14:textId="77777777" w:rsidR="005F6435" w:rsidRPr="00C665F4" w:rsidRDefault="005F6435" w:rsidP="00211EBE">
            <w:pPr>
              <w:spacing w:after="0" w:line="240" w:lineRule="auto"/>
              <w:rPr>
                <w:rFonts w:ascii="Calibri" w:eastAsia="Times New Roman" w:hAnsi="Calibri" w:cs="Calibri"/>
                <w:b/>
                <w:bCs/>
                <w:color w:val="FFFFFF"/>
                <w:sz w:val="18"/>
                <w:szCs w:val="18"/>
                <w:lang w:eastAsia="pt-PT"/>
              </w:rPr>
            </w:pPr>
          </w:p>
        </w:tc>
        <w:tc>
          <w:tcPr>
            <w:tcW w:w="1148"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0070C0"/>
            <w:vAlign w:val="center"/>
            <w:hideMark/>
          </w:tcPr>
          <w:p w14:paraId="458E670A" w14:textId="77777777" w:rsidR="005F6435" w:rsidRPr="00C665F4" w:rsidRDefault="005F6435" w:rsidP="00211EBE">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Forma</w:t>
            </w:r>
            <w:r w:rsidRPr="00C665F4">
              <w:rPr>
                <w:rFonts w:ascii="Calibri" w:eastAsia="Times New Roman" w:hAnsi="Calibri" w:cs="Calibri"/>
                <w:color w:val="FFFFFF"/>
                <w:sz w:val="18"/>
                <w:szCs w:val="18"/>
                <w:lang w:eastAsia="pt-PT"/>
              </w:rPr>
              <w:t xml:space="preserve"> </w:t>
            </w:r>
            <w:r w:rsidRPr="00C665F4">
              <w:rPr>
                <w:rFonts w:ascii="Calibri" w:eastAsia="Times New Roman" w:hAnsi="Calibri" w:cs="Calibri"/>
                <w:color w:val="FFFFFF"/>
                <w:sz w:val="18"/>
                <w:szCs w:val="18"/>
                <w:vertAlign w:val="superscript"/>
                <w:lang w:eastAsia="pt-PT"/>
              </w:rPr>
              <w:t>(1)</w:t>
            </w:r>
          </w:p>
        </w:tc>
        <w:tc>
          <w:tcPr>
            <w:tcW w:w="1134" w:type="dxa"/>
            <w:tcBorders>
              <w:top w:val="single" w:sz="12" w:space="0" w:color="FFFFFF" w:themeColor="background1"/>
              <w:left w:val="single" w:sz="12" w:space="0" w:color="FFFFFF" w:themeColor="background1"/>
              <w:bottom w:val="nil"/>
              <w:right w:val="single" w:sz="12" w:space="0" w:color="4472C4" w:themeColor="accent1"/>
            </w:tcBorders>
            <w:shd w:val="clear" w:color="auto" w:fill="0070C0"/>
            <w:vAlign w:val="center"/>
            <w:hideMark/>
          </w:tcPr>
          <w:p w14:paraId="0313C4B3" w14:textId="77777777" w:rsidR="005F6435" w:rsidRPr="00C665F4" w:rsidRDefault="005F6435" w:rsidP="00211EBE">
            <w:pPr>
              <w:spacing w:after="0" w:line="240" w:lineRule="auto"/>
              <w:jc w:val="center"/>
              <w:rPr>
                <w:rFonts w:ascii="Calibri" w:eastAsia="Times New Roman" w:hAnsi="Calibri" w:cs="Calibri"/>
                <w:b/>
                <w:bCs/>
                <w:color w:val="FFFFFF"/>
                <w:sz w:val="18"/>
                <w:szCs w:val="18"/>
                <w:lang w:eastAsia="pt-PT"/>
              </w:rPr>
            </w:pPr>
            <w:r w:rsidRPr="00C665F4">
              <w:rPr>
                <w:rFonts w:ascii="Calibri" w:eastAsia="Times New Roman" w:hAnsi="Calibri" w:cs="Calibri"/>
                <w:b/>
                <w:bCs/>
                <w:color w:val="FFFFFF"/>
                <w:sz w:val="18"/>
                <w:szCs w:val="18"/>
                <w:lang w:eastAsia="pt-PT"/>
              </w:rPr>
              <w:t>Data</w:t>
            </w:r>
          </w:p>
        </w:tc>
      </w:tr>
      <w:tr w:rsidR="005F6435" w:rsidRPr="00C665F4" w14:paraId="14085947" w14:textId="77777777" w:rsidTr="00211EBE">
        <w:trPr>
          <w:trHeight w:val="300"/>
          <w:jc w:val="center"/>
        </w:trPr>
        <w:tc>
          <w:tcPr>
            <w:tcW w:w="1204"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1681628E" w14:textId="77777777" w:rsidR="005F6435" w:rsidRPr="00686EA9" w:rsidRDefault="005F6435" w:rsidP="00211EBE">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2022-2024</w:t>
            </w:r>
          </w:p>
        </w:tc>
        <w:tc>
          <w:tcPr>
            <w:tcW w:w="1418"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7CAEA192" w14:textId="77777777" w:rsidR="005F6435" w:rsidRPr="00C665F4" w:rsidRDefault="005F6435" w:rsidP="00211EBE">
            <w:pPr>
              <w:spacing w:after="0" w:line="240" w:lineRule="auto"/>
              <w:jc w:val="center"/>
              <w:rPr>
                <w:rFonts w:ascii="Calibri" w:eastAsia="Times New Roman" w:hAnsi="Calibri" w:cs="Calibri"/>
                <w:color w:val="000000"/>
                <w:sz w:val="16"/>
                <w:szCs w:val="16"/>
                <w:lang w:eastAsia="pt-PT"/>
              </w:rPr>
            </w:pPr>
            <w:r w:rsidRPr="00C665F4">
              <w:rPr>
                <w:rFonts w:ascii="Calibri" w:eastAsia="Times New Roman" w:hAnsi="Calibri" w:cs="Calibri"/>
                <w:color w:val="000000"/>
                <w:sz w:val="16"/>
                <w:szCs w:val="16"/>
                <w:lang w:eastAsia="pt-PT"/>
              </w:rPr>
              <w:t>Presidente</w:t>
            </w:r>
          </w:p>
        </w:tc>
        <w:tc>
          <w:tcPr>
            <w:tcW w:w="3235"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527962E3" w14:textId="77777777" w:rsidR="005F6435" w:rsidRPr="00C665F4" w:rsidRDefault="005F6435" w:rsidP="00211EBE">
            <w:pPr>
              <w:spacing w:after="0" w:line="240" w:lineRule="auto"/>
              <w:rPr>
                <w:rFonts w:ascii="Calibri" w:eastAsia="Times New Roman" w:hAnsi="Calibri" w:cs="Calibri"/>
                <w:color w:val="000000"/>
                <w:sz w:val="16"/>
                <w:szCs w:val="16"/>
                <w:lang w:eastAsia="pt-PT"/>
              </w:rPr>
            </w:pPr>
            <w:r w:rsidRPr="00C665F4">
              <w:rPr>
                <w:rFonts w:ascii="Calibri" w:eastAsia="Times New Roman" w:hAnsi="Calibri" w:cs="Calibri"/>
                <w:color w:val="000000"/>
                <w:sz w:val="16"/>
                <w:szCs w:val="16"/>
                <w:lang w:eastAsia="pt-PT"/>
              </w:rPr>
              <w:t>Maria João Dias Pessoa de Araújo</w:t>
            </w:r>
            <w:r>
              <w:rPr>
                <w:rFonts w:ascii="Calibri" w:eastAsia="Times New Roman" w:hAnsi="Calibri" w:cs="Calibri"/>
                <w:color w:val="000000"/>
                <w:sz w:val="16"/>
                <w:szCs w:val="16"/>
                <w:lang w:eastAsia="pt-PT"/>
              </w:rPr>
              <w:t xml:space="preserve"> </w:t>
            </w:r>
            <w:r w:rsidRPr="00653068">
              <w:rPr>
                <w:rFonts w:ascii="Calibri" w:eastAsia="Times New Roman" w:hAnsi="Calibri" w:cs="Calibri"/>
                <w:color w:val="000000"/>
                <w:sz w:val="16"/>
                <w:szCs w:val="16"/>
                <w:vertAlign w:val="superscript"/>
                <w:lang w:eastAsia="pt-PT"/>
              </w:rPr>
              <w:t>(2)</w:t>
            </w:r>
          </w:p>
        </w:tc>
        <w:tc>
          <w:tcPr>
            <w:tcW w:w="1148"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15D37A41" w14:textId="77777777" w:rsidR="005F6435" w:rsidRPr="00686EA9" w:rsidRDefault="005F6435" w:rsidP="00211EBE">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D</w:t>
            </w:r>
            <w:r>
              <w:rPr>
                <w:rFonts w:ascii="Calibri" w:eastAsia="Times New Roman" w:hAnsi="Calibri" w:cs="Calibri"/>
                <w:color w:val="000000"/>
                <w:sz w:val="16"/>
                <w:szCs w:val="16"/>
                <w:lang w:eastAsia="pt-PT"/>
              </w:rPr>
              <w:t>S</w:t>
            </w:r>
            <w:r w:rsidRPr="00686EA9">
              <w:rPr>
                <w:rFonts w:ascii="Calibri" w:eastAsia="Times New Roman" w:hAnsi="Calibri" w:cs="Calibri"/>
                <w:color w:val="000000"/>
                <w:sz w:val="16"/>
                <w:szCs w:val="16"/>
                <w:lang w:eastAsia="pt-PT"/>
              </w:rPr>
              <w:t>UE</w:t>
            </w:r>
          </w:p>
        </w:tc>
        <w:tc>
          <w:tcPr>
            <w:tcW w:w="1134" w:type="dxa"/>
            <w:tcBorders>
              <w:top w:val="nil"/>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6D05D6A5" w14:textId="77777777" w:rsidR="005F6435" w:rsidRPr="00686EA9" w:rsidRDefault="005F6435" w:rsidP="00211EBE">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03/08/2022</w:t>
            </w:r>
          </w:p>
        </w:tc>
      </w:tr>
      <w:tr w:rsidR="005F6435" w:rsidRPr="00C665F4" w14:paraId="1C7ED722" w14:textId="77777777" w:rsidTr="00211EBE">
        <w:trPr>
          <w:trHeight w:val="300"/>
          <w:jc w:val="center"/>
        </w:trPr>
        <w:tc>
          <w:tcPr>
            <w:tcW w:w="120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1F55AA79" w14:textId="77777777" w:rsidR="005F6435" w:rsidRPr="00686EA9" w:rsidRDefault="005F6435" w:rsidP="00211EBE">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2022-2024</w:t>
            </w:r>
          </w:p>
        </w:tc>
        <w:tc>
          <w:tcPr>
            <w:tcW w:w="141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3479A7D8" w14:textId="77777777" w:rsidR="005F6435" w:rsidRPr="00686EA9" w:rsidRDefault="005F6435" w:rsidP="00211EBE">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Secretário</w:t>
            </w:r>
          </w:p>
        </w:tc>
        <w:tc>
          <w:tcPr>
            <w:tcW w:w="3235"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3A28D2AD" w14:textId="77777777" w:rsidR="005F6435" w:rsidRPr="00686EA9" w:rsidRDefault="005F6435" w:rsidP="00211EBE">
            <w:pPr>
              <w:spacing w:after="0" w:line="240" w:lineRule="auto"/>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Mário José Alveirinho Carrega</w:t>
            </w:r>
            <w:r>
              <w:rPr>
                <w:rFonts w:ascii="Calibri" w:eastAsia="Times New Roman" w:hAnsi="Calibri" w:cs="Calibri"/>
                <w:color w:val="000000"/>
                <w:sz w:val="16"/>
                <w:szCs w:val="16"/>
                <w:lang w:eastAsia="pt-PT"/>
              </w:rPr>
              <w:t xml:space="preserve"> </w:t>
            </w:r>
            <w:r w:rsidRPr="0075454B">
              <w:rPr>
                <w:rFonts w:ascii="Calibri" w:eastAsia="Times New Roman" w:hAnsi="Calibri" w:cs="Calibri"/>
                <w:color w:val="000000"/>
                <w:sz w:val="16"/>
                <w:szCs w:val="16"/>
                <w:vertAlign w:val="superscript"/>
                <w:lang w:eastAsia="pt-PT"/>
              </w:rPr>
              <w:t>(2)</w:t>
            </w:r>
          </w:p>
        </w:tc>
        <w:tc>
          <w:tcPr>
            <w:tcW w:w="1148"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4B26FC15" w14:textId="77777777" w:rsidR="005F6435" w:rsidRPr="00686EA9" w:rsidRDefault="005F6435" w:rsidP="00211EBE">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D</w:t>
            </w:r>
            <w:r>
              <w:rPr>
                <w:rFonts w:ascii="Calibri" w:eastAsia="Times New Roman" w:hAnsi="Calibri" w:cs="Calibri"/>
                <w:color w:val="000000"/>
                <w:sz w:val="16"/>
                <w:szCs w:val="16"/>
                <w:lang w:eastAsia="pt-PT"/>
              </w:rPr>
              <w:t>S</w:t>
            </w:r>
            <w:r w:rsidRPr="00686EA9">
              <w:rPr>
                <w:rFonts w:ascii="Calibri" w:eastAsia="Times New Roman" w:hAnsi="Calibri" w:cs="Calibri"/>
                <w:color w:val="000000"/>
                <w:sz w:val="16"/>
                <w:szCs w:val="16"/>
                <w:lang w:eastAsia="pt-PT"/>
              </w:rPr>
              <w:t>UE</w:t>
            </w:r>
          </w:p>
        </w:tc>
        <w:tc>
          <w:tcPr>
            <w:tcW w:w="113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vAlign w:val="center"/>
            <w:hideMark/>
          </w:tcPr>
          <w:p w14:paraId="31A1852D" w14:textId="77777777" w:rsidR="005F6435" w:rsidRPr="00686EA9" w:rsidRDefault="005F6435" w:rsidP="00211EBE">
            <w:pPr>
              <w:spacing w:after="0" w:line="240" w:lineRule="auto"/>
              <w:jc w:val="center"/>
              <w:rPr>
                <w:rFonts w:ascii="Calibri" w:eastAsia="Times New Roman" w:hAnsi="Calibri" w:cs="Calibri"/>
                <w:color w:val="000000"/>
                <w:sz w:val="16"/>
                <w:szCs w:val="16"/>
                <w:lang w:eastAsia="pt-PT"/>
              </w:rPr>
            </w:pPr>
            <w:r w:rsidRPr="00686EA9">
              <w:rPr>
                <w:rFonts w:ascii="Calibri" w:eastAsia="Times New Roman" w:hAnsi="Calibri" w:cs="Calibri"/>
                <w:color w:val="000000"/>
                <w:sz w:val="16"/>
                <w:szCs w:val="16"/>
                <w:lang w:eastAsia="pt-PT"/>
              </w:rPr>
              <w:t>03/08/2022</w:t>
            </w:r>
          </w:p>
        </w:tc>
      </w:tr>
      <w:tr w:rsidR="005F6435" w:rsidRPr="00C665F4" w14:paraId="022863EA" w14:textId="77777777" w:rsidTr="00211EBE">
        <w:trPr>
          <w:trHeight w:val="200"/>
          <w:jc w:val="center"/>
        </w:trPr>
        <w:tc>
          <w:tcPr>
            <w:tcW w:w="8139" w:type="dxa"/>
            <w:gridSpan w:val="5"/>
            <w:tcBorders>
              <w:top w:val="single" w:sz="12" w:space="0" w:color="4472C4" w:themeColor="accent1"/>
              <w:left w:val="nil"/>
              <w:bottom w:val="nil"/>
              <w:right w:val="nil"/>
            </w:tcBorders>
            <w:vAlign w:val="center"/>
            <w:hideMark/>
          </w:tcPr>
          <w:p w14:paraId="490FE747" w14:textId="77777777" w:rsidR="005F6435" w:rsidRPr="00C665F4" w:rsidRDefault="005F6435" w:rsidP="00211EBE">
            <w:pPr>
              <w:spacing w:after="0" w:line="240" w:lineRule="auto"/>
              <w:rPr>
                <w:rFonts w:ascii="Calibri" w:eastAsia="Times New Roman" w:hAnsi="Calibri" w:cs="Calibri"/>
                <w:color w:val="000000"/>
                <w:sz w:val="14"/>
                <w:szCs w:val="14"/>
                <w:lang w:eastAsia="pt-PT"/>
              </w:rPr>
            </w:pPr>
            <w:r w:rsidRPr="00C665F4">
              <w:rPr>
                <w:rFonts w:ascii="Calibri" w:eastAsia="Times New Roman" w:hAnsi="Calibri" w:cs="Calibri"/>
                <w:color w:val="000000"/>
                <w:sz w:val="14"/>
                <w:szCs w:val="14"/>
                <w:vertAlign w:val="superscript"/>
                <w:lang w:eastAsia="pt-PT"/>
              </w:rPr>
              <w:t xml:space="preserve">(1) </w:t>
            </w:r>
            <w:r w:rsidRPr="00C665F4">
              <w:rPr>
                <w:rFonts w:ascii="Calibri" w:eastAsia="Times New Roman" w:hAnsi="Calibri" w:cs="Calibri"/>
                <w:color w:val="000000"/>
                <w:sz w:val="14"/>
                <w:szCs w:val="14"/>
                <w:lang w:eastAsia="pt-PT"/>
              </w:rPr>
              <w:t xml:space="preserve">Deliberação </w:t>
            </w:r>
            <w:r>
              <w:rPr>
                <w:rFonts w:ascii="Calibri" w:eastAsia="Times New Roman" w:hAnsi="Calibri" w:cs="Calibri"/>
                <w:color w:val="000000"/>
                <w:sz w:val="14"/>
                <w:szCs w:val="14"/>
                <w:lang w:eastAsia="pt-PT"/>
              </w:rPr>
              <w:t xml:space="preserve">Social </w:t>
            </w:r>
            <w:r w:rsidRPr="00C665F4">
              <w:rPr>
                <w:rFonts w:ascii="Calibri" w:eastAsia="Times New Roman" w:hAnsi="Calibri" w:cs="Calibri"/>
                <w:color w:val="000000"/>
                <w:sz w:val="14"/>
                <w:szCs w:val="14"/>
                <w:lang w:eastAsia="pt-PT"/>
              </w:rPr>
              <w:t>Unânime por Escrito (D</w:t>
            </w:r>
            <w:r>
              <w:rPr>
                <w:rFonts w:ascii="Calibri" w:eastAsia="Times New Roman" w:hAnsi="Calibri" w:cs="Calibri"/>
                <w:color w:val="000000"/>
                <w:sz w:val="14"/>
                <w:szCs w:val="14"/>
                <w:lang w:eastAsia="pt-PT"/>
              </w:rPr>
              <w:t>S</w:t>
            </w:r>
            <w:r w:rsidRPr="00C665F4">
              <w:rPr>
                <w:rFonts w:ascii="Calibri" w:eastAsia="Times New Roman" w:hAnsi="Calibri" w:cs="Calibri"/>
                <w:color w:val="000000"/>
                <w:sz w:val="14"/>
                <w:szCs w:val="14"/>
                <w:lang w:eastAsia="pt-PT"/>
              </w:rPr>
              <w:t>UE)</w:t>
            </w:r>
          </w:p>
        </w:tc>
      </w:tr>
      <w:tr w:rsidR="005F6435" w:rsidRPr="00C665F4" w14:paraId="74583EF5" w14:textId="77777777" w:rsidTr="00211EBE">
        <w:trPr>
          <w:trHeight w:val="200"/>
          <w:jc w:val="center"/>
        </w:trPr>
        <w:tc>
          <w:tcPr>
            <w:tcW w:w="8139" w:type="dxa"/>
            <w:gridSpan w:val="5"/>
            <w:tcBorders>
              <w:top w:val="nil"/>
              <w:left w:val="nil"/>
              <w:bottom w:val="nil"/>
              <w:right w:val="nil"/>
            </w:tcBorders>
            <w:vAlign w:val="center"/>
            <w:hideMark/>
          </w:tcPr>
          <w:p w14:paraId="628DC8AB" w14:textId="77777777" w:rsidR="005F6435" w:rsidRPr="00C665F4" w:rsidRDefault="005F6435" w:rsidP="00211EBE">
            <w:pPr>
              <w:spacing w:after="0" w:line="240" w:lineRule="auto"/>
              <w:rPr>
                <w:rFonts w:ascii="Calibri" w:eastAsia="Times New Roman" w:hAnsi="Calibri" w:cs="Calibri"/>
                <w:color w:val="000000"/>
                <w:sz w:val="14"/>
                <w:szCs w:val="14"/>
                <w:lang w:eastAsia="pt-PT"/>
              </w:rPr>
            </w:pPr>
            <w:r w:rsidRPr="00C665F4">
              <w:rPr>
                <w:rFonts w:ascii="Calibri" w:eastAsia="Times New Roman" w:hAnsi="Calibri" w:cs="Calibri"/>
                <w:color w:val="000000"/>
                <w:sz w:val="14"/>
                <w:szCs w:val="14"/>
                <w:vertAlign w:val="superscript"/>
                <w:lang w:eastAsia="pt-PT"/>
              </w:rPr>
              <w:t>(</w:t>
            </w:r>
            <w:r>
              <w:rPr>
                <w:rFonts w:ascii="Calibri" w:eastAsia="Times New Roman" w:hAnsi="Calibri" w:cs="Calibri"/>
                <w:color w:val="000000"/>
                <w:sz w:val="14"/>
                <w:szCs w:val="14"/>
                <w:vertAlign w:val="superscript"/>
                <w:lang w:eastAsia="pt-PT"/>
              </w:rPr>
              <w:t>2</w:t>
            </w:r>
            <w:r w:rsidRPr="00C665F4">
              <w:rPr>
                <w:rFonts w:ascii="Calibri" w:eastAsia="Times New Roman" w:hAnsi="Calibri" w:cs="Calibri"/>
                <w:color w:val="000000"/>
                <w:sz w:val="14"/>
                <w:szCs w:val="14"/>
                <w:vertAlign w:val="superscript"/>
                <w:lang w:eastAsia="pt-PT"/>
              </w:rPr>
              <w:t xml:space="preserve">) </w:t>
            </w:r>
            <w:r w:rsidRPr="00653068">
              <w:rPr>
                <w:rFonts w:ascii="Calibri" w:eastAsia="Times New Roman" w:hAnsi="Calibri" w:cs="Calibri"/>
                <w:color w:val="000000"/>
                <w:sz w:val="14"/>
                <w:szCs w:val="14"/>
                <w:lang w:eastAsia="pt-PT"/>
              </w:rPr>
              <w:t>Em 31</w:t>
            </w:r>
            <w:r>
              <w:rPr>
                <w:rFonts w:ascii="Calibri" w:eastAsia="Times New Roman" w:hAnsi="Calibri" w:cs="Calibri"/>
                <w:color w:val="000000"/>
                <w:sz w:val="14"/>
                <w:szCs w:val="14"/>
                <w:lang w:eastAsia="pt-PT"/>
              </w:rPr>
              <w:t>/01/</w:t>
            </w:r>
            <w:r w:rsidRPr="00653068">
              <w:rPr>
                <w:rFonts w:ascii="Calibri" w:eastAsia="Times New Roman" w:hAnsi="Calibri" w:cs="Calibri"/>
                <w:color w:val="000000"/>
                <w:sz w:val="14"/>
                <w:szCs w:val="14"/>
                <w:lang w:eastAsia="pt-PT"/>
              </w:rPr>
              <w:t>2025, por Deliberação</w:t>
            </w:r>
            <w:r>
              <w:rPr>
                <w:rFonts w:ascii="Calibri" w:eastAsia="Times New Roman" w:hAnsi="Calibri" w:cs="Calibri"/>
                <w:color w:val="000000"/>
                <w:sz w:val="14"/>
                <w:szCs w:val="14"/>
                <w:lang w:eastAsia="pt-PT"/>
              </w:rPr>
              <w:t xml:space="preserve"> Social</w:t>
            </w:r>
            <w:r w:rsidRPr="00653068">
              <w:rPr>
                <w:rFonts w:ascii="Calibri" w:eastAsia="Times New Roman" w:hAnsi="Calibri" w:cs="Calibri"/>
                <w:color w:val="000000"/>
                <w:sz w:val="14"/>
                <w:szCs w:val="14"/>
                <w:lang w:eastAsia="pt-PT"/>
              </w:rPr>
              <w:t xml:space="preserve"> Un</w:t>
            </w:r>
            <w:r w:rsidRPr="00FE0AC8">
              <w:rPr>
                <w:rFonts w:ascii="Calibri" w:eastAsia="Times New Roman" w:hAnsi="Calibri" w:cs="Calibri"/>
                <w:color w:val="000000"/>
                <w:sz w:val="14"/>
                <w:szCs w:val="14"/>
                <w:lang w:eastAsia="pt-PT"/>
              </w:rPr>
              <w:t>â</w:t>
            </w:r>
            <w:r w:rsidRPr="00653068">
              <w:rPr>
                <w:rFonts w:ascii="Calibri" w:eastAsia="Times New Roman" w:hAnsi="Calibri" w:cs="Calibri"/>
                <w:color w:val="000000"/>
                <w:sz w:val="14"/>
                <w:szCs w:val="14"/>
                <w:lang w:eastAsia="pt-PT"/>
              </w:rPr>
              <w:t>nime por Escrito</w:t>
            </w:r>
            <w:r w:rsidRPr="00FE0AC8">
              <w:rPr>
                <w:rFonts w:ascii="Calibri" w:eastAsia="Times New Roman" w:hAnsi="Calibri" w:cs="Calibri"/>
                <w:color w:val="000000"/>
                <w:sz w:val="14"/>
                <w:szCs w:val="14"/>
                <w:lang w:eastAsia="pt-PT"/>
              </w:rPr>
              <w:t xml:space="preserve">, </w:t>
            </w:r>
            <w:r>
              <w:rPr>
                <w:rFonts w:ascii="Calibri" w:eastAsia="Times New Roman" w:hAnsi="Calibri" w:cs="Calibri"/>
                <w:color w:val="000000"/>
                <w:sz w:val="14"/>
                <w:szCs w:val="14"/>
                <w:lang w:eastAsia="pt-PT"/>
              </w:rPr>
              <w:t>f</w:t>
            </w:r>
            <w:r w:rsidRPr="00FE0AC8">
              <w:rPr>
                <w:rFonts w:ascii="Calibri" w:eastAsia="Times New Roman" w:hAnsi="Calibri" w:cs="Calibri"/>
                <w:color w:val="000000"/>
                <w:sz w:val="14"/>
                <w:szCs w:val="14"/>
                <w:lang w:eastAsia="pt-PT"/>
              </w:rPr>
              <w:t xml:space="preserve">oram eleitos novos membros da Mesa de Assembleia </w:t>
            </w:r>
            <w:r>
              <w:rPr>
                <w:rFonts w:ascii="Calibri" w:eastAsia="Times New Roman" w:hAnsi="Calibri" w:cs="Calibri"/>
                <w:color w:val="000000"/>
                <w:sz w:val="14"/>
                <w:szCs w:val="14"/>
                <w:lang w:eastAsia="pt-PT"/>
              </w:rPr>
              <w:t>G</w:t>
            </w:r>
            <w:r w:rsidRPr="00FE0AC8">
              <w:rPr>
                <w:rFonts w:ascii="Calibri" w:eastAsia="Times New Roman" w:hAnsi="Calibri" w:cs="Calibri"/>
                <w:color w:val="000000"/>
                <w:sz w:val="14"/>
                <w:szCs w:val="14"/>
                <w:lang w:eastAsia="pt-PT"/>
              </w:rPr>
              <w:t>eral</w:t>
            </w:r>
            <w:r>
              <w:rPr>
                <w:rFonts w:ascii="Calibri" w:eastAsia="Times New Roman" w:hAnsi="Calibri" w:cs="Calibri"/>
                <w:color w:val="000000"/>
                <w:sz w:val="14"/>
                <w:szCs w:val="14"/>
                <w:lang w:eastAsia="pt-PT"/>
              </w:rPr>
              <w:t xml:space="preserve"> </w:t>
            </w:r>
            <w:r>
              <w:rPr>
                <w:rFonts w:ascii="Calibri" w:eastAsia="Times New Roman" w:hAnsi="Calibri" w:cs="Times New Roman"/>
                <w:sz w:val="14"/>
                <w:szCs w:val="14"/>
                <w:lang w:eastAsia="pt-PT"/>
              </w:rPr>
              <w:t>para o mandato 2025-2027</w:t>
            </w:r>
          </w:p>
        </w:tc>
      </w:tr>
    </w:tbl>
    <w:p w14:paraId="6366F93C" w14:textId="77777777" w:rsidR="005F6435" w:rsidRDefault="005F6435" w:rsidP="00437461">
      <w:pPr>
        <w:pStyle w:val="efcorpodetextoRGS"/>
      </w:pPr>
    </w:p>
    <w:p w14:paraId="0BDA06DC" w14:textId="77777777" w:rsidR="005F6435" w:rsidRDefault="005F6435" w:rsidP="00437461">
      <w:pPr>
        <w:pStyle w:val="efcorpodetextoRGS"/>
      </w:pPr>
    </w:p>
    <w:p w14:paraId="74FDAF91" w14:textId="77777777" w:rsidR="00E836D0" w:rsidRPr="00E836D0" w:rsidRDefault="00E836D0" w:rsidP="00D410FB">
      <w:pPr>
        <w:pStyle w:val="ef3TITURGS"/>
      </w:pPr>
      <w:bookmarkStart w:id="238" w:name="_Toc385330142"/>
      <w:bookmarkStart w:id="239" w:name="_Toc417541737"/>
      <w:bookmarkStart w:id="240" w:name="_Toc450677124"/>
      <w:bookmarkStart w:id="241" w:name="_Toc40969184"/>
      <w:bookmarkStart w:id="242" w:name="_Toc56149009"/>
      <w:bookmarkStart w:id="243" w:name="_Toc57801764"/>
      <w:bookmarkStart w:id="244" w:name="_Toc129000305"/>
      <w:bookmarkStart w:id="245" w:name="_Toc129099117"/>
      <w:bookmarkStart w:id="246" w:name="_Toc132121308"/>
      <w:bookmarkStart w:id="247" w:name="_Toc132122656"/>
      <w:bookmarkStart w:id="248" w:name="_Toc220507453"/>
      <w:bookmarkEnd w:id="236"/>
      <w:r w:rsidRPr="00E836D0">
        <w:t>V.B.2. Deliberações Acionistas</w:t>
      </w:r>
      <w:bookmarkEnd w:id="238"/>
      <w:bookmarkEnd w:id="239"/>
      <w:bookmarkEnd w:id="240"/>
      <w:bookmarkEnd w:id="241"/>
      <w:bookmarkEnd w:id="242"/>
      <w:bookmarkEnd w:id="243"/>
      <w:bookmarkEnd w:id="244"/>
      <w:bookmarkEnd w:id="245"/>
      <w:bookmarkEnd w:id="246"/>
      <w:bookmarkEnd w:id="247"/>
      <w:bookmarkEnd w:id="248"/>
    </w:p>
    <w:p w14:paraId="43454DF4" w14:textId="49BEC025" w:rsidR="00E836D0" w:rsidRPr="00E836D0" w:rsidRDefault="00E836D0" w:rsidP="00437461">
      <w:pPr>
        <w:pStyle w:val="efcorpodetextoRGS"/>
      </w:pPr>
      <w:bookmarkStart w:id="249" w:name="_Hlk120891326"/>
      <w:r w:rsidRPr="002D5499">
        <w:t xml:space="preserve">Nos termos dos </w:t>
      </w:r>
      <w:r w:rsidR="00840DB7" w:rsidRPr="002D5499">
        <w:t>E</w:t>
      </w:r>
      <w:r w:rsidRPr="002D5499">
        <w:t>statutos vigentes, as deliberações sobre a alteração do contrato de Sociedade, fusão, cisão, transformação, dissolução da Sociedade ou outros assuntos para os quais a lei exija maioria qualificada, sem a especificar, devem ser aprovadas por dois terços dos votos emitidos, quer a Assembleia reúna em primeira quer em segunda convocatória, inexistindo outras disposições além das legais vigentes</w:t>
      </w:r>
      <w:r w:rsidRPr="00E836D0">
        <w:t>.</w:t>
      </w:r>
    </w:p>
    <w:p w14:paraId="297E5653" w14:textId="77777777" w:rsidR="00BC1E8F" w:rsidRDefault="00BC1E8F" w:rsidP="00437461">
      <w:pPr>
        <w:pStyle w:val="efcorpodetextoRGS"/>
      </w:pPr>
      <w:bookmarkStart w:id="250" w:name="_Toc450677126"/>
      <w:bookmarkStart w:id="251" w:name="_Hlk57804336"/>
      <w:bookmarkEnd w:id="224"/>
    </w:p>
    <w:p w14:paraId="3FE3396D" w14:textId="2A235B9D" w:rsidR="00E836D0" w:rsidRDefault="00E836D0" w:rsidP="00437461">
      <w:pPr>
        <w:pStyle w:val="efcorpodetextoRGS"/>
      </w:pPr>
      <w:r w:rsidRPr="002D5499">
        <w:t>As demais deliberações da Assembleia Geral são tomadas por maioria dos votos emitidos, correspondendo um voto a cada grupo de cem ações</w:t>
      </w:r>
      <w:bookmarkEnd w:id="249"/>
      <w:r w:rsidRPr="002D5499">
        <w:t>.</w:t>
      </w:r>
    </w:p>
    <w:p w14:paraId="0AC776CC" w14:textId="77777777" w:rsidR="00AE63A3" w:rsidRDefault="00AE63A3">
      <w:pPr>
        <w:rPr>
          <w:rFonts w:cs="Calibri"/>
          <w:kern w:val="22"/>
          <w:szCs w:val="16"/>
          <w:lang w:eastAsia="pt-PT"/>
        </w:rPr>
      </w:pPr>
    </w:p>
    <w:p w14:paraId="0B1ED933" w14:textId="77777777" w:rsidR="00E836D0" w:rsidRPr="002B678D" w:rsidRDefault="00E836D0" w:rsidP="00AE1572">
      <w:pPr>
        <w:pStyle w:val="ef2TITURGS"/>
      </w:pPr>
      <w:bookmarkStart w:id="252" w:name="_Toc40969185"/>
      <w:bookmarkStart w:id="253" w:name="_Toc55983775"/>
      <w:bookmarkStart w:id="254" w:name="_Toc56149010"/>
      <w:bookmarkStart w:id="255" w:name="_Toc57801765"/>
      <w:bookmarkStart w:id="256" w:name="_Toc129000306"/>
      <w:bookmarkStart w:id="257" w:name="_Toc129099118"/>
      <w:bookmarkStart w:id="258" w:name="_Toc132121309"/>
      <w:bookmarkStart w:id="259" w:name="_Toc132122657"/>
      <w:bookmarkStart w:id="260" w:name="_Toc220507454"/>
      <w:r w:rsidRPr="002B678D">
        <w:t>V.C. Administração e Supervisão</w:t>
      </w:r>
      <w:bookmarkEnd w:id="250"/>
      <w:bookmarkEnd w:id="252"/>
      <w:bookmarkEnd w:id="253"/>
      <w:bookmarkEnd w:id="254"/>
      <w:bookmarkEnd w:id="255"/>
      <w:bookmarkEnd w:id="256"/>
      <w:bookmarkEnd w:id="257"/>
      <w:bookmarkEnd w:id="258"/>
      <w:bookmarkEnd w:id="259"/>
      <w:bookmarkEnd w:id="260"/>
    </w:p>
    <w:p w14:paraId="397F41C2" w14:textId="77777777" w:rsidR="00E836D0" w:rsidRPr="002B678D" w:rsidRDefault="00E836D0" w:rsidP="00D410FB">
      <w:pPr>
        <w:pStyle w:val="ef3TITURGS"/>
      </w:pPr>
      <w:bookmarkStart w:id="261" w:name="_Toc385330144"/>
      <w:bookmarkStart w:id="262" w:name="_Toc417541740"/>
      <w:bookmarkStart w:id="263" w:name="_Toc450677128"/>
      <w:bookmarkStart w:id="264" w:name="_Toc40969186"/>
      <w:bookmarkStart w:id="265" w:name="_Toc55983776"/>
      <w:bookmarkStart w:id="266" w:name="_Toc56149011"/>
      <w:bookmarkStart w:id="267" w:name="_Toc57801766"/>
      <w:bookmarkStart w:id="268" w:name="_Toc129000307"/>
      <w:bookmarkStart w:id="269" w:name="_Toc129099119"/>
      <w:bookmarkStart w:id="270" w:name="_Toc132121310"/>
      <w:bookmarkStart w:id="271" w:name="_Toc132122658"/>
      <w:bookmarkStart w:id="272" w:name="_Toc220507455"/>
      <w:r w:rsidRPr="002B678D">
        <w:t>V.C.1. Regras Estatutárias</w:t>
      </w:r>
      <w:bookmarkEnd w:id="261"/>
      <w:bookmarkEnd w:id="262"/>
      <w:bookmarkEnd w:id="263"/>
      <w:bookmarkEnd w:id="264"/>
      <w:bookmarkEnd w:id="265"/>
      <w:bookmarkEnd w:id="266"/>
      <w:bookmarkEnd w:id="267"/>
      <w:bookmarkEnd w:id="268"/>
      <w:bookmarkEnd w:id="269"/>
      <w:bookmarkEnd w:id="270"/>
      <w:bookmarkEnd w:id="271"/>
      <w:bookmarkEnd w:id="272"/>
    </w:p>
    <w:p w14:paraId="28D04150" w14:textId="77777777" w:rsidR="008A7204" w:rsidRPr="008A7204" w:rsidRDefault="008A7204" w:rsidP="00B4610D">
      <w:pPr>
        <w:pStyle w:val="efcorpodetextoRGS"/>
      </w:pPr>
      <w:bookmarkStart w:id="273" w:name="_Hlk155084643"/>
      <w:r w:rsidRPr="008A7204">
        <w:t xml:space="preserve">Os procedimentos aplicáveis à nomeação e substituição dos membros do Órgão de Administração estão previstos: nos Estatutos da Sociedade, no Código das Sociedades Comerciais (CSC); no Decreto-Lei n.º 71/2007, de 27 de março, que aprovou o Estatuto do Gestor Público (EGP), e no RJSPE. </w:t>
      </w:r>
    </w:p>
    <w:p w14:paraId="58665A46" w14:textId="77777777" w:rsidR="008A7204" w:rsidRPr="008A7204" w:rsidRDefault="008A7204" w:rsidP="00B4610D">
      <w:pPr>
        <w:pStyle w:val="efcorpodetextoRGS"/>
      </w:pPr>
    </w:p>
    <w:p w14:paraId="69A222D1" w14:textId="77777777" w:rsidR="008A7204" w:rsidRPr="008A7204" w:rsidRDefault="008A7204" w:rsidP="00B4610D">
      <w:pPr>
        <w:pStyle w:val="efcorpodetextoRGS"/>
      </w:pPr>
      <w:r w:rsidRPr="008A7204">
        <w:t>Nos termos dos Estatutos da Sociedade, a Administração encontra-se a cargo de um Conselho de Administração – cfr. alínea b) do n.º 1 do artigo 7.º dos Estatutos da Sociedade -   composto por um Presidente e dois vogais – cfr. artigo 14.º dos Estatutos da Sociedade.</w:t>
      </w:r>
    </w:p>
    <w:p w14:paraId="0C1EA1A4" w14:textId="77777777" w:rsidR="008A7204" w:rsidRPr="008A7204" w:rsidRDefault="008A7204" w:rsidP="00B4610D">
      <w:pPr>
        <w:pStyle w:val="efcorpodetextoRGS"/>
      </w:pPr>
    </w:p>
    <w:p w14:paraId="0E2BD1C5" w14:textId="77777777" w:rsidR="008A7204" w:rsidRPr="008A7204" w:rsidRDefault="008A7204" w:rsidP="00B4610D">
      <w:pPr>
        <w:pStyle w:val="efcorpodetextoRGS"/>
      </w:pPr>
      <w:r w:rsidRPr="008A7204">
        <w:t>A designação dos Administradores é efetuada pelo Estado Português, enquanto titular único da função acionista – cfr. n.º 11 do artigo 392.º do CSC, n.º 4 do artigo 32.º do RJSPE e n.ºs 1 e 6 do artigo 13.º do EGP.</w:t>
      </w:r>
    </w:p>
    <w:p w14:paraId="421B2717" w14:textId="77777777" w:rsidR="008A7204" w:rsidRPr="008A7204" w:rsidRDefault="008A7204" w:rsidP="00B4610D">
      <w:pPr>
        <w:pStyle w:val="efcorpodetextoRGS"/>
      </w:pPr>
    </w:p>
    <w:p w14:paraId="26B783DC" w14:textId="77777777" w:rsidR="008A7204" w:rsidRPr="008A7204" w:rsidRDefault="008A7204" w:rsidP="00B4610D">
      <w:pPr>
        <w:pStyle w:val="efcorpodetextoRGS"/>
      </w:pPr>
      <w:r w:rsidRPr="008A7204">
        <w:t>Os membros do Conselho de Administração são designados por períodos de três anos, podendo o mandato ser renovado nos termos legais. Os administradores mantêm-se em funções, mesmo para além do termo do mandato, até serem substituídos por novos administradores – cfr. artigo 8.º dos Estatutos.</w:t>
      </w:r>
    </w:p>
    <w:p w14:paraId="694A54FA" w14:textId="77777777" w:rsidR="008A7204" w:rsidRPr="008A7204" w:rsidRDefault="008A7204" w:rsidP="00B4610D">
      <w:pPr>
        <w:pStyle w:val="efcorpodetextoRGS"/>
      </w:pPr>
    </w:p>
    <w:p w14:paraId="63AAF4A7" w14:textId="77777777" w:rsidR="008A7204" w:rsidRDefault="008A7204" w:rsidP="00B4610D">
      <w:pPr>
        <w:pStyle w:val="efcorpodetextoRGS"/>
      </w:pPr>
      <w:r w:rsidRPr="008A7204">
        <w:lastRenderedPageBreak/>
        <w:t>A ausência de um administrador em mais de três reuniões seguidas ou em mais de cinco reuniões interpoladas, no mesmo ano civil, conduz a uma falta definitiva do administrador – cfr. n.º 7 do artigo 18.º dos Estatutos.</w:t>
      </w:r>
    </w:p>
    <w:p w14:paraId="3205FDF3" w14:textId="77777777" w:rsidR="00B4610D" w:rsidRPr="008A7204" w:rsidRDefault="00B4610D" w:rsidP="00B4610D">
      <w:pPr>
        <w:pStyle w:val="efcorpodetextoRGS"/>
      </w:pPr>
    </w:p>
    <w:p w14:paraId="73370D18" w14:textId="1C7FE9E2" w:rsidR="0038056E" w:rsidRPr="00B4610D" w:rsidRDefault="008A7204" w:rsidP="00B4610D">
      <w:pPr>
        <w:pStyle w:val="efcorpodetextoRGS"/>
      </w:pPr>
      <w:r w:rsidRPr="008A7204">
        <w:t>Tendo em conta que os membros do Conselho de Administração são designados pelo Estado Português (enquanto titular único da função acionista), faltando todos ou algum deles (seja por termo de mandato, por dissolução ou demissão nos termos do EGP, ou ainda por renúncia), a eleição ou substituição de administradores terá de ser feita em Assembleia Geral, mediante e após designação pelo Estado – cfr. n.º 7 do artigo 393.º do CSC, n.º 4 do artigo 32.º do RJSPE e n.ºs 1 e 6 do artigo 13.º do EGP.</w:t>
      </w:r>
    </w:p>
    <w:p w14:paraId="7EBFD6BA" w14:textId="77777777" w:rsidR="008A7204" w:rsidRDefault="008A7204">
      <w:pPr>
        <w:rPr>
          <w:rFonts w:cs="Calibri"/>
          <w:bCs/>
          <w:kern w:val="22"/>
          <w:szCs w:val="18"/>
          <w:lang w:eastAsia="pt-PT"/>
        </w:rPr>
      </w:pPr>
    </w:p>
    <w:p w14:paraId="4A2503B7" w14:textId="29050E39" w:rsidR="00E836D0" w:rsidRPr="002B678D" w:rsidRDefault="00E836D0" w:rsidP="00D410FB">
      <w:pPr>
        <w:pStyle w:val="ef3TITURGS"/>
      </w:pPr>
      <w:bookmarkStart w:id="274" w:name="_Toc129000308"/>
      <w:bookmarkStart w:id="275" w:name="_Toc129099120"/>
      <w:bookmarkStart w:id="276" w:name="_Toc132121311"/>
      <w:bookmarkStart w:id="277" w:name="_Toc132122659"/>
      <w:bookmarkStart w:id="278" w:name="_Toc220507456"/>
      <w:bookmarkEnd w:id="273"/>
      <w:r w:rsidRPr="002B678D">
        <w:t>V.C.2. Número estatutário e duração estatutária do mandado do Conselho de Administração</w:t>
      </w:r>
      <w:bookmarkEnd w:id="274"/>
      <w:bookmarkEnd w:id="275"/>
      <w:bookmarkEnd w:id="276"/>
      <w:bookmarkEnd w:id="277"/>
      <w:bookmarkEnd w:id="278"/>
    </w:p>
    <w:p w14:paraId="3D7E40C4" w14:textId="4CDE9106" w:rsidR="00E836D0" w:rsidRPr="002D5499" w:rsidRDefault="00E836D0" w:rsidP="00437461">
      <w:pPr>
        <w:pStyle w:val="efcorpodetextoRGS"/>
      </w:pPr>
      <w:bookmarkStart w:id="279" w:name="_Hlk155084681"/>
      <w:r w:rsidRPr="002D5499">
        <w:t xml:space="preserve">O Conselho Administração é, de acordo com os </w:t>
      </w:r>
      <w:r w:rsidR="00840DB7" w:rsidRPr="002D5499">
        <w:t>E</w:t>
      </w:r>
      <w:r w:rsidRPr="002D5499">
        <w:t>statutos da Sociedade, constituído por 3 elementos, um(a) Presidente e dois</w:t>
      </w:r>
      <w:r w:rsidR="00D829B7">
        <w:t>(duas)</w:t>
      </w:r>
      <w:r w:rsidRPr="002D5499">
        <w:t xml:space="preserve"> Vogais. As nomeações são efetuadas em Assembleia Geral de acionistas para períodos trienais, podendo este período ser dilatado se o acionista único, o Estado Português, assim o decidir. </w:t>
      </w:r>
    </w:p>
    <w:bookmarkEnd w:id="279"/>
    <w:p w14:paraId="53BC2265" w14:textId="77777777" w:rsidR="00882F9A" w:rsidRDefault="00882F9A" w:rsidP="00437461">
      <w:pPr>
        <w:pStyle w:val="efcorpodetextoRGS"/>
      </w:pPr>
    </w:p>
    <w:p w14:paraId="618DB8B9" w14:textId="77777777" w:rsidR="00D776CF" w:rsidRPr="00E836D0" w:rsidRDefault="00D776CF" w:rsidP="00437461">
      <w:pPr>
        <w:pStyle w:val="efcorpodetextoRGS"/>
      </w:pPr>
    </w:p>
    <w:p w14:paraId="7D2F9629" w14:textId="77777777" w:rsidR="00E836D0" w:rsidRPr="00E836D0" w:rsidRDefault="00E836D0" w:rsidP="00D410FB">
      <w:pPr>
        <w:pStyle w:val="ef3TITURGS"/>
      </w:pPr>
      <w:bookmarkStart w:id="280" w:name="_Toc385330145"/>
      <w:bookmarkStart w:id="281" w:name="_Toc417541741"/>
      <w:bookmarkStart w:id="282" w:name="_Toc450677129"/>
      <w:bookmarkStart w:id="283" w:name="_Toc40969187"/>
      <w:bookmarkStart w:id="284" w:name="_Toc55983777"/>
      <w:bookmarkStart w:id="285" w:name="_Toc56149012"/>
      <w:bookmarkStart w:id="286" w:name="_Toc57801767"/>
      <w:bookmarkStart w:id="287" w:name="_Toc129000309"/>
      <w:bookmarkStart w:id="288" w:name="_Toc129099121"/>
      <w:bookmarkStart w:id="289" w:name="_Toc132121312"/>
      <w:bookmarkStart w:id="290" w:name="_Toc132122660"/>
      <w:bookmarkStart w:id="291" w:name="_Toc220507457"/>
      <w:r w:rsidRPr="00E836D0">
        <w:t>V.C.3. Composição e Mandato do Conselho de Administração</w:t>
      </w:r>
      <w:bookmarkEnd w:id="280"/>
      <w:bookmarkEnd w:id="281"/>
      <w:bookmarkEnd w:id="282"/>
      <w:bookmarkEnd w:id="283"/>
      <w:bookmarkEnd w:id="284"/>
      <w:bookmarkEnd w:id="285"/>
      <w:bookmarkEnd w:id="286"/>
      <w:bookmarkEnd w:id="287"/>
      <w:bookmarkEnd w:id="288"/>
      <w:bookmarkEnd w:id="289"/>
      <w:bookmarkEnd w:id="290"/>
      <w:bookmarkEnd w:id="291"/>
    </w:p>
    <w:p w14:paraId="39DBDFF5" w14:textId="1E07A169" w:rsidR="00B83419" w:rsidRDefault="00D86B2E" w:rsidP="00D86B2E">
      <w:pPr>
        <w:spacing w:after="0" w:line="276" w:lineRule="auto"/>
        <w:jc w:val="both"/>
        <w:rPr>
          <w:rFonts w:ascii="Calibri" w:eastAsia="Times New Roman" w:hAnsi="Calibri" w:cs="Calibri"/>
          <w:bCs/>
          <w:kern w:val="22"/>
          <w:lang w:eastAsia="pt-PT"/>
        </w:rPr>
      </w:pPr>
      <w:bookmarkStart w:id="292" w:name="_Hlk155084698"/>
      <w:r w:rsidRPr="00E86C58">
        <w:rPr>
          <w:rFonts w:ascii="Calibri" w:eastAsia="Times New Roman" w:hAnsi="Calibri" w:cs="Calibri"/>
          <w:bCs/>
          <w:kern w:val="22"/>
          <w:lang w:eastAsia="pt-PT"/>
        </w:rPr>
        <w:t>Em 3</w:t>
      </w:r>
      <w:r w:rsidR="00E86C58" w:rsidRPr="00E86C58">
        <w:rPr>
          <w:rFonts w:ascii="Calibri" w:eastAsia="Times New Roman" w:hAnsi="Calibri" w:cs="Calibri"/>
          <w:bCs/>
          <w:kern w:val="22"/>
          <w:lang w:eastAsia="pt-PT"/>
        </w:rPr>
        <w:t>1</w:t>
      </w:r>
      <w:r w:rsidRPr="00E86C58">
        <w:rPr>
          <w:rFonts w:ascii="Calibri" w:eastAsia="Times New Roman" w:hAnsi="Calibri" w:cs="Calibri"/>
          <w:bCs/>
          <w:kern w:val="22"/>
          <w:lang w:eastAsia="pt-PT"/>
        </w:rPr>
        <w:t xml:space="preserve"> de dezembro de 2025, o Conselho de Administração da Sociedade apresentava a seguinte</w:t>
      </w:r>
      <w:r w:rsidRPr="00D86B2E">
        <w:rPr>
          <w:rFonts w:ascii="Calibri" w:eastAsia="Times New Roman" w:hAnsi="Calibri" w:cs="Calibri"/>
          <w:bCs/>
          <w:kern w:val="22"/>
          <w:lang w:eastAsia="pt-PT"/>
        </w:rPr>
        <w:t xml:space="preserve"> composição:</w:t>
      </w:r>
    </w:p>
    <w:p w14:paraId="4A3F5038" w14:textId="77777777" w:rsidR="00D86B2E" w:rsidRDefault="00D86B2E" w:rsidP="00E836D0">
      <w:pPr>
        <w:spacing w:after="0" w:line="276" w:lineRule="auto"/>
        <w:rPr>
          <w:rFonts w:ascii="Calibri" w:eastAsia="Times New Roman" w:hAnsi="Calibri" w:cs="Calibri"/>
          <w:bCs/>
          <w:kern w:val="22"/>
          <w:lang w:eastAsia="pt-PT"/>
        </w:rPr>
      </w:pPr>
    </w:p>
    <w:tbl>
      <w:tblPr>
        <w:tblW w:w="8910" w:type="dxa"/>
        <w:jc w:val="center"/>
        <w:tblLayout w:type="fixed"/>
        <w:tblCellMar>
          <w:left w:w="70" w:type="dxa"/>
          <w:right w:w="70" w:type="dxa"/>
        </w:tblCellMar>
        <w:tblLook w:val="04A0" w:firstRow="1" w:lastRow="0" w:firstColumn="1" w:lastColumn="0" w:noHBand="0" w:noVBand="1"/>
      </w:tblPr>
      <w:tblGrid>
        <w:gridCol w:w="269"/>
        <w:gridCol w:w="888"/>
        <w:gridCol w:w="1100"/>
        <w:gridCol w:w="2686"/>
        <w:gridCol w:w="652"/>
        <w:gridCol w:w="1133"/>
        <w:gridCol w:w="1479"/>
        <w:gridCol w:w="223"/>
        <w:gridCol w:w="480"/>
      </w:tblGrid>
      <w:tr w:rsidR="00B83419" w:rsidRPr="00E836D0" w14:paraId="63579F51" w14:textId="77777777" w:rsidTr="00B6148A">
        <w:trPr>
          <w:gridBefore w:val="1"/>
          <w:wBefore w:w="269" w:type="dxa"/>
          <w:trHeight w:val="300"/>
          <w:tblHeader/>
          <w:jc w:val="center"/>
        </w:trPr>
        <w:tc>
          <w:tcPr>
            <w:tcW w:w="888" w:type="dxa"/>
            <w:tcBorders>
              <w:top w:val="single" w:sz="12" w:space="0" w:color="4472C4"/>
              <w:left w:val="single" w:sz="12" w:space="0" w:color="4472C4"/>
              <w:bottom w:val="single" w:sz="12" w:space="0" w:color="FFFFFF" w:themeColor="background1"/>
              <w:right w:val="single" w:sz="12" w:space="0" w:color="FFFFFF" w:themeColor="background1"/>
            </w:tcBorders>
            <w:shd w:val="clear" w:color="auto" w:fill="4472C4"/>
            <w:noWrap/>
            <w:vAlign w:val="center"/>
            <w:hideMark/>
          </w:tcPr>
          <w:p w14:paraId="1603EAE2"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Mandato</w:t>
            </w:r>
          </w:p>
        </w:tc>
        <w:tc>
          <w:tcPr>
            <w:tcW w:w="1100" w:type="dxa"/>
            <w:vMerge w:val="restart"/>
            <w:tcBorders>
              <w:top w:val="single" w:sz="12" w:space="0" w:color="4472C4"/>
              <w:left w:val="single" w:sz="12" w:space="0" w:color="FFFFFF" w:themeColor="background1"/>
              <w:bottom w:val="single" w:sz="12" w:space="0" w:color="4472C4"/>
              <w:right w:val="single" w:sz="12" w:space="0" w:color="FFFFFF" w:themeColor="background1"/>
            </w:tcBorders>
            <w:shd w:val="clear" w:color="auto" w:fill="4472C4"/>
            <w:noWrap/>
            <w:vAlign w:val="center"/>
            <w:hideMark/>
          </w:tcPr>
          <w:p w14:paraId="2F568CD6"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Cargo</w:t>
            </w:r>
          </w:p>
        </w:tc>
        <w:tc>
          <w:tcPr>
            <w:tcW w:w="2686" w:type="dxa"/>
            <w:vMerge w:val="restart"/>
            <w:tcBorders>
              <w:top w:val="single" w:sz="12" w:space="0" w:color="4472C4"/>
              <w:left w:val="single" w:sz="12" w:space="0" w:color="FFFFFF" w:themeColor="background1"/>
              <w:bottom w:val="single" w:sz="12" w:space="0" w:color="4472C4"/>
              <w:right w:val="single" w:sz="12" w:space="0" w:color="FFFFFF" w:themeColor="background1"/>
            </w:tcBorders>
            <w:shd w:val="clear" w:color="auto" w:fill="4472C4"/>
            <w:noWrap/>
            <w:vAlign w:val="center"/>
            <w:hideMark/>
          </w:tcPr>
          <w:p w14:paraId="2665B214"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Nome</w:t>
            </w:r>
          </w:p>
        </w:tc>
        <w:tc>
          <w:tcPr>
            <w:tcW w:w="1785" w:type="dxa"/>
            <w:gridSpan w:val="2"/>
            <w:tcBorders>
              <w:top w:val="single" w:sz="12" w:space="0" w:color="4472C4"/>
              <w:left w:val="single" w:sz="12" w:space="0" w:color="FFFFFF" w:themeColor="background1"/>
              <w:bottom w:val="single" w:sz="12" w:space="0" w:color="F2F2F2"/>
              <w:right w:val="single" w:sz="12" w:space="0" w:color="F2F2F2"/>
            </w:tcBorders>
            <w:shd w:val="clear" w:color="auto" w:fill="4472C4"/>
            <w:vAlign w:val="center"/>
            <w:hideMark/>
          </w:tcPr>
          <w:p w14:paraId="266D75EB"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Designação</w:t>
            </w:r>
          </w:p>
        </w:tc>
        <w:tc>
          <w:tcPr>
            <w:tcW w:w="2182" w:type="dxa"/>
            <w:gridSpan w:val="3"/>
            <w:tcBorders>
              <w:top w:val="single" w:sz="12" w:space="0" w:color="4472C4"/>
              <w:left w:val="single" w:sz="12" w:space="0" w:color="F2F2F2"/>
              <w:bottom w:val="single" w:sz="12" w:space="0" w:color="F2F2F2"/>
              <w:right w:val="single" w:sz="12" w:space="0" w:color="4472C4"/>
            </w:tcBorders>
            <w:shd w:val="clear" w:color="auto" w:fill="4472C4"/>
            <w:vAlign w:val="center"/>
            <w:hideMark/>
          </w:tcPr>
          <w:p w14:paraId="50518B3E"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Remuneração</w:t>
            </w:r>
          </w:p>
        </w:tc>
      </w:tr>
      <w:tr w:rsidR="00B83419" w:rsidRPr="00B25197" w14:paraId="51FD2F91" w14:textId="77777777" w:rsidTr="00B6148A">
        <w:trPr>
          <w:gridBefore w:val="1"/>
          <w:wBefore w:w="269" w:type="dxa"/>
          <w:trHeight w:val="300"/>
          <w:tblHeader/>
          <w:jc w:val="center"/>
        </w:trPr>
        <w:tc>
          <w:tcPr>
            <w:tcW w:w="888" w:type="dxa"/>
            <w:vMerge w:val="restart"/>
            <w:tcBorders>
              <w:top w:val="single" w:sz="12" w:space="0" w:color="FFFFFF" w:themeColor="background1"/>
              <w:left w:val="single" w:sz="12" w:space="0" w:color="4472C4"/>
              <w:bottom w:val="single" w:sz="12" w:space="0" w:color="4472C4"/>
              <w:right w:val="single" w:sz="12" w:space="0" w:color="FFFFFF" w:themeColor="background1"/>
            </w:tcBorders>
            <w:shd w:val="clear" w:color="auto" w:fill="4472C4"/>
            <w:noWrap/>
            <w:vAlign w:val="center"/>
            <w:hideMark/>
          </w:tcPr>
          <w:p w14:paraId="3387BF71" w14:textId="77777777" w:rsidR="00B83419" w:rsidRPr="00E836D0" w:rsidRDefault="00B83419" w:rsidP="00936733">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(Início - Fim)</w:t>
            </w:r>
          </w:p>
        </w:tc>
        <w:tc>
          <w:tcPr>
            <w:tcW w:w="1100" w:type="dxa"/>
            <w:vMerge/>
            <w:tcBorders>
              <w:top w:val="single" w:sz="12" w:space="0" w:color="F2F2F2"/>
              <w:left w:val="single" w:sz="12" w:space="0" w:color="FFFFFF" w:themeColor="background1"/>
              <w:bottom w:val="single" w:sz="12" w:space="0" w:color="4472C4"/>
              <w:right w:val="single" w:sz="12" w:space="0" w:color="FFFFFF" w:themeColor="background1"/>
            </w:tcBorders>
            <w:shd w:val="clear" w:color="auto" w:fill="4472C4"/>
            <w:vAlign w:val="center"/>
            <w:hideMark/>
          </w:tcPr>
          <w:p w14:paraId="79C823CB" w14:textId="77777777" w:rsidR="00B83419" w:rsidRPr="00E836D0" w:rsidRDefault="00B83419" w:rsidP="000670C7">
            <w:pPr>
              <w:spacing w:after="0" w:line="240" w:lineRule="auto"/>
              <w:rPr>
                <w:rFonts w:ascii="Calibri" w:eastAsia="Times New Roman" w:hAnsi="Calibri" w:cs="Times New Roman"/>
                <w:b/>
                <w:bCs/>
                <w:color w:val="FFFFFF"/>
                <w:sz w:val="18"/>
                <w:szCs w:val="18"/>
                <w:lang w:eastAsia="pt-PT"/>
              </w:rPr>
            </w:pPr>
          </w:p>
        </w:tc>
        <w:tc>
          <w:tcPr>
            <w:tcW w:w="2686" w:type="dxa"/>
            <w:vMerge/>
            <w:tcBorders>
              <w:top w:val="single" w:sz="12" w:space="0" w:color="F2F2F2"/>
              <w:left w:val="single" w:sz="12" w:space="0" w:color="FFFFFF" w:themeColor="background1"/>
              <w:bottom w:val="single" w:sz="12" w:space="0" w:color="4472C4"/>
              <w:right w:val="single" w:sz="12" w:space="0" w:color="FFFFFF" w:themeColor="background1"/>
            </w:tcBorders>
            <w:shd w:val="clear" w:color="auto" w:fill="4472C4"/>
            <w:vAlign w:val="center"/>
            <w:hideMark/>
          </w:tcPr>
          <w:p w14:paraId="0E122978" w14:textId="77777777" w:rsidR="00B83419" w:rsidRPr="00E836D0" w:rsidRDefault="00B83419" w:rsidP="000670C7">
            <w:pPr>
              <w:spacing w:after="0" w:line="240" w:lineRule="auto"/>
              <w:rPr>
                <w:rFonts w:ascii="Calibri" w:eastAsia="Times New Roman" w:hAnsi="Calibri" w:cs="Times New Roman"/>
                <w:b/>
                <w:bCs/>
                <w:color w:val="FFFFFF"/>
                <w:sz w:val="18"/>
                <w:szCs w:val="18"/>
                <w:lang w:eastAsia="pt-PT"/>
              </w:rPr>
            </w:pPr>
          </w:p>
        </w:tc>
        <w:tc>
          <w:tcPr>
            <w:tcW w:w="652" w:type="dxa"/>
            <w:vMerge w:val="restart"/>
            <w:tcBorders>
              <w:top w:val="single" w:sz="12" w:space="0" w:color="F2F2F2"/>
              <w:left w:val="single" w:sz="12" w:space="0" w:color="FFFFFF" w:themeColor="background1"/>
              <w:bottom w:val="single" w:sz="12" w:space="0" w:color="4472C4"/>
              <w:right w:val="single" w:sz="12" w:space="0" w:color="FFFFFF" w:themeColor="background1"/>
            </w:tcBorders>
            <w:shd w:val="clear" w:color="auto" w:fill="4472C4"/>
            <w:vAlign w:val="center"/>
            <w:hideMark/>
          </w:tcPr>
          <w:p w14:paraId="69CDAAD8"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 xml:space="preserve">Forma </w:t>
            </w:r>
            <w:r w:rsidRPr="00E836D0">
              <w:rPr>
                <w:rFonts w:ascii="Calibri" w:eastAsia="Times New Roman" w:hAnsi="Calibri" w:cs="Times New Roman"/>
                <w:color w:val="FFFFFF"/>
                <w:sz w:val="18"/>
                <w:szCs w:val="18"/>
                <w:vertAlign w:val="superscript"/>
                <w:lang w:eastAsia="pt-PT"/>
              </w:rPr>
              <w:t>(1)</w:t>
            </w:r>
          </w:p>
        </w:tc>
        <w:tc>
          <w:tcPr>
            <w:tcW w:w="1133" w:type="dxa"/>
            <w:vMerge w:val="restart"/>
            <w:tcBorders>
              <w:top w:val="single" w:sz="12" w:space="0" w:color="F2F2F2"/>
              <w:left w:val="single" w:sz="12" w:space="0" w:color="FFFFFF" w:themeColor="background1"/>
              <w:bottom w:val="single" w:sz="12" w:space="0" w:color="4472C4"/>
              <w:right w:val="single" w:sz="12" w:space="0" w:color="F2F2F2"/>
            </w:tcBorders>
            <w:shd w:val="clear" w:color="auto" w:fill="4472C4"/>
            <w:vAlign w:val="center"/>
            <w:hideMark/>
          </w:tcPr>
          <w:p w14:paraId="122020E6"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Data</w:t>
            </w:r>
          </w:p>
        </w:tc>
        <w:tc>
          <w:tcPr>
            <w:tcW w:w="1479" w:type="dxa"/>
            <w:tcBorders>
              <w:top w:val="single" w:sz="12" w:space="0" w:color="F2F2F2"/>
              <w:left w:val="single" w:sz="12" w:space="0" w:color="F2F2F2"/>
              <w:bottom w:val="single" w:sz="8" w:space="0" w:color="F2F2F2"/>
              <w:right w:val="single" w:sz="12" w:space="0" w:color="FFFFFF" w:themeColor="background1"/>
            </w:tcBorders>
            <w:shd w:val="clear" w:color="auto" w:fill="4472C4"/>
            <w:vAlign w:val="center"/>
            <w:hideMark/>
          </w:tcPr>
          <w:p w14:paraId="759AD7C4"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Empresa</w:t>
            </w:r>
          </w:p>
        </w:tc>
        <w:tc>
          <w:tcPr>
            <w:tcW w:w="703" w:type="dxa"/>
            <w:gridSpan w:val="2"/>
            <w:vMerge w:val="restart"/>
            <w:tcBorders>
              <w:top w:val="single" w:sz="12" w:space="0" w:color="F2F2F2"/>
              <w:left w:val="single" w:sz="12" w:space="0" w:color="FFFFFF" w:themeColor="background1"/>
              <w:bottom w:val="single" w:sz="12" w:space="0" w:color="4472C4"/>
              <w:right w:val="single" w:sz="12" w:space="0" w:color="4472C4"/>
            </w:tcBorders>
            <w:shd w:val="clear" w:color="auto" w:fill="4472C4"/>
            <w:vAlign w:val="center"/>
            <w:hideMark/>
          </w:tcPr>
          <w:p w14:paraId="50546D98" w14:textId="77777777" w:rsidR="00B83419" w:rsidRPr="00952859" w:rsidRDefault="00B83419" w:rsidP="000670C7">
            <w:pPr>
              <w:spacing w:after="0" w:line="240" w:lineRule="auto"/>
              <w:jc w:val="center"/>
              <w:rPr>
                <w:rFonts w:ascii="Calibri" w:eastAsia="Times New Roman" w:hAnsi="Calibri" w:cs="Times New Roman"/>
                <w:b/>
                <w:bCs/>
                <w:color w:val="FFFFFF"/>
                <w:sz w:val="18"/>
                <w:szCs w:val="18"/>
                <w:lang w:eastAsia="pt-PT"/>
              </w:rPr>
            </w:pPr>
            <w:r w:rsidRPr="00952859">
              <w:rPr>
                <w:rFonts w:ascii="Calibri" w:eastAsia="Times New Roman" w:hAnsi="Calibri" w:cs="Times New Roman"/>
                <w:b/>
                <w:bCs/>
                <w:color w:val="FFFFFF"/>
                <w:sz w:val="18"/>
                <w:szCs w:val="18"/>
                <w:lang w:eastAsia="pt-PT"/>
              </w:rPr>
              <w:t xml:space="preserve">(O/D) </w:t>
            </w:r>
            <w:r w:rsidRPr="00952859">
              <w:rPr>
                <w:rFonts w:ascii="Calibri" w:eastAsia="Times New Roman" w:hAnsi="Calibri" w:cs="Times New Roman"/>
                <w:color w:val="FFFFFF"/>
                <w:sz w:val="18"/>
                <w:szCs w:val="18"/>
                <w:vertAlign w:val="superscript"/>
                <w:lang w:eastAsia="pt-PT"/>
              </w:rPr>
              <w:t>(2)</w:t>
            </w:r>
          </w:p>
        </w:tc>
      </w:tr>
      <w:tr w:rsidR="00B83419" w:rsidRPr="00B25197" w14:paraId="23B95E70" w14:textId="77777777" w:rsidTr="00B6148A">
        <w:trPr>
          <w:gridBefore w:val="1"/>
          <w:wBefore w:w="269" w:type="dxa"/>
          <w:trHeight w:val="203"/>
          <w:jc w:val="center"/>
        </w:trPr>
        <w:tc>
          <w:tcPr>
            <w:tcW w:w="888" w:type="dxa"/>
            <w:vMerge/>
            <w:tcBorders>
              <w:top w:val="single" w:sz="12" w:space="0" w:color="FFFFFF" w:themeColor="background1"/>
              <w:left w:val="single" w:sz="12" w:space="0" w:color="4472C4"/>
              <w:bottom w:val="single" w:sz="12" w:space="0" w:color="4472C4"/>
              <w:right w:val="single" w:sz="12" w:space="0" w:color="FFFFFF" w:themeColor="background1"/>
            </w:tcBorders>
            <w:vAlign w:val="center"/>
            <w:hideMark/>
          </w:tcPr>
          <w:p w14:paraId="7916B539" w14:textId="77777777" w:rsidR="00B83419" w:rsidRPr="00E836D0" w:rsidRDefault="00B83419" w:rsidP="000670C7">
            <w:pPr>
              <w:spacing w:after="0" w:line="240" w:lineRule="auto"/>
              <w:rPr>
                <w:rFonts w:ascii="Calibri" w:eastAsia="Times New Roman" w:hAnsi="Calibri" w:cs="Times New Roman"/>
                <w:b/>
                <w:bCs/>
                <w:color w:val="FFFFFF"/>
                <w:sz w:val="18"/>
                <w:szCs w:val="18"/>
                <w:lang w:eastAsia="pt-PT"/>
              </w:rPr>
            </w:pPr>
          </w:p>
        </w:tc>
        <w:tc>
          <w:tcPr>
            <w:tcW w:w="1100" w:type="dxa"/>
            <w:vMerge/>
            <w:tcBorders>
              <w:top w:val="single" w:sz="12" w:space="0" w:color="4472C4"/>
              <w:left w:val="single" w:sz="12" w:space="0" w:color="FFFFFF" w:themeColor="background1"/>
              <w:bottom w:val="single" w:sz="12" w:space="0" w:color="4472C4"/>
              <w:right w:val="single" w:sz="12" w:space="0" w:color="FFFFFF" w:themeColor="background1"/>
            </w:tcBorders>
            <w:vAlign w:val="center"/>
            <w:hideMark/>
          </w:tcPr>
          <w:p w14:paraId="77334CF5" w14:textId="77777777" w:rsidR="00B83419" w:rsidRPr="00E836D0" w:rsidRDefault="00B83419" w:rsidP="000670C7">
            <w:pPr>
              <w:spacing w:after="0" w:line="240" w:lineRule="auto"/>
              <w:rPr>
                <w:rFonts w:ascii="Calibri" w:eastAsia="Times New Roman" w:hAnsi="Calibri" w:cs="Times New Roman"/>
                <w:b/>
                <w:bCs/>
                <w:color w:val="FFFFFF"/>
                <w:sz w:val="18"/>
                <w:szCs w:val="18"/>
                <w:lang w:eastAsia="pt-PT"/>
              </w:rPr>
            </w:pPr>
          </w:p>
        </w:tc>
        <w:tc>
          <w:tcPr>
            <w:tcW w:w="2686" w:type="dxa"/>
            <w:vMerge/>
            <w:tcBorders>
              <w:top w:val="single" w:sz="12" w:space="0" w:color="4472C4"/>
              <w:left w:val="single" w:sz="12" w:space="0" w:color="FFFFFF" w:themeColor="background1"/>
              <w:bottom w:val="single" w:sz="12" w:space="0" w:color="4472C4"/>
              <w:right w:val="single" w:sz="12" w:space="0" w:color="FFFFFF" w:themeColor="background1"/>
            </w:tcBorders>
            <w:vAlign w:val="center"/>
            <w:hideMark/>
          </w:tcPr>
          <w:p w14:paraId="061C3996" w14:textId="77777777" w:rsidR="00B83419" w:rsidRPr="00E836D0" w:rsidRDefault="00B83419" w:rsidP="000670C7">
            <w:pPr>
              <w:spacing w:after="0" w:line="240" w:lineRule="auto"/>
              <w:rPr>
                <w:rFonts w:ascii="Calibri" w:eastAsia="Times New Roman" w:hAnsi="Calibri" w:cs="Times New Roman"/>
                <w:b/>
                <w:bCs/>
                <w:color w:val="FFFFFF"/>
                <w:sz w:val="18"/>
                <w:szCs w:val="18"/>
                <w:lang w:eastAsia="pt-PT"/>
              </w:rPr>
            </w:pPr>
          </w:p>
        </w:tc>
        <w:tc>
          <w:tcPr>
            <w:tcW w:w="652" w:type="dxa"/>
            <w:vMerge/>
            <w:tcBorders>
              <w:top w:val="single" w:sz="12" w:space="0" w:color="4472C4"/>
              <w:left w:val="single" w:sz="12" w:space="0" w:color="FFFFFF" w:themeColor="background1"/>
              <w:bottom w:val="single" w:sz="12" w:space="0" w:color="4472C4"/>
              <w:right w:val="single" w:sz="12" w:space="0" w:color="FFFFFF" w:themeColor="background1"/>
            </w:tcBorders>
            <w:vAlign w:val="center"/>
            <w:hideMark/>
          </w:tcPr>
          <w:p w14:paraId="03D9D63C" w14:textId="77777777" w:rsidR="00B83419" w:rsidRPr="00E836D0" w:rsidRDefault="00B83419" w:rsidP="000670C7">
            <w:pPr>
              <w:spacing w:after="0" w:line="240" w:lineRule="auto"/>
              <w:rPr>
                <w:rFonts w:ascii="Calibri" w:eastAsia="Times New Roman" w:hAnsi="Calibri" w:cs="Times New Roman"/>
                <w:b/>
                <w:bCs/>
                <w:color w:val="FFFFFF"/>
                <w:sz w:val="18"/>
                <w:szCs w:val="18"/>
                <w:lang w:eastAsia="pt-PT"/>
              </w:rPr>
            </w:pPr>
          </w:p>
        </w:tc>
        <w:tc>
          <w:tcPr>
            <w:tcW w:w="1133" w:type="dxa"/>
            <w:vMerge/>
            <w:tcBorders>
              <w:top w:val="single" w:sz="12" w:space="0" w:color="4472C4"/>
              <w:left w:val="single" w:sz="12" w:space="0" w:color="FFFFFF" w:themeColor="background1"/>
              <w:bottom w:val="single" w:sz="12" w:space="0" w:color="4472C4"/>
              <w:right w:val="single" w:sz="12" w:space="0" w:color="F2F2F2"/>
            </w:tcBorders>
            <w:vAlign w:val="center"/>
            <w:hideMark/>
          </w:tcPr>
          <w:p w14:paraId="56FC6BC0" w14:textId="77777777" w:rsidR="00B83419" w:rsidRPr="00E836D0" w:rsidRDefault="00B83419" w:rsidP="000670C7">
            <w:pPr>
              <w:spacing w:after="0" w:line="240" w:lineRule="auto"/>
              <w:rPr>
                <w:rFonts w:ascii="Calibri" w:eastAsia="Times New Roman" w:hAnsi="Calibri" w:cs="Times New Roman"/>
                <w:b/>
                <w:bCs/>
                <w:color w:val="FFFFFF"/>
                <w:sz w:val="18"/>
                <w:szCs w:val="18"/>
                <w:lang w:eastAsia="pt-PT"/>
              </w:rPr>
            </w:pPr>
          </w:p>
        </w:tc>
        <w:tc>
          <w:tcPr>
            <w:tcW w:w="1479" w:type="dxa"/>
            <w:tcBorders>
              <w:top w:val="single" w:sz="8" w:space="0" w:color="F2F2F2"/>
              <w:left w:val="single" w:sz="12" w:space="0" w:color="F2F2F2"/>
              <w:bottom w:val="single" w:sz="12" w:space="0" w:color="4472C4" w:themeColor="accent1"/>
              <w:right w:val="single" w:sz="12" w:space="0" w:color="FFFFFF" w:themeColor="background1"/>
            </w:tcBorders>
            <w:shd w:val="clear" w:color="auto" w:fill="4472C4"/>
            <w:vAlign w:val="center"/>
            <w:hideMark/>
          </w:tcPr>
          <w:p w14:paraId="2CBE882E" w14:textId="77777777" w:rsidR="00B83419" w:rsidRPr="00E836D0" w:rsidRDefault="00B83419" w:rsidP="000670C7">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Pagadora</w:t>
            </w:r>
          </w:p>
        </w:tc>
        <w:tc>
          <w:tcPr>
            <w:tcW w:w="703" w:type="dxa"/>
            <w:gridSpan w:val="2"/>
            <w:vMerge/>
            <w:tcBorders>
              <w:top w:val="single" w:sz="12" w:space="0" w:color="4472C4"/>
              <w:left w:val="single" w:sz="12" w:space="0" w:color="FFFFFF" w:themeColor="background1"/>
              <w:bottom w:val="single" w:sz="12" w:space="0" w:color="4472C4"/>
              <w:right w:val="single" w:sz="12" w:space="0" w:color="0070C0"/>
            </w:tcBorders>
            <w:vAlign w:val="center"/>
            <w:hideMark/>
          </w:tcPr>
          <w:p w14:paraId="247B27FA" w14:textId="77777777" w:rsidR="00B83419" w:rsidRPr="00952859" w:rsidRDefault="00B83419" w:rsidP="000670C7">
            <w:pPr>
              <w:spacing w:after="0" w:line="240" w:lineRule="auto"/>
              <w:rPr>
                <w:rFonts w:ascii="Calibri" w:eastAsia="Times New Roman" w:hAnsi="Calibri" w:cs="Times New Roman"/>
                <w:b/>
                <w:bCs/>
                <w:color w:val="000000"/>
                <w:sz w:val="18"/>
                <w:szCs w:val="18"/>
                <w:lang w:eastAsia="pt-PT"/>
              </w:rPr>
            </w:pPr>
          </w:p>
        </w:tc>
      </w:tr>
      <w:tr w:rsidR="00B83419" w:rsidRPr="00E836D0" w14:paraId="3D430C8F" w14:textId="77777777" w:rsidTr="00B6148A">
        <w:trPr>
          <w:gridBefore w:val="1"/>
          <w:wBefore w:w="269" w:type="dxa"/>
          <w:trHeight w:val="400"/>
          <w:jc w:val="center"/>
        </w:trPr>
        <w:tc>
          <w:tcPr>
            <w:tcW w:w="888"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968C682" w14:textId="64DC7905"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202</w:t>
            </w:r>
            <w:r>
              <w:rPr>
                <w:rFonts w:ascii="Calibri" w:eastAsia="Times New Roman" w:hAnsi="Calibri" w:cs="Times New Roman"/>
                <w:color w:val="000000"/>
                <w:sz w:val="16"/>
                <w:szCs w:val="16"/>
                <w:lang w:eastAsia="pt-PT"/>
              </w:rPr>
              <w:t>5</w:t>
            </w:r>
            <w:r w:rsidRPr="00E836D0">
              <w:rPr>
                <w:rFonts w:ascii="Calibri" w:eastAsia="Times New Roman" w:hAnsi="Calibri" w:cs="Times New Roman"/>
                <w:color w:val="000000"/>
                <w:sz w:val="16"/>
                <w:szCs w:val="16"/>
                <w:lang w:eastAsia="pt-PT"/>
              </w:rPr>
              <w:t>-202</w:t>
            </w:r>
            <w:r>
              <w:rPr>
                <w:rFonts w:ascii="Calibri" w:eastAsia="Times New Roman" w:hAnsi="Calibri" w:cs="Times New Roman"/>
                <w:color w:val="000000"/>
                <w:sz w:val="16"/>
                <w:szCs w:val="16"/>
                <w:lang w:eastAsia="pt-PT"/>
              </w:rPr>
              <w:t>7</w:t>
            </w:r>
          </w:p>
        </w:tc>
        <w:tc>
          <w:tcPr>
            <w:tcW w:w="11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63941834" w14:textId="77777777"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Presidente</w:t>
            </w:r>
          </w:p>
        </w:tc>
        <w:tc>
          <w:tcPr>
            <w:tcW w:w="2686"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43717ED2" w14:textId="77777777" w:rsidR="00B83419" w:rsidRPr="00E836D0" w:rsidRDefault="00B83419" w:rsidP="00B83419">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Sofia Brígida Correia dos Santos de Marçal Teixeira Furtado Torres</w:t>
            </w:r>
            <w:r>
              <w:rPr>
                <w:rFonts w:ascii="Calibri" w:eastAsia="Times New Roman" w:hAnsi="Calibri" w:cs="Times New Roman"/>
                <w:color w:val="000000"/>
                <w:sz w:val="16"/>
                <w:szCs w:val="16"/>
                <w:lang w:eastAsia="pt-PT"/>
              </w:rPr>
              <w:t xml:space="preserve"> </w:t>
            </w:r>
          </w:p>
        </w:tc>
        <w:tc>
          <w:tcPr>
            <w:tcW w:w="65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741B28C2" w14:textId="77777777"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D</w:t>
            </w:r>
            <w:r>
              <w:rPr>
                <w:rFonts w:ascii="Calibri" w:eastAsia="Times New Roman" w:hAnsi="Calibri" w:cs="Times New Roman"/>
                <w:color w:val="000000"/>
                <w:sz w:val="16"/>
                <w:szCs w:val="16"/>
                <w:lang w:eastAsia="pt-PT"/>
              </w:rPr>
              <w:t>S</w:t>
            </w:r>
            <w:r w:rsidRPr="00E836D0">
              <w:rPr>
                <w:rFonts w:ascii="Calibri" w:eastAsia="Times New Roman" w:hAnsi="Calibri" w:cs="Times New Roman"/>
                <w:color w:val="000000"/>
                <w:sz w:val="16"/>
                <w:szCs w:val="16"/>
                <w:lang w:eastAsia="pt-PT"/>
              </w:rPr>
              <w:t>UE</w:t>
            </w:r>
          </w:p>
        </w:tc>
        <w:tc>
          <w:tcPr>
            <w:tcW w:w="113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50F79EF3" w14:textId="52EEAA02"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646005">
              <w:rPr>
                <w:rFonts w:ascii="Calibri" w:eastAsia="Times New Roman" w:hAnsi="Calibri" w:cs="Times New Roman"/>
                <w:color w:val="000000"/>
                <w:sz w:val="16"/>
                <w:szCs w:val="16"/>
                <w:lang w:eastAsia="pt-PT"/>
              </w:rPr>
              <w:t>31/01/2025</w:t>
            </w:r>
          </w:p>
        </w:tc>
        <w:tc>
          <w:tcPr>
            <w:tcW w:w="1479" w:type="dxa"/>
            <w:tcBorders>
              <w:top w:val="single" w:sz="12" w:space="0" w:color="4472C4" w:themeColor="accent1"/>
              <w:left w:val="single" w:sz="12" w:space="0" w:color="4472C4"/>
              <w:bottom w:val="single" w:sz="12" w:space="0" w:color="4472C4"/>
              <w:right w:val="single" w:sz="12" w:space="0" w:color="4472C4"/>
            </w:tcBorders>
            <w:shd w:val="clear" w:color="000000" w:fill="FFFFFF"/>
            <w:vAlign w:val="center"/>
            <w:hideMark/>
          </w:tcPr>
          <w:p w14:paraId="4699AF83" w14:textId="77777777" w:rsidR="00B83419" w:rsidRPr="00E836D0" w:rsidRDefault="00B83419" w:rsidP="00B83419">
            <w:pPr>
              <w:spacing w:after="0" w:line="240" w:lineRule="auto"/>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PARVALOREM</w:t>
            </w:r>
          </w:p>
        </w:tc>
        <w:tc>
          <w:tcPr>
            <w:tcW w:w="703" w:type="dxa"/>
            <w:gridSpan w:val="2"/>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0EF0943" w14:textId="2F35C352" w:rsidR="00B83419" w:rsidRPr="00E836D0" w:rsidRDefault="00457AF0" w:rsidP="00B83419">
            <w:pPr>
              <w:spacing w:after="0" w:line="240" w:lineRule="auto"/>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D</w:t>
            </w:r>
          </w:p>
        </w:tc>
      </w:tr>
      <w:tr w:rsidR="00B83419" w:rsidRPr="00E836D0" w14:paraId="28659396" w14:textId="77777777" w:rsidTr="00B6148A">
        <w:trPr>
          <w:gridBefore w:val="1"/>
          <w:wBefore w:w="269" w:type="dxa"/>
          <w:trHeight w:val="400"/>
          <w:jc w:val="center"/>
        </w:trPr>
        <w:tc>
          <w:tcPr>
            <w:tcW w:w="888"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50458CC9" w14:textId="376F6385" w:rsidR="00B83419" w:rsidRPr="00686EA9" w:rsidRDefault="00B83419" w:rsidP="00B83419">
            <w:pPr>
              <w:spacing w:after="0" w:line="240" w:lineRule="auto"/>
              <w:jc w:val="center"/>
              <w:rPr>
                <w:rFonts w:ascii="Calibri" w:eastAsia="Times New Roman" w:hAnsi="Calibri" w:cs="Times New Roman"/>
                <w:color w:val="000000"/>
                <w:sz w:val="16"/>
                <w:szCs w:val="16"/>
                <w:lang w:eastAsia="pt-PT"/>
              </w:rPr>
            </w:pPr>
            <w:r w:rsidRPr="00686EA9">
              <w:rPr>
                <w:rFonts w:ascii="Calibri" w:eastAsia="Times New Roman" w:hAnsi="Calibri" w:cs="Times New Roman"/>
                <w:color w:val="000000"/>
                <w:sz w:val="16"/>
                <w:szCs w:val="16"/>
                <w:lang w:eastAsia="pt-PT"/>
              </w:rPr>
              <w:t>202</w:t>
            </w:r>
            <w:r>
              <w:rPr>
                <w:rFonts w:ascii="Calibri" w:eastAsia="Times New Roman" w:hAnsi="Calibri" w:cs="Times New Roman"/>
                <w:color w:val="000000"/>
                <w:sz w:val="16"/>
                <w:szCs w:val="16"/>
                <w:lang w:eastAsia="pt-PT"/>
              </w:rPr>
              <w:t>5</w:t>
            </w:r>
            <w:r w:rsidRPr="00686EA9">
              <w:rPr>
                <w:rFonts w:ascii="Calibri" w:eastAsia="Times New Roman" w:hAnsi="Calibri" w:cs="Times New Roman"/>
                <w:color w:val="000000"/>
                <w:sz w:val="16"/>
                <w:szCs w:val="16"/>
                <w:lang w:eastAsia="pt-PT"/>
              </w:rPr>
              <w:t>-202</w:t>
            </w:r>
            <w:r>
              <w:rPr>
                <w:rFonts w:ascii="Calibri" w:eastAsia="Times New Roman" w:hAnsi="Calibri" w:cs="Times New Roman"/>
                <w:color w:val="000000"/>
                <w:sz w:val="16"/>
                <w:szCs w:val="16"/>
                <w:lang w:eastAsia="pt-PT"/>
              </w:rPr>
              <w:t>7</w:t>
            </w:r>
          </w:p>
        </w:tc>
        <w:tc>
          <w:tcPr>
            <w:tcW w:w="11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736D5C3" w14:textId="56C53154" w:rsidR="00B83419" w:rsidRPr="00686EA9" w:rsidRDefault="00B83419" w:rsidP="00B83419">
            <w:pPr>
              <w:spacing w:after="0" w:line="240" w:lineRule="auto"/>
              <w:jc w:val="center"/>
              <w:rPr>
                <w:rFonts w:ascii="Calibri" w:eastAsia="Times New Roman" w:hAnsi="Calibri" w:cs="Times New Roman"/>
                <w:color w:val="000000"/>
                <w:sz w:val="16"/>
                <w:szCs w:val="16"/>
                <w:lang w:eastAsia="pt-PT"/>
              </w:rPr>
            </w:pPr>
            <w:r w:rsidRPr="00221154">
              <w:rPr>
                <w:rFonts w:ascii="Calibri" w:eastAsia="Times New Roman" w:hAnsi="Calibri" w:cs="Times New Roman"/>
                <w:color w:val="000000"/>
                <w:sz w:val="16"/>
                <w:szCs w:val="16"/>
                <w:lang w:eastAsia="pt-PT"/>
              </w:rPr>
              <w:t>Vogal</w:t>
            </w:r>
          </w:p>
        </w:tc>
        <w:tc>
          <w:tcPr>
            <w:tcW w:w="2686"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2DB34C0B" w14:textId="1399F850" w:rsidR="00B83419" w:rsidRPr="00686EA9" w:rsidRDefault="00B83419" w:rsidP="00B83419">
            <w:pPr>
              <w:spacing w:after="0" w:line="240" w:lineRule="auto"/>
              <w:rPr>
                <w:rFonts w:ascii="Calibri" w:eastAsia="Times New Roman" w:hAnsi="Calibri" w:cs="Times New Roman"/>
                <w:color w:val="000000"/>
                <w:sz w:val="16"/>
                <w:szCs w:val="16"/>
                <w:lang w:eastAsia="pt-PT"/>
              </w:rPr>
            </w:pPr>
            <w:r w:rsidRPr="005C1A31">
              <w:rPr>
                <w:rFonts w:ascii="Calibri" w:eastAsia="Times New Roman" w:hAnsi="Calibri" w:cs="Times New Roman"/>
                <w:color w:val="000000"/>
                <w:sz w:val="16"/>
                <w:szCs w:val="16"/>
                <w:lang w:eastAsia="pt-PT"/>
              </w:rPr>
              <w:t>Joaquim Manuel da Cruz Valente</w:t>
            </w:r>
          </w:p>
        </w:tc>
        <w:tc>
          <w:tcPr>
            <w:tcW w:w="65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5279104C" w14:textId="77777777" w:rsidR="00B83419" w:rsidRPr="00686EA9" w:rsidRDefault="00B83419" w:rsidP="00B83419">
            <w:pPr>
              <w:spacing w:after="0" w:line="240" w:lineRule="auto"/>
              <w:jc w:val="center"/>
              <w:rPr>
                <w:rFonts w:ascii="Calibri" w:eastAsia="Times New Roman" w:hAnsi="Calibri" w:cs="Times New Roman"/>
                <w:color w:val="000000"/>
                <w:sz w:val="16"/>
                <w:szCs w:val="16"/>
                <w:lang w:eastAsia="pt-PT"/>
              </w:rPr>
            </w:pPr>
            <w:r w:rsidRPr="00686EA9">
              <w:rPr>
                <w:rFonts w:ascii="Calibri" w:eastAsia="Times New Roman" w:hAnsi="Calibri" w:cs="Times New Roman"/>
                <w:color w:val="000000"/>
                <w:sz w:val="16"/>
                <w:szCs w:val="16"/>
                <w:lang w:eastAsia="pt-PT"/>
              </w:rPr>
              <w:t>D</w:t>
            </w:r>
            <w:r>
              <w:rPr>
                <w:rFonts w:ascii="Calibri" w:eastAsia="Times New Roman" w:hAnsi="Calibri" w:cs="Times New Roman"/>
                <w:color w:val="000000"/>
                <w:sz w:val="16"/>
                <w:szCs w:val="16"/>
                <w:lang w:eastAsia="pt-PT"/>
              </w:rPr>
              <w:t>S</w:t>
            </w:r>
            <w:r w:rsidRPr="00686EA9">
              <w:rPr>
                <w:rFonts w:ascii="Calibri" w:eastAsia="Times New Roman" w:hAnsi="Calibri" w:cs="Times New Roman"/>
                <w:color w:val="000000"/>
                <w:sz w:val="16"/>
                <w:szCs w:val="16"/>
                <w:lang w:eastAsia="pt-PT"/>
              </w:rPr>
              <w:t>UE</w:t>
            </w:r>
          </w:p>
        </w:tc>
        <w:tc>
          <w:tcPr>
            <w:tcW w:w="113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9730655" w14:textId="08F45A0B" w:rsidR="00B83419" w:rsidRPr="00686EA9" w:rsidRDefault="00B83419" w:rsidP="00B83419">
            <w:pPr>
              <w:spacing w:after="0" w:line="240" w:lineRule="auto"/>
              <w:jc w:val="center"/>
              <w:rPr>
                <w:rFonts w:ascii="Calibri" w:eastAsia="Times New Roman" w:hAnsi="Calibri" w:cs="Times New Roman"/>
                <w:color w:val="000000"/>
                <w:sz w:val="16"/>
                <w:szCs w:val="16"/>
                <w:lang w:eastAsia="pt-PT"/>
              </w:rPr>
            </w:pPr>
            <w:r w:rsidRPr="00646005">
              <w:rPr>
                <w:rFonts w:ascii="Calibri" w:eastAsia="Times New Roman" w:hAnsi="Calibri" w:cs="Times New Roman"/>
                <w:color w:val="000000"/>
                <w:sz w:val="16"/>
                <w:szCs w:val="16"/>
                <w:lang w:eastAsia="pt-PT"/>
              </w:rPr>
              <w:t>31/01/2025</w:t>
            </w:r>
          </w:p>
        </w:tc>
        <w:tc>
          <w:tcPr>
            <w:tcW w:w="1479"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CC6B2BD" w14:textId="77777777" w:rsidR="00B83419" w:rsidRPr="00686EA9" w:rsidRDefault="00B83419" w:rsidP="00B83419">
            <w:pPr>
              <w:spacing w:after="0" w:line="240" w:lineRule="auto"/>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PARVALOREM</w:t>
            </w:r>
          </w:p>
        </w:tc>
        <w:tc>
          <w:tcPr>
            <w:tcW w:w="703" w:type="dxa"/>
            <w:gridSpan w:val="2"/>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DC3B78F" w14:textId="77777777" w:rsidR="00B83419" w:rsidRPr="00D86B2E" w:rsidRDefault="00B83419" w:rsidP="00B83419">
            <w:pPr>
              <w:spacing w:after="0" w:line="240" w:lineRule="auto"/>
              <w:jc w:val="center"/>
              <w:rPr>
                <w:rFonts w:ascii="Calibri" w:eastAsia="Times New Roman" w:hAnsi="Calibri" w:cs="Times New Roman"/>
                <w:sz w:val="16"/>
                <w:szCs w:val="16"/>
                <w:lang w:eastAsia="pt-PT"/>
              </w:rPr>
            </w:pPr>
            <w:r w:rsidRPr="00D86B2E">
              <w:rPr>
                <w:rFonts w:ascii="Calibri" w:eastAsia="Times New Roman" w:hAnsi="Calibri" w:cs="Times New Roman"/>
                <w:sz w:val="16"/>
                <w:szCs w:val="16"/>
                <w:lang w:eastAsia="pt-PT"/>
              </w:rPr>
              <w:t>D</w:t>
            </w:r>
          </w:p>
        </w:tc>
      </w:tr>
      <w:tr w:rsidR="00B83419" w:rsidRPr="00E836D0" w14:paraId="6C0147D5" w14:textId="77777777" w:rsidTr="00B6148A">
        <w:trPr>
          <w:gridBefore w:val="1"/>
          <w:wBefore w:w="269" w:type="dxa"/>
          <w:trHeight w:val="400"/>
          <w:jc w:val="center"/>
        </w:trPr>
        <w:tc>
          <w:tcPr>
            <w:tcW w:w="888"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5BDBA287" w14:textId="40E7B882"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202</w:t>
            </w:r>
            <w:r>
              <w:rPr>
                <w:rFonts w:ascii="Calibri" w:eastAsia="Times New Roman" w:hAnsi="Calibri" w:cs="Times New Roman"/>
                <w:color w:val="000000"/>
                <w:sz w:val="16"/>
                <w:szCs w:val="16"/>
                <w:lang w:eastAsia="pt-PT"/>
              </w:rPr>
              <w:t>5</w:t>
            </w:r>
            <w:r w:rsidRPr="00E836D0">
              <w:rPr>
                <w:rFonts w:ascii="Calibri" w:eastAsia="Times New Roman" w:hAnsi="Calibri" w:cs="Times New Roman"/>
                <w:color w:val="000000"/>
                <w:sz w:val="16"/>
                <w:szCs w:val="16"/>
                <w:lang w:eastAsia="pt-PT"/>
              </w:rPr>
              <w:t>-202</w:t>
            </w:r>
            <w:r>
              <w:rPr>
                <w:rFonts w:ascii="Calibri" w:eastAsia="Times New Roman" w:hAnsi="Calibri" w:cs="Times New Roman"/>
                <w:color w:val="000000"/>
                <w:sz w:val="16"/>
                <w:szCs w:val="16"/>
                <w:lang w:eastAsia="pt-PT"/>
              </w:rPr>
              <w:t>7</w:t>
            </w:r>
          </w:p>
        </w:tc>
        <w:tc>
          <w:tcPr>
            <w:tcW w:w="11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3F7085C" w14:textId="31C4EA6B"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Vogal</w:t>
            </w:r>
          </w:p>
        </w:tc>
        <w:tc>
          <w:tcPr>
            <w:tcW w:w="2686"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70879CE" w14:textId="21FF371C" w:rsidR="00B83419" w:rsidRPr="00E836D0" w:rsidRDefault="00B83419" w:rsidP="00B83419">
            <w:pPr>
              <w:spacing w:after="0" w:line="240" w:lineRule="auto"/>
              <w:rPr>
                <w:rFonts w:ascii="Calibri" w:eastAsia="Times New Roman" w:hAnsi="Calibri" w:cs="Times New Roman"/>
                <w:color w:val="000000"/>
                <w:sz w:val="16"/>
                <w:szCs w:val="16"/>
                <w:lang w:eastAsia="pt-PT"/>
              </w:rPr>
            </w:pPr>
            <w:r w:rsidRPr="005C1A31">
              <w:rPr>
                <w:rFonts w:ascii="Calibri" w:eastAsia="Times New Roman" w:hAnsi="Calibri" w:cs="Times New Roman"/>
                <w:color w:val="000000"/>
                <w:sz w:val="16"/>
                <w:szCs w:val="16"/>
                <w:lang w:eastAsia="pt-PT"/>
              </w:rPr>
              <w:t>António José Fonseca Duarte</w:t>
            </w:r>
          </w:p>
        </w:tc>
        <w:tc>
          <w:tcPr>
            <w:tcW w:w="65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6B359924" w14:textId="77777777"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D</w:t>
            </w:r>
            <w:r>
              <w:rPr>
                <w:rFonts w:ascii="Calibri" w:eastAsia="Times New Roman" w:hAnsi="Calibri" w:cs="Times New Roman"/>
                <w:color w:val="000000"/>
                <w:sz w:val="16"/>
                <w:szCs w:val="16"/>
                <w:lang w:eastAsia="pt-PT"/>
              </w:rPr>
              <w:t>S</w:t>
            </w:r>
            <w:r w:rsidRPr="00E836D0">
              <w:rPr>
                <w:rFonts w:ascii="Calibri" w:eastAsia="Times New Roman" w:hAnsi="Calibri" w:cs="Times New Roman"/>
                <w:color w:val="000000"/>
                <w:sz w:val="16"/>
                <w:szCs w:val="16"/>
                <w:lang w:eastAsia="pt-PT"/>
              </w:rPr>
              <w:t>UE</w:t>
            </w:r>
          </w:p>
        </w:tc>
        <w:tc>
          <w:tcPr>
            <w:tcW w:w="113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240FAF5" w14:textId="23344583" w:rsidR="00B83419" w:rsidRPr="00E836D0" w:rsidRDefault="00B83419" w:rsidP="00B83419">
            <w:pPr>
              <w:spacing w:after="0" w:line="240" w:lineRule="auto"/>
              <w:jc w:val="center"/>
              <w:rPr>
                <w:rFonts w:ascii="Calibri" w:eastAsia="Times New Roman" w:hAnsi="Calibri" w:cs="Times New Roman"/>
                <w:color w:val="000000"/>
                <w:sz w:val="16"/>
                <w:szCs w:val="16"/>
                <w:lang w:eastAsia="pt-PT"/>
              </w:rPr>
            </w:pPr>
            <w:r w:rsidRPr="00646005">
              <w:rPr>
                <w:rFonts w:ascii="Calibri" w:eastAsia="Times New Roman" w:hAnsi="Calibri" w:cs="Times New Roman"/>
                <w:color w:val="000000"/>
                <w:sz w:val="16"/>
                <w:szCs w:val="16"/>
                <w:lang w:eastAsia="pt-PT"/>
              </w:rPr>
              <w:t>31/01/2025</w:t>
            </w:r>
          </w:p>
        </w:tc>
        <w:tc>
          <w:tcPr>
            <w:tcW w:w="1479"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1E84CAB" w14:textId="079C74A0" w:rsidR="00B83419" w:rsidRPr="00E836D0" w:rsidRDefault="00B83419" w:rsidP="00B83419">
            <w:pPr>
              <w:spacing w:after="0" w:line="240" w:lineRule="auto"/>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PARVALOREM</w:t>
            </w:r>
          </w:p>
        </w:tc>
        <w:tc>
          <w:tcPr>
            <w:tcW w:w="703" w:type="dxa"/>
            <w:gridSpan w:val="2"/>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7D1F06D" w14:textId="71D644A6" w:rsidR="00B83419" w:rsidRPr="00D86B2E" w:rsidRDefault="00B83419" w:rsidP="00B83419">
            <w:pPr>
              <w:spacing w:after="0" w:line="240" w:lineRule="auto"/>
              <w:jc w:val="center"/>
              <w:rPr>
                <w:rFonts w:ascii="Calibri" w:eastAsia="Times New Roman" w:hAnsi="Calibri" w:cs="Times New Roman"/>
                <w:sz w:val="16"/>
                <w:szCs w:val="16"/>
                <w:lang w:eastAsia="pt-PT"/>
              </w:rPr>
            </w:pPr>
            <w:r w:rsidRPr="00D86B2E">
              <w:rPr>
                <w:rFonts w:ascii="Calibri" w:eastAsia="Times New Roman" w:hAnsi="Calibri" w:cs="Times New Roman"/>
                <w:sz w:val="16"/>
                <w:szCs w:val="16"/>
                <w:lang w:eastAsia="pt-PT"/>
              </w:rPr>
              <w:t>D</w:t>
            </w:r>
          </w:p>
        </w:tc>
      </w:tr>
      <w:tr w:rsidR="00B83419" w:rsidRPr="00E836D0" w14:paraId="5A49E053" w14:textId="77777777" w:rsidTr="00AE63A3">
        <w:trPr>
          <w:gridAfter w:val="1"/>
          <w:wAfter w:w="480" w:type="dxa"/>
          <w:trHeight w:val="200"/>
          <w:tblHeader/>
          <w:jc w:val="center"/>
        </w:trPr>
        <w:tc>
          <w:tcPr>
            <w:tcW w:w="8430" w:type="dxa"/>
            <w:gridSpan w:val="8"/>
            <w:tcBorders>
              <w:left w:val="nil"/>
              <w:bottom w:val="nil"/>
              <w:right w:val="nil"/>
            </w:tcBorders>
            <w:shd w:val="clear" w:color="auto" w:fill="FFFFFF"/>
            <w:noWrap/>
            <w:vAlign w:val="center"/>
            <w:hideMark/>
          </w:tcPr>
          <w:p w14:paraId="082DA61A" w14:textId="149E3BF1" w:rsidR="00B83419" w:rsidRPr="00E836D0" w:rsidRDefault="00D86B2E" w:rsidP="00B6148A">
            <w:pPr>
              <w:spacing w:after="0" w:line="240" w:lineRule="auto"/>
              <w:ind w:left="194"/>
              <w:rPr>
                <w:rFonts w:ascii="Calibri" w:eastAsia="Times New Roman" w:hAnsi="Calibri" w:cs="Times New Roman"/>
                <w:sz w:val="14"/>
                <w:szCs w:val="14"/>
                <w:lang w:eastAsia="pt-PT"/>
              </w:rPr>
            </w:pPr>
            <w:r>
              <w:rPr>
                <w:rFonts w:ascii="Calibri" w:eastAsia="Times New Roman" w:hAnsi="Calibri" w:cs="Times New Roman"/>
                <w:sz w:val="14"/>
                <w:szCs w:val="14"/>
                <w:lang w:eastAsia="pt-PT"/>
              </w:rPr>
              <w:t xml:space="preserve"> </w:t>
            </w:r>
            <w:r w:rsidR="00B83419" w:rsidRPr="00E836D0">
              <w:rPr>
                <w:rFonts w:ascii="Calibri" w:eastAsia="Times New Roman" w:hAnsi="Calibri" w:cs="Times New Roman"/>
                <w:sz w:val="14"/>
                <w:szCs w:val="14"/>
                <w:lang w:eastAsia="pt-PT"/>
              </w:rPr>
              <w:t xml:space="preserve">Número estatutário mínimo e máximo de </w:t>
            </w:r>
            <w:r w:rsidR="00B83419" w:rsidRPr="00B25197">
              <w:rPr>
                <w:rFonts w:ascii="Calibri" w:eastAsia="Times New Roman" w:hAnsi="Calibri" w:cs="Times New Roman"/>
                <w:sz w:val="14"/>
                <w:szCs w:val="14"/>
                <w:lang w:eastAsia="pt-PT"/>
              </w:rPr>
              <w:t xml:space="preserve">membros - </w:t>
            </w:r>
            <w:r w:rsidR="00B83419" w:rsidRPr="00952859">
              <w:rPr>
                <w:rFonts w:ascii="Calibri" w:eastAsia="Times New Roman" w:hAnsi="Calibri" w:cs="Times New Roman"/>
                <w:sz w:val="14"/>
                <w:szCs w:val="14"/>
                <w:lang w:eastAsia="pt-PT"/>
              </w:rPr>
              <w:t>(3) / (3)</w:t>
            </w:r>
          </w:p>
        </w:tc>
      </w:tr>
      <w:tr w:rsidR="00B83419" w:rsidRPr="00E836D0" w14:paraId="4736B1CB" w14:textId="77777777" w:rsidTr="00B6148A">
        <w:trPr>
          <w:gridBefore w:val="1"/>
          <w:wBefore w:w="269" w:type="dxa"/>
          <w:trHeight w:val="200"/>
          <w:jc w:val="center"/>
        </w:trPr>
        <w:tc>
          <w:tcPr>
            <w:tcW w:w="8641" w:type="dxa"/>
            <w:gridSpan w:val="8"/>
            <w:tcBorders>
              <w:top w:val="nil"/>
              <w:left w:val="nil"/>
              <w:bottom w:val="nil"/>
              <w:right w:val="nil"/>
            </w:tcBorders>
            <w:noWrap/>
            <w:vAlign w:val="center"/>
            <w:hideMark/>
          </w:tcPr>
          <w:p w14:paraId="5F2FC8C9" w14:textId="77777777" w:rsidR="00B83419" w:rsidRPr="00E836D0" w:rsidRDefault="00B83419" w:rsidP="000670C7">
            <w:pPr>
              <w:spacing w:after="0" w:line="240" w:lineRule="auto"/>
              <w:rPr>
                <w:rFonts w:ascii="Calibri" w:eastAsia="Times New Roman" w:hAnsi="Calibri" w:cs="Times New Roman"/>
                <w:color w:val="000000"/>
                <w:sz w:val="14"/>
                <w:szCs w:val="14"/>
                <w:lang w:eastAsia="pt-PT"/>
              </w:rPr>
            </w:pPr>
            <w:r w:rsidRPr="00E836D0">
              <w:rPr>
                <w:rFonts w:ascii="Calibri" w:eastAsia="Times New Roman" w:hAnsi="Calibri" w:cs="Times New Roman"/>
                <w:color w:val="000000"/>
                <w:sz w:val="14"/>
                <w:szCs w:val="14"/>
                <w:vertAlign w:val="superscript"/>
                <w:lang w:eastAsia="pt-PT"/>
              </w:rPr>
              <w:t>(1)</w:t>
            </w:r>
            <w:r w:rsidRPr="00E836D0">
              <w:rPr>
                <w:rFonts w:ascii="Calibri" w:eastAsia="Times New Roman" w:hAnsi="Calibri" w:cs="Times New Roman"/>
                <w:color w:val="000000"/>
                <w:sz w:val="14"/>
                <w:szCs w:val="14"/>
                <w:lang w:eastAsia="pt-PT"/>
              </w:rPr>
              <w:t xml:space="preserve"> </w:t>
            </w:r>
            <w:r>
              <w:rPr>
                <w:rFonts w:ascii="Calibri" w:eastAsia="Times New Roman" w:hAnsi="Calibri" w:cs="Times New Roman"/>
                <w:color w:val="000000"/>
                <w:sz w:val="14"/>
                <w:szCs w:val="14"/>
                <w:lang w:eastAsia="pt-PT"/>
              </w:rPr>
              <w:t>DSUE</w:t>
            </w:r>
            <w:r w:rsidRPr="00E836D0">
              <w:rPr>
                <w:rFonts w:ascii="Calibri" w:eastAsia="Times New Roman" w:hAnsi="Calibri" w:cs="Times New Roman"/>
                <w:color w:val="000000"/>
                <w:sz w:val="14"/>
                <w:szCs w:val="14"/>
                <w:lang w:eastAsia="pt-PT"/>
              </w:rPr>
              <w:t xml:space="preserve"> </w:t>
            </w:r>
            <w:r>
              <w:rPr>
                <w:rFonts w:ascii="Calibri" w:eastAsia="Times New Roman" w:hAnsi="Calibri" w:cs="Times New Roman"/>
                <w:color w:val="000000"/>
                <w:sz w:val="14"/>
                <w:szCs w:val="14"/>
                <w:lang w:eastAsia="pt-PT"/>
              </w:rPr>
              <w:t xml:space="preserve">- </w:t>
            </w:r>
            <w:r w:rsidRPr="00E836D0">
              <w:rPr>
                <w:rFonts w:ascii="Calibri" w:eastAsia="Times New Roman" w:hAnsi="Calibri" w:cs="Times New Roman"/>
                <w:color w:val="000000"/>
                <w:sz w:val="14"/>
                <w:szCs w:val="14"/>
                <w:lang w:eastAsia="pt-PT"/>
              </w:rPr>
              <w:t>Deliberação</w:t>
            </w:r>
            <w:r>
              <w:rPr>
                <w:rFonts w:ascii="Calibri" w:eastAsia="Times New Roman" w:hAnsi="Calibri" w:cs="Times New Roman"/>
                <w:color w:val="000000"/>
                <w:sz w:val="14"/>
                <w:szCs w:val="14"/>
                <w:lang w:eastAsia="pt-PT"/>
              </w:rPr>
              <w:t xml:space="preserve"> Social</w:t>
            </w:r>
            <w:r w:rsidRPr="00E836D0">
              <w:rPr>
                <w:rFonts w:ascii="Calibri" w:eastAsia="Times New Roman" w:hAnsi="Calibri" w:cs="Times New Roman"/>
                <w:color w:val="000000"/>
                <w:sz w:val="14"/>
                <w:szCs w:val="14"/>
                <w:lang w:eastAsia="pt-PT"/>
              </w:rPr>
              <w:t xml:space="preserve"> Unânime por Escrito</w:t>
            </w:r>
          </w:p>
        </w:tc>
      </w:tr>
      <w:tr w:rsidR="00B83419" w:rsidRPr="00E836D0" w14:paraId="3EC8C0E6" w14:textId="77777777" w:rsidTr="00B6148A">
        <w:trPr>
          <w:gridBefore w:val="1"/>
          <w:wBefore w:w="269" w:type="dxa"/>
          <w:trHeight w:val="200"/>
          <w:jc w:val="center"/>
        </w:trPr>
        <w:tc>
          <w:tcPr>
            <w:tcW w:w="8641" w:type="dxa"/>
            <w:gridSpan w:val="8"/>
            <w:tcBorders>
              <w:top w:val="nil"/>
              <w:left w:val="nil"/>
              <w:bottom w:val="nil"/>
              <w:right w:val="nil"/>
            </w:tcBorders>
            <w:noWrap/>
            <w:vAlign w:val="center"/>
            <w:hideMark/>
          </w:tcPr>
          <w:p w14:paraId="184F8C5E" w14:textId="77777777" w:rsidR="00B83419" w:rsidRPr="00E836D0" w:rsidRDefault="00B83419" w:rsidP="000670C7">
            <w:pPr>
              <w:spacing w:after="0" w:line="240" w:lineRule="auto"/>
              <w:rPr>
                <w:rFonts w:ascii="Calibri" w:eastAsia="Times New Roman" w:hAnsi="Calibri" w:cs="Times New Roman"/>
                <w:color w:val="000000"/>
                <w:sz w:val="14"/>
                <w:szCs w:val="14"/>
                <w:lang w:eastAsia="pt-PT"/>
              </w:rPr>
            </w:pPr>
            <w:r w:rsidRPr="00E836D0">
              <w:rPr>
                <w:rFonts w:ascii="Calibri" w:eastAsia="Times New Roman" w:hAnsi="Calibri" w:cs="Times New Roman"/>
                <w:color w:val="000000"/>
                <w:sz w:val="14"/>
                <w:szCs w:val="14"/>
                <w:vertAlign w:val="superscript"/>
                <w:lang w:eastAsia="pt-PT"/>
              </w:rPr>
              <w:t>(2)</w:t>
            </w:r>
            <w:r w:rsidRPr="00E836D0">
              <w:rPr>
                <w:rFonts w:ascii="Calibri" w:eastAsia="Times New Roman" w:hAnsi="Calibri" w:cs="Times New Roman"/>
                <w:color w:val="000000"/>
                <w:sz w:val="14"/>
                <w:szCs w:val="14"/>
                <w:lang w:eastAsia="pt-PT"/>
              </w:rPr>
              <w:t xml:space="preserve"> Origem / Destino</w:t>
            </w:r>
          </w:p>
        </w:tc>
      </w:tr>
    </w:tbl>
    <w:p w14:paraId="0F090B88" w14:textId="77777777" w:rsidR="00AE63A3" w:rsidRDefault="00AE63A3" w:rsidP="00F75C51">
      <w:pPr>
        <w:jc w:val="both"/>
        <w:rPr>
          <w:rFonts w:cstheme="minorHAnsi"/>
        </w:rPr>
      </w:pPr>
    </w:p>
    <w:p w14:paraId="4CEFA69C" w14:textId="77777777" w:rsidR="00AE63A3" w:rsidRDefault="00AE63A3">
      <w:pPr>
        <w:rPr>
          <w:rFonts w:cstheme="minorHAnsi"/>
        </w:rPr>
      </w:pPr>
      <w:r>
        <w:rPr>
          <w:rFonts w:cstheme="minorHAnsi"/>
        </w:rPr>
        <w:br w:type="page"/>
      </w:r>
    </w:p>
    <w:p w14:paraId="4546BD82" w14:textId="1608068A" w:rsidR="00F75C51" w:rsidRPr="00F70BB0" w:rsidRDefault="00F75C51" w:rsidP="00AE63A3">
      <w:pPr>
        <w:rPr>
          <w:rFonts w:cstheme="minorHAnsi"/>
        </w:rPr>
      </w:pPr>
      <w:r w:rsidRPr="00F70BB0">
        <w:rPr>
          <w:rFonts w:cstheme="minorHAnsi"/>
        </w:rPr>
        <w:lastRenderedPageBreak/>
        <w:t>No mandato anterior o Conselho de Administração era composto por um</w:t>
      </w:r>
      <w:r>
        <w:rPr>
          <w:rFonts w:cstheme="minorHAnsi"/>
        </w:rPr>
        <w:t>a</w:t>
      </w:r>
      <w:r w:rsidRPr="00F70BB0">
        <w:rPr>
          <w:rFonts w:cstheme="minorHAnsi"/>
        </w:rPr>
        <w:t xml:space="preserve"> Presidente e dois </w:t>
      </w:r>
      <w:r>
        <w:rPr>
          <w:rFonts w:cstheme="minorHAnsi"/>
        </w:rPr>
        <w:t>V</w:t>
      </w:r>
      <w:r w:rsidRPr="00F70BB0">
        <w:rPr>
          <w:rFonts w:cstheme="minorHAnsi"/>
        </w:rPr>
        <w:t>ogais conforme o quadro seguinte.</w:t>
      </w:r>
    </w:p>
    <w:bookmarkEnd w:id="292"/>
    <w:p w14:paraId="13CA5C71" w14:textId="77777777" w:rsidR="007E56AD" w:rsidRPr="00E836D0" w:rsidRDefault="007E56AD" w:rsidP="007E56AD">
      <w:pPr>
        <w:spacing w:after="0" w:line="240" w:lineRule="auto"/>
        <w:rPr>
          <w:rFonts w:ascii="Calibri" w:eastAsia="Times New Roman" w:hAnsi="Calibri" w:cs="Times New Roman"/>
        </w:rPr>
      </w:pPr>
    </w:p>
    <w:tbl>
      <w:tblPr>
        <w:tblW w:w="8910" w:type="dxa"/>
        <w:jc w:val="center"/>
        <w:tblLayout w:type="fixed"/>
        <w:tblCellMar>
          <w:left w:w="70" w:type="dxa"/>
          <w:right w:w="70" w:type="dxa"/>
        </w:tblCellMar>
        <w:tblLook w:val="04A0" w:firstRow="1" w:lastRow="0" w:firstColumn="1" w:lastColumn="0" w:noHBand="0" w:noVBand="1"/>
      </w:tblPr>
      <w:tblGrid>
        <w:gridCol w:w="269"/>
        <w:gridCol w:w="888"/>
        <w:gridCol w:w="1100"/>
        <w:gridCol w:w="2686"/>
        <w:gridCol w:w="652"/>
        <w:gridCol w:w="1133"/>
        <w:gridCol w:w="1331"/>
        <w:gridCol w:w="371"/>
        <w:gridCol w:w="480"/>
      </w:tblGrid>
      <w:tr w:rsidR="00460870" w:rsidRPr="00E836D0" w14:paraId="75990108" w14:textId="77777777" w:rsidTr="00B6148A">
        <w:trPr>
          <w:gridBefore w:val="1"/>
          <w:wBefore w:w="269" w:type="dxa"/>
          <w:trHeight w:val="300"/>
          <w:tblHeader/>
          <w:jc w:val="center"/>
        </w:trPr>
        <w:tc>
          <w:tcPr>
            <w:tcW w:w="888" w:type="dxa"/>
            <w:tcBorders>
              <w:top w:val="single" w:sz="12" w:space="0" w:color="4472C4"/>
              <w:left w:val="single" w:sz="12" w:space="0" w:color="4472C4"/>
              <w:bottom w:val="single" w:sz="12" w:space="0" w:color="FFFFFF" w:themeColor="background1"/>
              <w:right w:val="single" w:sz="12" w:space="0" w:color="FFFFFF" w:themeColor="background1"/>
            </w:tcBorders>
            <w:shd w:val="clear" w:color="auto" w:fill="4472C4"/>
            <w:noWrap/>
            <w:vAlign w:val="center"/>
            <w:hideMark/>
          </w:tcPr>
          <w:p w14:paraId="55491C03"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bookmarkStart w:id="293" w:name="_Hlk155084732"/>
            <w:r w:rsidRPr="00E836D0">
              <w:rPr>
                <w:rFonts w:ascii="Calibri" w:eastAsia="Times New Roman" w:hAnsi="Calibri" w:cs="Times New Roman"/>
                <w:b/>
                <w:bCs/>
                <w:color w:val="FFFFFF"/>
                <w:sz w:val="18"/>
                <w:szCs w:val="18"/>
                <w:lang w:eastAsia="pt-PT"/>
              </w:rPr>
              <w:t>Mandato</w:t>
            </w:r>
          </w:p>
        </w:tc>
        <w:tc>
          <w:tcPr>
            <w:tcW w:w="1100" w:type="dxa"/>
            <w:vMerge w:val="restart"/>
            <w:tcBorders>
              <w:top w:val="single" w:sz="12" w:space="0" w:color="4472C4"/>
              <w:left w:val="single" w:sz="12" w:space="0" w:color="FFFFFF" w:themeColor="background1"/>
              <w:bottom w:val="single" w:sz="12" w:space="0" w:color="4472C4"/>
              <w:right w:val="single" w:sz="12" w:space="0" w:color="FFFFFF" w:themeColor="background1"/>
            </w:tcBorders>
            <w:shd w:val="clear" w:color="auto" w:fill="4472C4"/>
            <w:noWrap/>
            <w:vAlign w:val="center"/>
            <w:hideMark/>
          </w:tcPr>
          <w:p w14:paraId="70C48B6F"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Cargo</w:t>
            </w:r>
          </w:p>
        </w:tc>
        <w:tc>
          <w:tcPr>
            <w:tcW w:w="2686" w:type="dxa"/>
            <w:vMerge w:val="restart"/>
            <w:tcBorders>
              <w:top w:val="single" w:sz="12" w:space="0" w:color="4472C4"/>
              <w:left w:val="single" w:sz="12" w:space="0" w:color="FFFFFF" w:themeColor="background1"/>
              <w:bottom w:val="single" w:sz="12" w:space="0" w:color="4472C4"/>
              <w:right w:val="single" w:sz="12" w:space="0" w:color="FFFFFF" w:themeColor="background1"/>
            </w:tcBorders>
            <w:shd w:val="clear" w:color="auto" w:fill="4472C4"/>
            <w:noWrap/>
            <w:vAlign w:val="center"/>
            <w:hideMark/>
          </w:tcPr>
          <w:p w14:paraId="3F261431"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Nome</w:t>
            </w:r>
          </w:p>
        </w:tc>
        <w:tc>
          <w:tcPr>
            <w:tcW w:w="1785" w:type="dxa"/>
            <w:gridSpan w:val="2"/>
            <w:tcBorders>
              <w:top w:val="single" w:sz="12" w:space="0" w:color="4472C4"/>
              <w:left w:val="single" w:sz="12" w:space="0" w:color="FFFFFF" w:themeColor="background1"/>
              <w:bottom w:val="single" w:sz="12" w:space="0" w:color="F2F2F2"/>
              <w:right w:val="single" w:sz="12" w:space="0" w:color="F2F2F2"/>
            </w:tcBorders>
            <w:shd w:val="clear" w:color="auto" w:fill="4472C4"/>
            <w:vAlign w:val="center"/>
            <w:hideMark/>
          </w:tcPr>
          <w:p w14:paraId="32E160D0"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Designação</w:t>
            </w:r>
          </w:p>
        </w:tc>
        <w:tc>
          <w:tcPr>
            <w:tcW w:w="2182" w:type="dxa"/>
            <w:gridSpan w:val="3"/>
            <w:tcBorders>
              <w:top w:val="single" w:sz="12" w:space="0" w:color="4472C4"/>
              <w:left w:val="single" w:sz="12" w:space="0" w:color="F2F2F2"/>
              <w:bottom w:val="single" w:sz="12" w:space="0" w:color="F2F2F2"/>
              <w:right w:val="single" w:sz="12" w:space="0" w:color="4472C4"/>
            </w:tcBorders>
            <w:shd w:val="clear" w:color="auto" w:fill="4472C4"/>
            <w:vAlign w:val="center"/>
            <w:hideMark/>
          </w:tcPr>
          <w:p w14:paraId="0B4BCA35"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Remuneração</w:t>
            </w:r>
          </w:p>
        </w:tc>
      </w:tr>
      <w:tr w:rsidR="00460870" w:rsidRPr="00B25197" w14:paraId="2BFC977C" w14:textId="77777777" w:rsidTr="00B6148A">
        <w:trPr>
          <w:gridBefore w:val="1"/>
          <w:wBefore w:w="269" w:type="dxa"/>
          <w:trHeight w:val="300"/>
          <w:tblHeader/>
          <w:jc w:val="center"/>
        </w:trPr>
        <w:tc>
          <w:tcPr>
            <w:tcW w:w="888" w:type="dxa"/>
            <w:vMerge w:val="restart"/>
            <w:tcBorders>
              <w:top w:val="single" w:sz="12" w:space="0" w:color="FFFFFF" w:themeColor="background1"/>
              <w:left w:val="single" w:sz="12" w:space="0" w:color="4472C4"/>
              <w:bottom w:val="single" w:sz="12" w:space="0" w:color="4472C4"/>
              <w:right w:val="single" w:sz="12" w:space="0" w:color="FFFFFF" w:themeColor="background1"/>
            </w:tcBorders>
            <w:shd w:val="clear" w:color="auto" w:fill="4472C4"/>
            <w:noWrap/>
            <w:vAlign w:val="center"/>
            <w:hideMark/>
          </w:tcPr>
          <w:p w14:paraId="09C98F70" w14:textId="77777777" w:rsidR="007E56AD" w:rsidRPr="00E836D0" w:rsidRDefault="007E56AD" w:rsidP="00936733">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(Início - Fim)</w:t>
            </w:r>
          </w:p>
        </w:tc>
        <w:tc>
          <w:tcPr>
            <w:tcW w:w="1100" w:type="dxa"/>
            <w:vMerge/>
            <w:tcBorders>
              <w:top w:val="single" w:sz="12" w:space="0" w:color="F2F2F2"/>
              <w:left w:val="single" w:sz="12" w:space="0" w:color="FFFFFF" w:themeColor="background1"/>
              <w:bottom w:val="single" w:sz="12" w:space="0" w:color="4472C4"/>
              <w:right w:val="single" w:sz="12" w:space="0" w:color="FFFFFF" w:themeColor="background1"/>
            </w:tcBorders>
            <w:shd w:val="clear" w:color="auto" w:fill="4472C4"/>
            <w:vAlign w:val="center"/>
            <w:hideMark/>
          </w:tcPr>
          <w:p w14:paraId="14907529" w14:textId="77777777" w:rsidR="007E56AD" w:rsidRPr="00E836D0" w:rsidRDefault="007E56AD" w:rsidP="000D4565">
            <w:pPr>
              <w:spacing w:after="0" w:line="240" w:lineRule="auto"/>
              <w:rPr>
                <w:rFonts w:ascii="Calibri" w:eastAsia="Times New Roman" w:hAnsi="Calibri" w:cs="Times New Roman"/>
                <w:b/>
                <w:bCs/>
                <w:color w:val="FFFFFF"/>
                <w:sz w:val="18"/>
                <w:szCs w:val="18"/>
                <w:lang w:eastAsia="pt-PT"/>
              </w:rPr>
            </w:pPr>
          </w:p>
        </w:tc>
        <w:tc>
          <w:tcPr>
            <w:tcW w:w="2686" w:type="dxa"/>
            <w:vMerge/>
            <w:tcBorders>
              <w:top w:val="single" w:sz="12" w:space="0" w:color="F2F2F2"/>
              <w:left w:val="single" w:sz="12" w:space="0" w:color="FFFFFF" w:themeColor="background1"/>
              <w:bottom w:val="single" w:sz="12" w:space="0" w:color="4472C4"/>
              <w:right w:val="single" w:sz="12" w:space="0" w:color="FFFFFF" w:themeColor="background1"/>
            </w:tcBorders>
            <w:shd w:val="clear" w:color="auto" w:fill="4472C4"/>
            <w:vAlign w:val="center"/>
            <w:hideMark/>
          </w:tcPr>
          <w:p w14:paraId="04EB6596" w14:textId="77777777" w:rsidR="007E56AD" w:rsidRPr="00E836D0" w:rsidRDefault="007E56AD" w:rsidP="000D4565">
            <w:pPr>
              <w:spacing w:after="0" w:line="240" w:lineRule="auto"/>
              <w:rPr>
                <w:rFonts w:ascii="Calibri" w:eastAsia="Times New Roman" w:hAnsi="Calibri" w:cs="Times New Roman"/>
                <w:b/>
                <w:bCs/>
                <w:color w:val="FFFFFF"/>
                <w:sz w:val="18"/>
                <w:szCs w:val="18"/>
                <w:lang w:eastAsia="pt-PT"/>
              </w:rPr>
            </w:pPr>
          </w:p>
        </w:tc>
        <w:tc>
          <w:tcPr>
            <w:tcW w:w="652" w:type="dxa"/>
            <w:vMerge w:val="restart"/>
            <w:tcBorders>
              <w:top w:val="single" w:sz="12" w:space="0" w:color="F2F2F2"/>
              <w:left w:val="single" w:sz="12" w:space="0" w:color="FFFFFF" w:themeColor="background1"/>
              <w:bottom w:val="single" w:sz="12" w:space="0" w:color="4472C4"/>
              <w:right w:val="single" w:sz="12" w:space="0" w:color="FFFFFF" w:themeColor="background1"/>
            </w:tcBorders>
            <w:shd w:val="clear" w:color="auto" w:fill="4472C4"/>
            <w:vAlign w:val="center"/>
            <w:hideMark/>
          </w:tcPr>
          <w:p w14:paraId="55A4EE1A"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 xml:space="preserve">Forma </w:t>
            </w:r>
            <w:r w:rsidRPr="00E836D0">
              <w:rPr>
                <w:rFonts w:ascii="Calibri" w:eastAsia="Times New Roman" w:hAnsi="Calibri" w:cs="Times New Roman"/>
                <w:color w:val="FFFFFF"/>
                <w:sz w:val="18"/>
                <w:szCs w:val="18"/>
                <w:vertAlign w:val="superscript"/>
                <w:lang w:eastAsia="pt-PT"/>
              </w:rPr>
              <w:t>(1)</w:t>
            </w:r>
          </w:p>
        </w:tc>
        <w:tc>
          <w:tcPr>
            <w:tcW w:w="1133" w:type="dxa"/>
            <w:vMerge w:val="restart"/>
            <w:tcBorders>
              <w:top w:val="single" w:sz="12" w:space="0" w:color="F2F2F2"/>
              <w:left w:val="single" w:sz="12" w:space="0" w:color="FFFFFF" w:themeColor="background1"/>
              <w:bottom w:val="single" w:sz="12" w:space="0" w:color="4472C4"/>
              <w:right w:val="single" w:sz="12" w:space="0" w:color="F2F2F2"/>
            </w:tcBorders>
            <w:shd w:val="clear" w:color="auto" w:fill="4472C4"/>
            <w:vAlign w:val="center"/>
            <w:hideMark/>
          </w:tcPr>
          <w:p w14:paraId="334F47A5"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Data</w:t>
            </w:r>
          </w:p>
        </w:tc>
        <w:tc>
          <w:tcPr>
            <w:tcW w:w="1331" w:type="dxa"/>
            <w:tcBorders>
              <w:top w:val="single" w:sz="12" w:space="0" w:color="F2F2F2"/>
              <w:left w:val="single" w:sz="12" w:space="0" w:color="F2F2F2"/>
              <w:bottom w:val="single" w:sz="8" w:space="0" w:color="F2F2F2"/>
              <w:right w:val="single" w:sz="12" w:space="0" w:color="FFFFFF" w:themeColor="background1"/>
            </w:tcBorders>
            <w:shd w:val="clear" w:color="auto" w:fill="4472C4"/>
            <w:vAlign w:val="center"/>
            <w:hideMark/>
          </w:tcPr>
          <w:p w14:paraId="037C4383"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Empresa</w:t>
            </w:r>
          </w:p>
        </w:tc>
        <w:tc>
          <w:tcPr>
            <w:tcW w:w="851" w:type="dxa"/>
            <w:gridSpan w:val="2"/>
            <w:vMerge w:val="restart"/>
            <w:tcBorders>
              <w:top w:val="single" w:sz="12" w:space="0" w:color="F2F2F2"/>
              <w:left w:val="single" w:sz="12" w:space="0" w:color="FFFFFF" w:themeColor="background1"/>
              <w:bottom w:val="single" w:sz="12" w:space="0" w:color="4472C4"/>
              <w:right w:val="single" w:sz="12" w:space="0" w:color="4472C4"/>
            </w:tcBorders>
            <w:shd w:val="clear" w:color="auto" w:fill="4472C4"/>
            <w:vAlign w:val="center"/>
            <w:hideMark/>
          </w:tcPr>
          <w:p w14:paraId="51369F67" w14:textId="77777777" w:rsidR="007E56AD" w:rsidRPr="00952859" w:rsidRDefault="007E56AD" w:rsidP="000D4565">
            <w:pPr>
              <w:spacing w:after="0" w:line="240" w:lineRule="auto"/>
              <w:jc w:val="center"/>
              <w:rPr>
                <w:rFonts w:ascii="Calibri" w:eastAsia="Times New Roman" w:hAnsi="Calibri" w:cs="Times New Roman"/>
                <w:b/>
                <w:bCs/>
                <w:color w:val="FFFFFF"/>
                <w:sz w:val="18"/>
                <w:szCs w:val="18"/>
                <w:lang w:eastAsia="pt-PT"/>
              </w:rPr>
            </w:pPr>
            <w:r w:rsidRPr="00952859">
              <w:rPr>
                <w:rFonts w:ascii="Calibri" w:eastAsia="Times New Roman" w:hAnsi="Calibri" w:cs="Times New Roman"/>
                <w:b/>
                <w:bCs/>
                <w:color w:val="FFFFFF"/>
                <w:sz w:val="18"/>
                <w:szCs w:val="18"/>
                <w:lang w:eastAsia="pt-PT"/>
              </w:rPr>
              <w:t xml:space="preserve">(O/D) </w:t>
            </w:r>
            <w:r w:rsidRPr="00952859">
              <w:rPr>
                <w:rFonts w:ascii="Calibri" w:eastAsia="Times New Roman" w:hAnsi="Calibri" w:cs="Times New Roman"/>
                <w:color w:val="FFFFFF"/>
                <w:sz w:val="18"/>
                <w:szCs w:val="18"/>
                <w:vertAlign w:val="superscript"/>
                <w:lang w:eastAsia="pt-PT"/>
              </w:rPr>
              <w:t>(2)</w:t>
            </w:r>
          </w:p>
        </w:tc>
      </w:tr>
      <w:tr w:rsidR="00460870" w:rsidRPr="00B25197" w14:paraId="58F98BB1" w14:textId="77777777" w:rsidTr="00B6148A">
        <w:trPr>
          <w:gridBefore w:val="1"/>
          <w:wBefore w:w="269" w:type="dxa"/>
          <w:trHeight w:val="203"/>
          <w:jc w:val="center"/>
        </w:trPr>
        <w:tc>
          <w:tcPr>
            <w:tcW w:w="888" w:type="dxa"/>
            <w:vMerge/>
            <w:tcBorders>
              <w:top w:val="single" w:sz="12" w:space="0" w:color="FFFFFF" w:themeColor="background1"/>
              <w:left w:val="single" w:sz="12" w:space="0" w:color="4472C4"/>
              <w:bottom w:val="single" w:sz="12" w:space="0" w:color="4472C4"/>
              <w:right w:val="single" w:sz="12" w:space="0" w:color="FFFFFF" w:themeColor="background1"/>
            </w:tcBorders>
            <w:vAlign w:val="center"/>
            <w:hideMark/>
          </w:tcPr>
          <w:p w14:paraId="5FFD4BB3" w14:textId="77777777" w:rsidR="007E56AD" w:rsidRPr="00E836D0" w:rsidRDefault="007E56AD" w:rsidP="000D4565">
            <w:pPr>
              <w:spacing w:after="0" w:line="240" w:lineRule="auto"/>
              <w:rPr>
                <w:rFonts w:ascii="Calibri" w:eastAsia="Times New Roman" w:hAnsi="Calibri" w:cs="Times New Roman"/>
                <w:b/>
                <w:bCs/>
                <w:color w:val="FFFFFF"/>
                <w:sz w:val="18"/>
                <w:szCs w:val="18"/>
                <w:lang w:eastAsia="pt-PT"/>
              </w:rPr>
            </w:pPr>
          </w:p>
        </w:tc>
        <w:tc>
          <w:tcPr>
            <w:tcW w:w="1100" w:type="dxa"/>
            <w:vMerge/>
            <w:tcBorders>
              <w:top w:val="single" w:sz="12" w:space="0" w:color="4472C4"/>
              <w:left w:val="single" w:sz="12" w:space="0" w:color="FFFFFF" w:themeColor="background1"/>
              <w:bottom w:val="single" w:sz="12" w:space="0" w:color="4472C4"/>
              <w:right w:val="single" w:sz="12" w:space="0" w:color="FFFFFF" w:themeColor="background1"/>
            </w:tcBorders>
            <w:vAlign w:val="center"/>
            <w:hideMark/>
          </w:tcPr>
          <w:p w14:paraId="134DEDAB" w14:textId="77777777" w:rsidR="007E56AD" w:rsidRPr="00E836D0" w:rsidRDefault="007E56AD" w:rsidP="000D4565">
            <w:pPr>
              <w:spacing w:after="0" w:line="240" w:lineRule="auto"/>
              <w:rPr>
                <w:rFonts w:ascii="Calibri" w:eastAsia="Times New Roman" w:hAnsi="Calibri" w:cs="Times New Roman"/>
                <w:b/>
                <w:bCs/>
                <w:color w:val="FFFFFF"/>
                <w:sz w:val="18"/>
                <w:szCs w:val="18"/>
                <w:lang w:eastAsia="pt-PT"/>
              </w:rPr>
            </w:pPr>
          </w:p>
        </w:tc>
        <w:tc>
          <w:tcPr>
            <w:tcW w:w="2686" w:type="dxa"/>
            <w:vMerge/>
            <w:tcBorders>
              <w:top w:val="single" w:sz="12" w:space="0" w:color="4472C4"/>
              <w:left w:val="single" w:sz="12" w:space="0" w:color="FFFFFF" w:themeColor="background1"/>
              <w:bottom w:val="single" w:sz="12" w:space="0" w:color="4472C4"/>
              <w:right w:val="single" w:sz="12" w:space="0" w:color="FFFFFF" w:themeColor="background1"/>
            </w:tcBorders>
            <w:vAlign w:val="center"/>
            <w:hideMark/>
          </w:tcPr>
          <w:p w14:paraId="2FA37238" w14:textId="77777777" w:rsidR="007E56AD" w:rsidRPr="00E836D0" w:rsidRDefault="007E56AD" w:rsidP="000D4565">
            <w:pPr>
              <w:spacing w:after="0" w:line="240" w:lineRule="auto"/>
              <w:rPr>
                <w:rFonts w:ascii="Calibri" w:eastAsia="Times New Roman" w:hAnsi="Calibri" w:cs="Times New Roman"/>
                <w:b/>
                <w:bCs/>
                <w:color w:val="FFFFFF"/>
                <w:sz w:val="18"/>
                <w:szCs w:val="18"/>
                <w:lang w:eastAsia="pt-PT"/>
              </w:rPr>
            </w:pPr>
          </w:p>
        </w:tc>
        <w:tc>
          <w:tcPr>
            <w:tcW w:w="652" w:type="dxa"/>
            <w:vMerge/>
            <w:tcBorders>
              <w:top w:val="single" w:sz="12" w:space="0" w:color="4472C4"/>
              <w:left w:val="single" w:sz="12" w:space="0" w:color="FFFFFF" w:themeColor="background1"/>
              <w:bottom w:val="single" w:sz="12" w:space="0" w:color="4472C4"/>
              <w:right w:val="single" w:sz="12" w:space="0" w:color="FFFFFF" w:themeColor="background1"/>
            </w:tcBorders>
            <w:vAlign w:val="center"/>
            <w:hideMark/>
          </w:tcPr>
          <w:p w14:paraId="2C61918E" w14:textId="77777777" w:rsidR="007E56AD" w:rsidRPr="00E836D0" w:rsidRDefault="007E56AD" w:rsidP="000D4565">
            <w:pPr>
              <w:spacing w:after="0" w:line="240" w:lineRule="auto"/>
              <w:rPr>
                <w:rFonts w:ascii="Calibri" w:eastAsia="Times New Roman" w:hAnsi="Calibri" w:cs="Times New Roman"/>
                <w:b/>
                <w:bCs/>
                <w:color w:val="FFFFFF"/>
                <w:sz w:val="18"/>
                <w:szCs w:val="18"/>
                <w:lang w:eastAsia="pt-PT"/>
              </w:rPr>
            </w:pPr>
          </w:p>
        </w:tc>
        <w:tc>
          <w:tcPr>
            <w:tcW w:w="1133" w:type="dxa"/>
            <w:vMerge/>
            <w:tcBorders>
              <w:top w:val="single" w:sz="12" w:space="0" w:color="4472C4"/>
              <w:left w:val="single" w:sz="12" w:space="0" w:color="FFFFFF" w:themeColor="background1"/>
              <w:bottom w:val="single" w:sz="12" w:space="0" w:color="4472C4"/>
              <w:right w:val="single" w:sz="12" w:space="0" w:color="F2F2F2"/>
            </w:tcBorders>
            <w:vAlign w:val="center"/>
            <w:hideMark/>
          </w:tcPr>
          <w:p w14:paraId="3619CBCE" w14:textId="77777777" w:rsidR="007E56AD" w:rsidRPr="00E836D0" w:rsidRDefault="007E56AD" w:rsidP="000D4565">
            <w:pPr>
              <w:spacing w:after="0" w:line="240" w:lineRule="auto"/>
              <w:rPr>
                <w:rFonts w:ascii="Calibri" w:eastAsia="Times New Roman" w:hAnsi="Calibri" w:cs="Times New Roman"/>
                <w:b/>
                <w:bCs/>
                <w:color w:val="FFFFFF"/>
                <w:sz w:val="18"/>
                <w:szCs w:val="18"/>
                <w:lang w:eastAsia="pt-PT"/>
              </w:rPr>
            </w:pPr>
          </w:p>
        </w:tc>
        <w:tc>
          <w:tcPr>
            <w:tcW w:w="1331" w:type="dxa"/>
            <w:tcBorders>
              <w:top w:val="single" w:sz="8" w:space="0" w:color="F2F2F2"/>
              <w:left w:val="single" w:sz="12" w:space="0" w:color="F2F2F2"/>
              <w:bottom w:val="single" w:sz="12" w:space="0" w:color="4472C4" w:themeColor="accent1"/>
              <w:right w:val="single" w:sz="12" w:space="0" w:color="FFFFFF" w:themeColor="background1"/>
            </w:tcBorders>
            <w:shd w:val="clear" w:color="auto" w:fill="4472C4"/>
            <w:vAlign w:val="center"/>
            <w:hideMark/>
          </w:tcPr>
          <w:p w14:paraId="16AC61CC" w14:textId="77777777" w:rsidR="007E56AD" w:rsidRPr="00E836D0" w:rsidRDefault="007E56AD" w:rsidP="000D456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Pagadora</w:t>
            </w:r>
          </w:p>
        </w:tc>
        <w:tc>
          <w:tcPr>
            <w:tcW w:w="851" w:type="dxa"/>
            <w:gridSpan w:val="2"/>
            <w:vMerge/>
            <w:tcBorders>
              <w:top w:val="single" w:sz="12" w:space="0" w:color="4472C4"/>
              <w:left w:val="single" w:sz="12" w:space="0" w:color="FFFFFF" w:themeColor="background1"/>
              <w:bottom w:val="single" w:sz="12" w:space="0" w:color="4472C4"/>
              <w:right w:val="single" w:sz="12" w:space="0" w:color="0070C0"/>
            </w:tcBorders>
            <w:vAlign w:val="center"/>
            <w:hideMark/>
          </w:tcPr>
          <w:p w14:paraId="6E309F48" w14:textId="77777777" w:rsidR="007E56AD" w:rsidRPr="00952859" w:rsidRDefault="007E56AD" w:rsidP="000D4565">
            <w:pPr>
              <w:spacing w:after="0" w:line="240" w:lineRule="auto"/>
              <w:rPr>
                <w:rFonts w:ascii="Calibri" w:eastAsia="Times New Roman" w:hAnsi="Calibri" w:cs="Times New Roman"/>
                <w:b/>
                <w:bCs/>
                <w:color w:val="000000"/>
                <w:sz w:val="18"/>
                <w:szCs w:val="18"/>
                <w:lang w:eastAsia="pt-PT"/>
              </w:rPr>
            </w:pPr>
          </w:p>
        </w:tc>
      </w:tr>
      <w:tr w:rsidR="001C7394" w:rsidRPr="00E836D0" w14:paraId="71A6CE01" w14:textId="77777777" w:rsidTr="00B6148A">
        <w:trPr>
          <w:gridBefore w:val="1"/>
          <w:wBefore w:w="269" w:type="dxa"/>
          <w:trHeight w:val="400"/>
          <w:jc w:val="center"/>
        </w:trPr>
        <w:tc>
          <w:tcPr>
            <w:tcW w:w="888"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1963EDA" w14:textId="1E050866" w:rsidR="007E56AD" w:rsidRPr="00E836D0" w:rsidRDefault="007E56AD" w:rsidP="00686EA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2022-2024</w:t>
            </w:r>
          </w:p>
        </w:tc>
        <w:tc>
          <w:tcPr>
            <w:tcW w:w="11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7BF5D60F" w14:textId="77777777" w:rsidR="007E56AD" w:rsidRPr="00E836D0" w:rsidRDefault="007E56AD" w:rsidP="000D4565">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Presidente</w:t>
            </w:r>
          </w:p>
        </w:tc>
        <w:tc>
          <w:tcPr>
            <w:tcW w:w="2686"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2121E561" w14:textId="68890C75" w:rsidR="007E56AD" w:rsidRPr="00E836D0" w:rsidRDefault="007E56AD" w:rsidP="000D4565">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Sofia Brígida Correia dos Santos de Marçal Teixeira Furtado Torres</w:t>
            </w:r>
            <w:r w:rsidR="005B5380">
              <w:rPr>
                <w:rFonts w:ascii="Calibri" w:eastAsia="Times New Roman" w:hAnsi="Calibri" w:cs="Times New Roman"/>
                <w:color w:val="000000"/>
                <w:sz w:val="16"/>
                <w:szCs w:val="16"/>
                <w:lang w:eastAsia="pt-PT"/>
              </w:rPr>
              <w:t xml:space="preserve"> </w:t>
            </w:r>
          </w:p>
        </w:tc>
        <w:tc>
          <w:tcPr>
            <w:tcW w:w="65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2C6976DB" w14:textId="6853E367" w:rsidR="007E56AD" w:rsidRPr="00E836D0" w:rsidRDefault="007E56AD" w:rsidP="000D4565">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D</w:t>
            </w:r>
            <w:r w:rsidR="00B177B3">
              <w:rPr>
                <w:rFonts w:ascii="Calibri" w:eastAsia="Times New Roman" w:hAnsi="Calibri" w:cs="Times New Roman"/>
                <w:color w:val="000000"/>
                <w:sz w:val="16"/>
                <w:szCs w:val="16"/>
                <w:lang w:eastAsia="pt-PT"/>
              </w:rPr>
              <w:t>S</w:t>
            </w:r>
            <w:r w:rsidRPr="00E836D0">
              <w:rPr>
                <w:rFonts w:ascii="Calibri" w:eastAsia="Times New Roman" w:hAnsi="Calibri" w:cs="Times New Roman"/>
                <w:color w:val="000000"/>
                <w:sz w:val="16"/>
                <w:szCs w:val="16"/>
                <w:lang w:eastAsia="pt-PT"/>
              </w:rPr>
              <w:t>UE</w:t>
            </w:r>
          </w:p>
        </w:tc>
        <w:tc>
          <w:tcPr>
            <w:tcW w:w="113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6B34339" w14:textId="646ABA7B" w:rsidR="007E56AD" w:rsidRPr="00E836D0" w:rsidRDefault="007E56AD" w:rsidP="000D4565">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03/08/2022</w:t>
            </w:r>
          </w:p>
        </w:tc>
        <w:tc>
          <w:tcPr>
            <w:tcW w:w="1331" w:type="dxa"/>
            <w:tcBorders>
              <w:top w:val="single" w:sz="12" w:space="0" w:color="4472C4" w:themeColor="accent1"/>
              <w:left w:val="single" w:sz="12" w:space="0" w:color="4472C4"/>
              <w:bottom w:val="single" w:sz="12" w:space="0" w:color="4472C4"/>
              <w:right w:val="single" w:sz="12" w:space="0" w:color="4472C4"/>
            </w:tcBorders>
            <w:shd w:val="clear" w:color="000000" w:fill="FFFFFF"/>
            <w:vAlign w:val="center"/>
            <w:hideMark/>
          </w:tcPr>
          <w:p w14:paraId="262690EA" w14:textId="544F39BD" w:rsidR="007E56AD" w:rsidRPr="00E836D0" w:rsidRDefault="008B4722" w:rsidP="000D4565">
            <w:pPr>
              <w:spacing w:after="0" w:line="240" w:lineRule="auto"/>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PARVALOREM</w:t>
            </w:r>
          </w:p>
        </w:tc>
        <w:tc>
          <w:tcPr>
            <w:tcW w:w="851" w:type="dxa"/>
            <w:gridSpan w:val="2"/>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3092251E" w14:textId="77777777" w:rsidR="007E56AD" w:rsidRPr="00E836D0" w:rsidRDefault="007E56AD" w:rsidP="000D4565">
            <w:pPr>
              <w:spacing w:after="0" w:line="240" w:lineRule="auto"/>
              <w:jc w:val="center"/>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O</w:t>
            </w:r>
          </w:p>
        </w:tc>
      </w:tr>
      <w:tr w:rsidR="001C7394" w:rsidRPr="00E836D0" w14:paraId="1CE1B5A9" w14:textId="77777777" w:rsidTr="00B6148A">
        <w:trPr>
          <w:gridBefore w:val="1"/>
          <w:wBefore w:w="269" w:type="dxa"/>
          <w:trHeight w:val="400"/>
          <w:jc w:val="center"/>
        </w:trPr>
        <w:tc>
          <w:tcPr>
            <w:tcW w:w="888"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273A01F6" w14:textId="77777777" w:rsidR="007E56AD" w:rsidRPr="00686EA9" w:rsidRDefault="007E56AD" w:rsidP="00686EA9">
            <w:pPr>
              <w:spacing w:after="0" w:line="240" w:lineRule="auto"/>
              <w:jc w:val="center"/>
              <w:rPr>
                <w:rFonts w:ascii="Calibri" w:eastAsia="Times New Roman" w:hAnsi="Calibri" w:cs="Times New Roman"/>
                <w:color w:val="000000"/>
                <w:sz w:val="16"/>
                <w:szCs w:val="16"/>
                <w:lang w:eastAsia="pt-PT"/>
              </w:rPr>
            </w:pPr>
            <w:r w:rsidRPr="00686EA9">
              <w:rPr>
                <w:rFonts w:ascii="Calibri" w:eastAsia="Times New Roman" w:hAnsi="Calibri" w:cs="Times New Roman"/>
                <w:color w:val="000000"/>
                <w:sz w:val="16"/>
                <w:szCs w:val="16"/>
                <w:lang w:eastAsia="pt-PT"/>
              </w:rPr>
              <w:t>2022-2024</w:t>
            </w:r>
          </w:p>
        </w:tc>
        <w:tc>
          <w:tcPr>
            <w:tcW w:w="11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776A0F1C" w14:textId="0CA6A99A" w:rsidR="007E56AD" w:rsidRPr="00686EA9" w:rsidRDefault="007E56AD" w:rsidP="000D4565">
            <w:pPr>
              <w:spacing w:after="0" w:line="240" w:lineRule="auto"/>
              <w:jc w:val="center"/>
              <w:rPr>
                <w:rFonts w:ascii="Calibri" w:eastAsia="Times New Roman" w:hAnsi="Calibri" w:cs="Times New Roman"/>
                <w:color w:val="000000"/>
                <w:sz w:val="16"/>
                <w:szCs w:val="16"/>
                <w:lang w:eastAsia="pt-PT"/>
              </w:rPr>
            </w:pPr>
            <w:r w:rsidRPr="00221154">
              <w:rPr>
                <w:rFonts w:ascii="Calibri" w:eastAsia="Times New Roman" w:hAnsi="Calibri" w:cs="Times New Roman"/>
                <w:color w:val="000000"/>
                <w:sz w:val="16"/>
                <w:szCs w:val="16"/>
                <w:lang w:eastAsia="pt-PT"/>
              </w:rPr>
              <w:t>Voga</w:t>
            </w:r>
            <w:r w:rsidR="002A406B" w:rsidRPr="00221154">
              <w:rPr>
                <w:rFonts w:ascii="Calibri" w:eastAsia="Times New Roman" w:hAnsi="Calibri" w:cs="Times New Roman"/>
                <w:color w:val="000000"/>
                <w:sz w:val="16"/>
                <w:szCs w:val="16"/>
                <w:lang w:eastAsia="pt-PT"/>
              </w:rPr>
              <w:t>l</w:t>
            </w:r>
            <w:r w:rsidR="00746C0E" w:rsidRPr="00B67435">
              <w:rPr>
                <w:rFonts w:ascii="Calibri" w:eastAsia="Times New Roman" w:hAnsi="Calibri" w:cs="Times New Roman"/>
                <w:color w:val="000000"/>
                <w:sz w:val="14"/>
                <w:szCs w:val="14"/>
                <w:vertAlign w:val="superscript"/>
                <w:lang w:eastAsia="pt-PT"/>
              </w:rPr>
              <w:t xml:space="preserve"> </w:t>
            </w:r>
            <w:bookmarkStart w:id="294" w:name="_Hlk132641933"/>
            <w:r w:rsidR="00221154" w:rsidRPr="00B67435">
              <w:rPr>
                <w:rFonts w:ascii="Calibri" w:eastAsia="Times New Roman" w:hAnsi="Calibri" w:cs="Times New Roman"/>
                <w:color w:val="000000"/>
                <w:sz w:val="14"/>
                <w:szCs w:val="14"/>
                <w:vertAlign w:val="superscript"/>
                <w:lang w:eastAsia="pt-PT"/>
              </w:rPr>
              <w:t>(3)</w:t>
            </w:r>
            <w:r w:rsidR="00221154" w:rsidRPr="00686EA9">
              <w:rPr>
                <w:rFonts w:ascii="Calibri" w:eastAsia="Times New Roman" w:hAnsi="Calibri" w:cs="Times New Roman"/>
                <w:color w:val="000000"/>
                <w:sz w:val="16"/>
                <w:szCs w:val="16"/>
                <w:vertAlign w:val="superscript"/>
                <w:lang w:eastAsia="pt-PT"/>
              </w:rPr>
              <w:t xml:space="preserve"> </w:t>
            </w:r>
            <w:bookmarkEnd w:id="294"/>
          </w:p>
        </w:tc>
        <w:tc>
          <w:tcPr>
            <w:tcW w:w="2686"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3AD28FB8" w14:textId="4C2F2166" w:rsidR="007E56AD" w:rsidRPr="00686EA9" w:rsidRDefault="007E56AD" w:rsidP="000D4565">
            <w:pPr>
              <w:spacing w:after="0" w:line="240" w:lineRule="auto"/>
              <w:rPr>
                <w:rFonts w:ascii="Calibri" w:eastAsia="Times New Roman" w:hAnsi="Calibri" w:cs="Times New Roman"/>
                <w:color w:val="000000"/>
                <w:sz w:val="16"/>
                <w:szCs w:val="16"/>
                <w:lang w:eastAsia="pt-PT"/>
              </w:rPr>
            </w:pPr>
            <w:r w:rsidRPr="00686EA9">
              <w:rPr>
                <w:rFonts w:ascii="Calibri" w:eastAsia="Times New Roman" w:hAnsi="Calibri" w:cs="Times New Roman"/>
                <w:color w:val="000000"/>
                <w:sz w:val="16"/>
                <w:szCs w:val="16"/>
                <w:lang w:eastAsia="pt-PT"/>
              </w:rPr>
              <w:t>Susana Cristina Vaz Velho Larisma</w:t>
            </w:r>
          </w:p>
        </w:tc>
        <w:tc>
          <w:tcPr>
            <w:tcW w:w="65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3AE06B13" w14:textId="52A77140" w:rsidR="007E56AD" w:rsidRPr="00686EA9" w:rsidRDefault="007E56AD" w:rsidP="000D4565">
            <w:pPr>
              <w:spacing w:after="0" w:line="240" w:lineRule="auto"/>
              <w:jc w:val="center"/>
              <w:rPr>
                <w:rFonts w:ascii="Calibri" w:eastAsia="Times New Roman" w:hAnsi="Calibri" w:cs="Times New Roman"/>
                <w:color w:val="000000"/>
                <w:sz w:val="16"/>
                <w:szCs w:val="16"/>
                <w:lang w:eastAsia="pt-PT"/>
              </w:rPr>
            </w:pPr>
            <w:r w:rsidRPr="00686EA9">
              <w:rPr>
                <w:rFonts w:ascii="Calibri" w:eastAsia="Times New Roman" w:hAnsi="Calibri" w:cs="Times New Roman"/>
                <w:color w:val="000000"/>
                <w:sz w:val="16"/>
                <w:szCs w:val="16"/>
                <w:lang w:eastAsia="pt-PT"/>
              </w:rPr>
              <w:t>D</w:t>
            </w:r>
            <w:r w:rsidR="00B177B3">
              <w:rPr>
                <w:rFonts w:ascii="Calibri" w:eastAsia="Times New Roman" w:hAnsi="Calibri" w:cs="Times New Roman"/>
                <w:color w:val="000000"/>
                <w:sz w:val="16"/>
                <w:szCs w:val="16"/>
                <w:lang w:eastAsia="pt-PT"/>
              </w:rPr>
              <w:t>S</w:t>
            </w:r>
            <w:r w:rsidRPr="00686EA9">
              <w:rPr>
                <w:rFonts w:ascii="Calibri" w:eastAsia="Times New Roman" w:hAnsi="Calibri" w:cs="Times New Roman"/>
                <w:color w:val="000000"/>
                <w:sz w:val="16"/>
                <w:szCs w:val="16"/>
                <w:lang w:eastAsia="pt-PT"/>
              </w:rPr>
              <w:t>UE</w:t>
            </w:r>
          </w:p>
        </w:tc>
        <w:tc>
          <w:tcPr>
            <w:tcW w:w="113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4E787A97" w14:textId="1B0D3B8F" w:rsidR="007E56AD" w:rsidRPr="00686EA9" w:rsidRDefault="007E56AD" w:rsidP="000D4565">
            <w:pPr>
              <w:spacing w:after="0" w:line="240" w:lineRule="auto"/>
              <w:jc w:val="center"/>
              <w:rPr>
                <w:rFonts w:ascii="Calibri" w:eastAsia="Times New Roman" w:hAnsi="Calibri" w:cs="Times New Roman"/>
                <w:color w:val="000000"/>
                <w:sz w:val="16"/>
                <w:szCs w:val="16"/>
                <w:lang w:eastAsia="pt-PT"/>
              </w:rPr>
            </w:pPr>
            <w:r w:rsidRPr="00686EA9">
              <w:rPr>
                <w:rFonts w:ascii="Calibri" w:eastAsia="Times New Roman" w:hAnsi="Calibri" w:cs="Times New Roman"/>
                <w:color w:val="000000"/>
                <w:sz w:val="16"/>
                <w:szCs w:val="16"/>
                <w:lang w:eastAsia="pt-PT"/>
              </w:rPr>
              <w:t>03/08/2022</w:t>
            </w:r>
          </w:p>
        </w:tc>
        <w:tc>
          <w:tcPr>
            <w:tcW w:w="1331"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7F03BFA7" w14:textId="28A8A1D2" w:rsidR="007E56AD" w:rsidRPr="00686EA9" w:rsidRDefault="008B4722" w:rsidP="000D4565">
            <w:pPr>
              <w:spacing w:after="0" w:line="240" w:lineRule="auto"/>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PARVALOREM</w:t>
            </w:r>
          </w:p>
        </w:tc>
        <w:tc>
          <w:tcPr>
            <w:tcW w:w="851" w:type="dxa"/>
            <w:gridSpan w:val="2"/>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4DDC70D7" w14:textId="12407818" w:rsidR="007E56AD" w:rsidRPr="00686EA9" w:rsidRDefault="001C7394" w:rsidP="000D4565">
            <w:pPr>
              <w:spacing w:after="0" w:line="240" w:lineRule="auto"/>
              <w:jc w:val="center"/>
              <w:rPr>
                <w:rFonts w:ascii="Calibri" w:eastAsia="Times New Roman" w:hAnsi="Calibri" w:cs="Times New Roman"/>
                <w:sz w:val="16"/>
                <w:szCs w:val="16"/>
                <w:lang w:eastAsia="pt-PT"/>
              </w:rPr>
            </w:pPr>
            <w:r>
              <w:rPr>
                <w:rFonts w:ascii="Calibri" w:eastAsia="Times New Roman" w:hAnsi="Calibri" w:cs="Times New Roman"/>
                <w:sz w:val="16"/>
                <w:szCs w:val="16"/>
                <w:lang w:eastAsia="pt-PT"/>
              </w:rPr>
              <w:t>D</w:t>
            </w:r>
          </w:p>
        </w:tc>
      </w:tr>
      <w:tr w:rsidR="001C7394" w:rsidRPr="00E836D0" w14:paraId="0798B9E0" w14:textId="77777777" w:rsidTr="00B6148A">
        <w:trPr>
          <w:gridBefore w:val="1"/>
          <w:wBefore w:w="269" w:type="dxa"/>
          <w:trHeight w:val="400"/>
          <w:jc w:val="center"/>
        </w:trPr>
        <w:tc>
          <w:tcPr>
            <w:tcW w:w="888"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A02C7CC" w14:textId="77777777" w:rsidR="007E56AD" w:rsidRPr="00E836D0" w:rsidRDefault="007E56AD" w:rsidP="00686EA9">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2022-2024</w:t>
            </w:r>
          </w:p>
        </w:tc>
        <w:tc>
          <w:tcPr>
            <w:tcW w:w="11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77B7A7CF" w14:textId="5B9B12D9" w:rsidR="007E56AD" w:rsidRPr="00E836D0" w:rsidRDefault="007E56AD" w:rsidP="000D4565">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Vogal</w:t>
            </w:r>
            <w:r w:rsidR="004F0216">
              <w:rPr>
                <w:rFonts w:ascii="Calibri" w:eastAsia="Times New Roman" w:hAnsi="Calibri" w:cs="Times New Roman"/>
                <w:color w:val="000000"/>
                <w:sz w:val="16"/>
                <w:szCs w:val="16"/>
                <w:lang w:eastAsia="pt-PT"/>
              </w:rPr>
              <w:t xml:space="preserve"> </w:t>
            </w:r>
            <w:r w:rsidR="004F0216" w:rsidRPr="00B67435">
              <w:rPr>
                <w:rFonts w:ascii="Calibri" w:eastAsia="Times New Roman" w:hAnsi="Calibri" w:cs="Times New Roman"/>
                <w:color w:val="000000"/>
                <w:sz w:val="14"/>
                <w:szCs w:val="14"/>
                <w:vertAlign w:val="superscript"/>
                <w:lang w:eastAsia="pt-PT"/>
              </w:rPr>
              <w:t>(</w:t>
            </w:r>
            <w:r w:rsidR="004F0216">
              <w:rPr>
                <w:rFonts w:ascii="Calibri" w:eastAsia="Times New Roman" w:hAnsi="Calibri" w:cs="Times New Roman"/>
                <w:color w:val="000000"/>
                <w:sz w:val="14"/>
                <w:szCs w:val="14"/>
                <w:vertAlign w:val="superscript"/>
                <w:lang w:eastAsia="pt-PT"/>
              </w:rPr>
              <w:t>4</w:t>
            </w:r>
            <w:r w:rsidR="004F0216" w:rsidRPr="00B67435">
              <w:rPr>
                <w:rFonts w:ascii="Calibri" w:eastAsia="Times New Roman" w:hAnsi="Calibri" w:cs="Times New Roman"/>
                <w:color w:val="000000"/>
                <w:sz w:val="14"/>
                <w:szCs w:val="14"/>
                <w:vertAlign w:val="superscript"/>
                <w:lang w:eastAsia="pt-PT"/>
              </w:rPr>
              <w:t>)</w:t>
            </w:r>
          </w:p>
        </w:tc>
        <w:tc>
          <w:tcPr>
            <w:tcW w:w="2686"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5BADB412" w14:textId="17AD099F" w:rsidR="007E56AD" w:rsidRPr="00E836D0" w:rsidRDefault="007E56AD" w:rsidP="000D4565">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Filipe Carlos Mendes de Sousa</w:t>
            </w:r>
          </w:p>
        </w:tc>
        <w:tc>
          <w:tcPr>
            <w:tcW w:w="65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31E20AC1" w14:textId="5A4268DC" w:rsidR="007E56AD" w:rsidRPr="00E836D0" w:rsidRDefault="007E56AD" w:rsidP="000D4565">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D</w:t>
            </w:r>
            <w:r w:rsidR="00B177B3">
              <w:rPr>
                <w:rFonts w:ascii="Calibri" w:eastAsia="Times New Roman" w:hAnsi="Calibri" w:cs="Times New Roman"/>
                <w:color w:val="000000"/>
                <w:sz w:val="16"/>
                <w:szCs w:val="16"/>
                <w:lang w:eastAsia="pt-PT"/>
              </w:rPr>
              <w:t>S</w:t>
            </w:r>
            <w:r w:rsidRPr="00E836D0">
              <w:rPr>
                <w:rFonts w:ascii="Calibri" w:eastAsia="Times New Roman" w:hAnsi="Calibri" w:cs="Times New Roman"/>
                <w:color w:val="000000"/>
                <w:sz w:val="16"/>
                <w:szCs w:val="16"/>
                <w:lang w:eastAsia="pt-PT"/>
              </w:rPr>
              <w:t>UE</w:t>
            </w:r>
          </w:p>
        </w:tc>
        <w:tc>
          <w:tcPr>
            <w:tcW w:w="113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2CE27F8D" w14:textId="63F82176" w:rsidR="007E56AD" w:rsidRPr="00E836D0" w:rsidRDefault="007E56AD" w:rsidP="000D4565">
            <w:pPr>
              <w:spacing w:after="0" w:line="240" w:lineRule="auto"/>
              <w:jc w:val="center"/>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03/08/2022</w:t>
            </w:r>
          </w:p>
        </w:tc>
        <w:tc>
          <w:tcPr>
            <w:tcW w:w="1331"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843FCDF" w14:textId="77777777" w:rsidR="007E56AD" w:rsidRPr="00E836D0" w:rsidRDefault="007E56AD" w:rsidP="000D4565">
            <w:pPr>
              <w:spacing w:after="0" w:line="240" w:lineRule="auto"/>
              <w:jc w:val="center"/>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N.A.</w:t>
            </w:r>
          </w:p>
        </w:tc>
        <w:tc>
          <w:tcPr>
            <w:tcW w:w="851" w:type="dxa"/>
            <w:gridSpan w:val="2"/>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3348B6C7" w14:textId="77777777" w:rsidR="007E56AD" w:rsidRPr="00E836D0" w:rsidRDefault="007E56AD" w:rsidP="000D4565">
            <w:pPr>
              <w:spacing w:after="0" w:line="240" w:lineRule="auto"/>
              <w:jc w:val="center"/>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N.A.</w:t>
            </w:r>
          </w:p>
        </w:tc>
      </w:tr>
      <w:tr w:rsidR="000C2E40" w:rsidRPr="00E836D0" w14:paraId="790D107C" w14:textId="77777777" w:rsidTr="00866EC5">
        <w:trPr>
          <w:gridAfter w:val="1"/>
          <w:wAfter w:w="480" w:type="dxa"/>
          <w:trHeight w:val="200"/>
          <w:tblHeader/>
          <w:jc w:val="center"/>
        </w:trPr>
        <w:tc>
          <w:tcPr>
            <w:tcW w:w="8430" w:type="dxa"/>
            <w:gridSpan w:val="8"/>
            <w:tcBorders>
              <w:left w:val="nil"/>
              <w:bottom w:val="nil"/>
              <w:right w:val="nil"/>
            </w:tcBorders>
            <w:shd w:val="clear" w:color="auto" w:fill="FFFFFF"/>
            <w:noWrap/>
            <w:vAlign w:val="center"/>
            <w:hideMark/>
          </w:tcPr>
          <w:p w14:paraId="34B40413" w14:textId="77777777" w:rsidR="000C2E40" w:rsidRPr="00E836D0" w:rsidRDefault="000C2E40" w:rsidP="00B6148A">
            <w:pPr>
              <w:spacing w:after="0" w:line="240" w:lineRule="auto"/>
              <w:ind w:left="194"/>
              <w:rPr>
                <w:rFonts w:ascii="Calibri" w:eastAsia="Times New Roman" w:hAnsi="Calibri" w:cs="Times New Roman"/>
                <w:sz w:val="14"/>
                <w:szCs w:val="14"/>
                <w:lang w:eastAsia="pt-PT"/>
              </w:rPr>
            </w:pPr>
            <w:r w:rsidRPr="00E836D0">
              <w:rPr>
                <w:rFonts w:ascii="Calibri" w:eastAsia="Times New Roman" w:hAnsi="Calibri" w:cs="Times New Roman"/>
                <w:sz w:val="14"/>
                <w:szCs w:val="14"/>
                <w:lang w:eastAsia="pt-PT"/>
              </w:rPr>
              <w:t xml:space="preserve">Número estatutário mínimo e máximo de </w:t>
            </w:r>
            <w:r w:rsidRPr="00B25197">
              <w:rPr>
                <w:rFonts w:ascii="Calibri" w:eastAsia="Times New Roman" w:hAnsi="Calibri" w:cs="Times New Roman"/>
                <w:sz w:val="14"/>
                <w:szCs w:val="14"/>
                <w:lang w:eastAsia="pt-PT"/>
              </w:rPr>
              <w:t xml:space="preserve">membros - </w:t>
            </w:r>
            <w:r w:rsidRPr="00952859">
              <w:rPr>
                <w:rFonts w:ascii="Calibri" w:eastAsia="Times New Roman" w:hAnsi="Calibri" w:cs="Times New Roman"/>
                <w:sz w:val="14"/>
                <w:szCs w:val="14"/>
                <w:lang w:eastAsia="pt-PT"/>
              </w:rPr>
              <w:t>(3) / (3)</w:t>
            </w:r>
          </w:p>
        </w:tc>
      </w:tr>
      <w:tr w:rsidR="007E56AD" w:rsidRPr="00E836D0" w14:paraId="344E7362" w14:textId="77777777" w:rsidTr="00B6148A">
        <w:trPr>
          <w:gridBefore w:val="1"/>
          <w:wBefore w:w="269" w:type="dxa"/>
          <w:trHeight w:val="200"/>
          <w:jc w:val="center"/>
        </w:trPr>
        <w:tc>
          <w:tcPr>
            <w:tcW w:w="8641" w:type="dxa"/>
            <w:gridSpan w:val="8"/>
            <w:tcBorders>
              <w:top w:val="nil"/>
              <w:left w:val="nil"/>
              <w:bottom w:val="nil"/>
              <w:right w:val="nil"/>
            </w:tcBorders>
            <w:noWrap/>
            <w:vAlign w:val="center"/>
            <w:hideMark/>
          </w:tcPr>
          <w:p w14:paraId="4069C244" w14:textId="704213DB" w:rsidR="007E56AD" w:rsidRPr="00E836D0" w:rsidRDefault="007E56AD" w:rsidP="000D4565">
            <w:pPr>
              <w:spacing w:after="0" w:line="240" w:lineRule="auto"/>
              <w:rPr>
                <w:rFonts w:ascii="Calibri" w:eastAsia="Times New Roman" w:hAnsi="Calibri" w:cs="Times New Roman"/>
                <w:color w:val="000000"/>
                <w:sz w:val="14"/>
                <w:szCs w:val="14"/>
                <w:lang w:eastAsia="pt-PT"/>
              </w:rPr>
            </w:pPr>
            <w:r w:rsidRPr="00E836D0">
              <w:rPr>
                <w:rFonts w:ascii="Calibri" w:eastAsia="Times New Roman" w:hAnsi="Calibri" w:cs="Times New Roman"/>
                <w:color w:val="000000"/>
                <w:sz w:val="14"/>
                <w:szCs w:val="14"/>
                <w:vertAlign w:val="superscript"/>
                <w:lang w:eastAsia="pt-PT"/>
              </w:rPr>
              <w:t>(1)</w:t>
            </w:r>
            <w:r w:rsidRPr="00E836D0">
              <w:rPr>
                <w:rFonts w:ascii="Calibri" w:eastAsia="Times New Roman" w:hAnsi="Calibri" w:cs="Times New Roman"/>
                <w:color w:val="000000"/>
                <w:sz w:val="14"/>
                <w:szCs w:val="14"/>
                <w:lang w:eastAsia="pt-PT"/>
              </w:rPr>
              <w:t xml:space="preserve"> </w:t>
            </w:r>
            <w:r w:rsidR="00DE5A55">
              <w:rPr>
                <w:rFonts w:ascii="Calibri" w:eastAsia="Times New Roman" w:hAnsi="Calibri" w:cs="Times New Roman"/>
                <w:color w:val="000000"/>
                <w:sz w:val="14"/>
                <w:szCs w:val="14"/>
                <w:lang w:eastAsia="pt-PT"/>
              </w:rPr>
              <w:t>DSUE</w:t>
            </w:r>
            <w:r w:rsidR="00DE5A55" w:rsidRPr="00E836D0">
              <w:rPr>
                <w:rFonts w:ascii="Calibri" w:eastAsia="Times New Roman" w:hAnsi="Calibri" w:cs="Times New Roman"/>
                <w:color w:val="000000"/>
                <w:sz w:val="14"/>
                <w:szCs w:val="14"/>
                <w:lang w:eastAsia="pt-PT"/>
              </w:rPr>
              <w:t xml:space="preserve"> </w:t>
            </w:r>
            <w:r w:rsidR="00DE5A55">
              <w:rPr>
                <w:rFonts w:ascii="Calibri" w:eastAsia="Times New Roman" w:hAnsi="Calibri" w:cs="Times New Roman"/>
                <w:color w:val="000000"/>
                <w:sz w:val="14"/>
                <w:szCs w:val="14"/>
                <w:lang w:eastAsia="pt-PT"/>
              </w:rPr>
              <w:t xml:space="preserve">- </w:t>
            </w:r>
            <w:r w:rsidRPr="00E836D0">
              <w:rPr>
                <w:rFonts w:ascii="Calibri" w:eastAsia="Times New Roman" w:hAnsi="Calibri" w:cs="Times New Roman"/>
                <w:color w:val="000000"/>
                <w:sz w:val="14"/>
                <w:szCs w:val="14"/>
                <w:lang w:eastAsia="pt-PT"/>
              </w:rPr>
              <w:t>Deliberação</w:t>
            </w:r>
            <w:r w:rsidR="00B177B3">
              <w:rPr>
                <w:rFonts w:ascii="Calibri" w:eastAsia="Times New Roman" w:hAnsi="Calibri" w:cs="Times New Roman"/>
                <w:color w:val="000000"/>
                <w:sz w:val="14"/>
                <w:szCs w:val="14"/>
                <w:lang w:eastAsia="pt-PT"/>
              </w:rPr>
              <w:t xml:space="preserve"> Social</w:t>
            </w:r>
            <w:r w:rsidRPr="00E836D0">
              <w:rPr>
                <w:rFonts w:ascii="Calibri" w:eastAsia="Times New Roman" w:hAnsi="Calibri" w:cs="Times New Roman"/>
                <w:color w:val="000000"/>
                <w:sz w:val="14"/>
                <w:szCs w:val="14"/>
                <w:lang w:eastAsia="pt-PT"/>
              </w:rPr>
              <w:t xml:space="preserve"> Unânime por Escrito</w:t>
            </w:r>
          </w:p>
        </w:tc>
      </w:tr>
      <w:tr w:rsidR="007E56AD" w:rsidRPr="00E836D0" w14:paraId="550D840C" w14:textId="77777777" w:rsidTr="00B6148A">
        <w:trPr>
          <w:gridBefore w:val="1"/>
          <w:wBefore w:w="269" w:type="dxa"/>
          <w:trHeight w:val="200"/>
          <w:jc w:val="center"/>
        </w:trPr>
        <w:tc>
          <w:tcPr>
            <w:tcW w:w="8641" w:type="dxa"/>
            <w:gridSpan w:val="8"/>
            <w:tcBorders>
              <w:top w:val="nil"/>
              <w:left w:val="nil"/>
              <w:bottom w:val="nil"/>
              <w:right w:val="nil"/>
            </w:tcBorders>
            <w:noWrap/>
            <w:vAlign w:val="center"/>
            <w:hideMark/>
          </w:tcPr>
          <w:p w14:paraId="40AD57C9" w14:textId="33CEC095" w:rsidR="007E56AD" w:rsidRPr="00E836D0" w:rsidRDefault="007E56AD" w:rsidP="000D4565">
            <w:pPr>
              <w:spacing w:after="0" w:line="240" w:lineRule="auto"/>
              <w:rPr>
                <w:rFonts w:ascii="Calibri" w:eastAsia="Times New Roman" w:hAnsi="Calibri" w:cs="Times New Roman"/>
                <w:color w:val="000000"/>
                <w:sz w:val="14"/>
                <w:szCs w:val="14"/>
                <w:lang w:eastAsia="pt-PT"/>
              </w:rPr>
            </w:pPr>
            <w:r w:rsidRPr="00E836D0">
              <w:rPr>
                <w:rFonts w:ascii="Calibri" w:eastAsia="Times New Roman" w:hAnsi="Calibri" w:cs="Times New Roman"/>
                <w:color w:val="000000"/>
                <w:sz w:val="14"/>
                <w:szCs w:val="14"/>
                <w:vertAlign w:val="superscript"/>
                <w:lang w:eastAsia="pt-PT"/>
              </w:rPr>
              <w:t>(2)</w:t>
            </w:r>
            <w:r w:rsidRPr="00E836D0">
              <w:rPr>
                <w:rFonts w:ascii="Calibri" w:eastAsia="Times New Roman" w:hAnsi="Calibri" w:cs="Times New Roman"/>
                <w:color w:val="000000"/>
                <w:sz w:val="14"/>
                <w:szCs w:val="14"/>
                <w:lang w:eastAsia="pt-PT"/>
              </w:rPr>
              <w:t xml:space="preserve"> Origem / Destino</w:t>
            </w:r>
          </w:p>
        </w:tc>
      </w:tr>
      <w:tr w:rsidR="007E56AD" w:rsidRPr="00E836D0" w14:paraId="5CC1C9AD" w14:textId="77777777" w:rsidTr="00B6148A">
        <w:trPr>
          <w:gridBefore w:val="1"/>
          <w:wBefore w:w="269" w:type="dxa"/>
          <w:trHeight w:val="200"/>
          <w:jc w:val="center"/>
        </w:trPr>
        <w:tc>
          <w:tcPr>
            <w:tcW w:w="8641" w:type="dxa"/>
            <w:gridSpan w:val="8"/>
            <w:tcBorders>
              <w:top w:val="nil"/>
              <w:left w:val="nil"/>
              <w:bottom w:val="nil"/>
              <w:right w:val="nil"/>
            </w:tcBorders>
            <w:noWrap/>
            <w:vAlign w:val="center"/>
            <w:hideMark/>
          </w:tcPr>
          <w:p w14:paraId="40462B60" w14:textId="67782AA7" w:rsidR="007E56AD" w:rsidRPr="00DE5A55" w:rsidRDefault="00221154" w:rsidP="00746C0E">
            <w:pPr>
              <w:spacing w:after="0" w:line="240" w:lineRule="auto"/>
              <w:rPr>
                <w:rFonts w:ascii="Calibri" w:eastAsia="Times New Roman" w:hAnsi="Calibri" w:cs="Times New Roman"/>
                <w:sz w:val="14"/>
                <w:szCs w:val="14"/>
                <w:lang w:eastAsia="pt-PT"/>
              </w:rPr>
            </w:pPr>
            <w:r w:rsidRPr="00DE5A55">
              <w:rPr>
                <w:rFonts w:ascii="Calibri" w:eastAsia="Times New Roman" w:hAnsi="Calibri" w:cs="Times New Roman"/>
                <w:sz w:val="14"/>
                <w:szCs w:val="14"/>
                <w:vertAlign w:val="superscript"/>
                <w:lang w:eastAsia="pt-PT"/>
              </w:rPr>
              <w:t xml:space="preserve">(3) </w:t>
            </w:r>
            <w:r w:rsidR="00746C0E" w:rsidRPr="00DE5A55">
              <w:rPr>
                <w:rFonts w:ascii="Calibri" w:eastAsia="Times New Roman" w:hAnsi="Calibri" w:cs="Times New Roman"/>
                <w:sz w:val="14"/>
                <w:szCs w:val="14"/>
                <w:lang w:eastAsia="pt-PT"/>
              </w:rPr>
              <w:t xml:space="preserve">Vogal executiva desde </w:t>
            </w:r>
            <w:r w:rsidR="00882F9A" w:rsidRPr="00DE5A55">
              <w:rPr>
                <w:rFonts w:ascii="Calibri" w:eastAsia="Times New Roman" w:hAnsi="Calibri" w:cs="Times New Roman"/>
                <w:sz w:val="14"/>
                <w:szCs w:val="14"/>
                <w:lang w:eastAsia="pt-PT"/>
              </w:rPr>
              <w:t xml:space="preserve">4 de agosto de 2022, </w:t>
            </w:r>
            <w:r w:rsidR="00746C0E" w:rsidRPr="00DE5A55">
              <w:rPr>
                <w:rFonts w:ascii="Calibri" w:eastAsia="Times New Roman" w:hAnsi="Calibri" w:cs="Times New Roman"/>
                <w:sz w:val="14"/>
                <w:szCs w:val="14"/>
                <w:lang w:eastAsia="pt-PT"/>
              </w:rPr>
              <w:t xml:space="preserve">data da concretização da fusão por incorporação da PARUPS na </w:t>
            </w:r>
            <w:r w:rsidR="008B4722" w:rsidRPr="00DE5A55">
              <w:rPr>
                <w:rFonts w:ascii="Calibri" w:eastAsia="Times New Roman" w:hAnsi="Calibri" w:cs="Times New Roman"/>
                <w:sz w:val="14"/>
                <w:szCs w:val="14"/>
                <w:lang w:eastAsia="pt-PT"/>
              </w:rPr>
              <w:t>PARVALOREM</w:t>
            </w:r>
            <w:r w:rsidR="00866EC5">
              <w:rPr>
                <w:rFonts w:ascii="Calibri" w:eastAsia="Times New Roman" w:hAnsi="Calibri" w:cs="Times New Roman"/>
                <w:sz w:val="14"/>
                <w:szCs w:val="14"/>
                <w:lang w:eastAsia="pt-PT"/>
              </w:rPr>
              <w:t xml:space="preserve">, até </w:t>
            </w:r>
            <w:r w:rsidR="00866EC5" w:rsidRPr="00A813BA">
              <w:rPr>
                <w:rFonts w:ascii="Calibri" w:eastAsia="Times New Roman" w:hAnsi="Calibri" w:cs="Times New Roman"/>
                <w:sz w:val="14"/>
                <w:szCs w:val="14"/>
                <w:lang w:eastAsia="pt-PT"/>
              </w:rPr>
              <w:t>31</w:t>
            </w:r>
            <w:r w:rsidR="00866EC5">
              <w:rPr>
                <w:rFonts w:ascii="Calibri" w:eastAsia="Times New Roman" w:hAnsi="Calibri" w:cs="Times New Roman"/>
                <w:sz w:val="14"/>
                <w:szCs w:val="14"/>
                <w:lang w:eastAsia="pt-PT"/>
              </w:rPr>
              <w:t xml:space="preserve"> de janeiro de </w:t>
            </w:r>
            <w:r w:rsidR="00866EC5" w:rsidRPr="00A813BA">
              <w:rPr>
                <w:rFonts w:ascii="Calibri" w:eastAsia="Times New Roman" w:hAnsi="Calibri" w:cs="Times New Roman"/>
                <w:sz w:val="14"/>
                <w:szCs w:val="14"/>
                <w:lang w:eastAsia="pt-PT"/>
              </w:rPr>
              <w:t xml:space="preserve">2025, </w:t>
            </w:r>
            <w:r w:rsidR="00866EC5">
              <w:rPr>
                <w:rFonts w:ascii="Calibri" w:eastAsia="Times New Roman" w:hAnsi="Calibri" w:cs="Times New Roman"/>
                <w:sz w:val="14"/>
                <w:szCs w:val="14"/>
                <w:lang w:eastAsia="pt-PT"/>
              </w:rPr>
              <w:t xml:space="preserve">data em que, </w:t>
            </w:r>
            <w:r w:rsidR="00866EC5" w:rsidRPr="00A813BA">
              <w:rPr>
                <w:rFonts w:ascii="Calibri" w:eastAsia="Times New Roman" w:hAnsi="Calibri" w:cs="Times New Roman"/>
                <w:sz w:val="14"/>
                <w:szCs w:val="14"/>
                <w:lang w:eastAsia="pt-PT"/>
              </w:rPr>
              <w:t>por Deliberação Social Unânime por Escrito, foram eleitos novos membros d</w:t>
            </w:r>
            <w:r w:rsidR="00866EC5">
              <w:rPr>
                <w:rFonts w:ascii="Calibri" w:eastAsia="Times New Roman" w:hAnsi="Calibri" w:cs="Times New Roman"/>
                <w:sz w:val="14"/>
                <w:szCs w:val="14"/>
                <w:lang w:eastAsia="pt-PT"/>
              </w:rPr>
              <w:t>o Conselho de Administração para o mandato 2025-2027</w:t>
            </w:r>
          </w:p>
          <w:p w14:paraId="028FABE3" w14:textId="078B83EC" w:rsidR="005B5380" w:rsidRPr="00DE5A55" w:rsidRDefault="005B5380" w:rsidP="00746C0E">
            <w:pPr>
              <w:spacing w:after="0" w:line="240" w:lineRule="auto"/>
              <w:rPr>
                <w:rFonts w:ascii="Calibri" w:eastAsia="Times New Roman" w:hAnsi="Calibri" w:cs="Times New Roman"/>
                <w:sz w:val="14"/>
                <w:szCs w:val="14"/>
                <w:lang w:eastAsia="pt-PT"/>
              </w:rPr>
            </w:pPr>
          </w:p>
        </w:tc>
      </w:tr>
      <w:tr w:rsidR="004F0216" w:rsidRPr="00A813BA" w14:paraId="15857025" w14:textId="77777777" w:rsidTr="00B6148A">
        <w:trPr>
          <w:gridBefore w:val="1"/>
          <w:wBefore w:w="269" w:type="dxa"/>
          <w:trHeight w:val="200"/>
          <w:jc w:val="center"/>
        </w:trPr>
        <w:tc>
          <w:tcPr>
            <w:tcW w:w="8641" w:type="dxa"/>
            <w:gridSpan w:val="8"/>
            <w:tcBorders>
              <w:top w:val="nil"/>
              <w:left w:val="nil"/>
              <w:right w:val="nil"/>
            </w:tcBorders>
            <w:noWrap/>
            <w:vAlign w:val="center"/>
            <w:hideMark/>
          </w:tcPr>
          <w:p w14:paraId="7945D076" w14:textId="6AC01F28" w:rsidR="00A813BA" w:rsidRPr="00866EC5" w:rsidRDefault="004F0216" w:rsidP="00C213D9">
            <w:pPr>
              <w:spacing w:after="0" w:line="240" w:lineRule="auto"/>
              <w:rPr>
                <w:rFonts w:ascii="Calibri" w:eastAsia="Times New Roman" w:hAnsi="Calibri" w:cs="Times New Roman"/>
                <w:sz w:val="14"/>
                <w:szCs w:val="14"/>
                <w:lang w:eastAsia="pt-PT"/>
              </w:rPr>
            </w:pPr>
            <w:r w:rsidRPr="00653068">
              <w:rPr>
                <w:rFonts w:ascii="Calibri" w:eastAsia="Times New Roman" w:hAnsi="Calibri" w:cs="Times New Roman"/>
                <w:color w:val="000000"/>
                <w:sz w:val="14"/>
                <w:szCs w:val="14"/>
                <w:vertAlign w:val="superscript"/>
                <w:lang w:eastAsia="pt-PT"/>
              </w:rPr>
              <w:t xml:space="preserve">(4) </w:t>
            </w:r>
            <w:r w:rsidRPr="00653068">
              <w:rPr>
                <w:rFonts w:ascii="Calibri" w:eastAsia="Times New Roman" w:hAnsi="Calibri" w:cs="Times New Roman"/>
                <w:color w:val="000000"/>
                <w:sz w:val="14"/>
                <w:szCs w:val="14"/>
                <w:lang w:eastAsia="pt-PT"/>
              </w:rPr>
              <w:t>Vogal executivo desde 31 agosto de 2024, data da concretização da fusão por incorporação da PARPARTICIPADAS na PARVALOREM</w:t>
            </w:r>
            <w:r w:rsidR="00866EC5">
              <w:rPr>
                <w:rFonts w:ascii="Calibri" w:eastAsia="Times New Roman" w:hAnsi="Calibri" w:cs="Times New Roman"/>
                <w:color w:val="000000"/>
                <w:sz w:val="14"/>
                <w:szCs w:val="14"/>
                <w:lang w:eastAsia="pt-PT"/>
              </w:rPr>
              <w:t xml:space="preserve">, </w:t>
            </w:r>
            <w:r w:rsidR="00866EC5">
              <w:rPr>
                <w:rFonts w:ascii="Calibri" w:eastAsia="Times New Roman" w:hAnsi="Calibri" w:cs="Times New Roman"/>
                <w:sz w:val="14"/>
                <w:szCs w:val="14"/>
                <w:lang w:eastAsia="pt-PT"/>
              </w:rPr>
              <w:t xml:space="preserve">até </w:t>
            </w:r>
            <w:r w:rsidR="00866EC5" w:rsidRPr="00A813BA">
              <w:rPr>
                <w:rFonts w:ascii="Calibri" w:eastAsia="Times New Roman" w:hAnsi="Calibri" w:cs="Times New Roman"/>
                <w:sz w:val="14"/>
                <w:szCs w:val="14"/>
                <w:lang w:eastAsia="pt-PT"/>
              </w:rPr>
              <w:t>31</w:t>
            </w:r>
            <w:r w:rsidR="00866EC5">
              <w:rPr>
                <w:rFonts w:ascii="Calibri" w:eastAsia="Times New Roman" w:hAnsi="Calibri" w:cs="Times New Roman"/>
                <w:sz w:val="14"/>
                <w:szCs w:val="14"/>
                <w:lang w:eastAsia="pt-PT"/>
              </w:rPr>
              <w:t xml:space="preserve"> de janeiro de </w:t>
            </w:r>
            <w:r w:rsidR="00866EC5" w:rsidRPr="00A813BA">
              <w:rPr>
                <w:rFonts w:ascii="Calibri" w:eastAsia="Times New Roman" w:hAnsi="Calibri" w:cs="Times New Roman"/>
                <w:sz w:val="14"/>
                <w:szCs w:val="14"/>
                <w:lang w:eastAsia="pt-PT"/>
              </w:rPr>
              <w:t xml:space="preserve">2025, </w:t>
            </w:r>
            <w:r w:rsidR="00866EC5">
              <w:rPr>
                <w:rFonts w:ascii="Calibri" w:eastAsia="Times New Roman" w:hAnsi="Calibri" w:cs="Times New Roman"/>
                <w:sz w:val="14"/>
                <w:szCs w:val="14"/>
                <w:lang w:eastAsia="pt-PT"/>
              </w:rPr>
              <w:t xml:space="preserve">data em que, </w:t>
            </w:r>
            <w:r w:rsidR="00866EC5" w:rsidRPr="00A813BA">
              <w:rPr>
                <w:rFonts w:ascii="Calibri" w:eastAsia="Times New Roman" w:hAnsi="Calibri" w:cs="Times New Roman"/>
                <w:sz w:val="14"/>
                <w:szCs w:val="14"/>
                <w:lang w:eastAsia="pt-PT"/>
              </w:rPr>
              <w:t>por Deliberação Social Unânime por Escrito, foram eleitos novos membros d</w:t>
            </w:r>
            <w:r w:rsidR="00866EC5">
              <w:rPr>
                <w:rFonts w:ascii="Calibri" w:eastAsia="Times New Roman" w:hAnsi="Calibri" w:cs="Times New Roman"/>
                <w:sz w:val="14"/>
                <w:szCs w:val="14"/>
                <w:lang w:eastAsia="pt-PT"/>
              </w:rPr>
              <w:t>o Conselho de Administração para o mandato 2025-2027</w:t>
            </w:r>
          </w:p>
          <w:p w14:paraId="449EA750" w14:textId="77777777" w:rsidR="004F0216" w:rsidRPr="00653068" w:rsidRDefault="004F0216" w:rsidP="00C213D9">
            <w:pPr>
              <w:spacing w:after="0" w:line="240" w:lineRule="auto"/>
              <w:rPr>
                <w:rFonts w:ascii="Calibri" w:eastAsia="Times New Roman" w:hAnsi="Calibri" w:cs="Times New Roman"/>
                <w:color w:val="000000"/>
                <w:sz w:val="14"/>
                <w:szCs w:val="14"/>
                <w:vertAlign w:val="superscript"/>
                <w:lang w:eastAsia="pt-PT"/>
              </w:rPr>
            </w:pPr>
          </w:p>
        </w:tc>
      </w:tr>
      <w:bookmarkEnd w:id="293"/>
    </w:tbl>
    <w:p w14:paraId="40FE5428" w14:textId="77777777" w:rsidR="00A813BA" w:rsidRDefault="00A813BA" w:rsidP="000C2E40">
      <w:pPr>
        <w:spacing w:after="0" w:line="276" w:lineRule="auto"/>
        <w:jc w:val="both"/>
        <w:rPr>
          <w:rFonts w:ascii="Calibri" w:eastAsia="Times New Roman" w:hAnsi="Calibri" w:cs="Calibri"/>
          <w:bCs/>
          <w:kern w:val="22"/>
          <w:lang w:eastAsia="pt-PT"/>
        </w:rPr>
      </w:pPr>
    </w:p>
    <w:p w14:paraId="15B0B36E" w14:textId="13F4CC87" w:rsidR="00BA7E02" w:rsidRDefault="00CD357F" w:rsidP="000C2E40">
      <w:pPr>
        <w:spacing w:after="0" w:line="276" w:lineRule="auto"/>
        <w:jc w:val="both"/>
      </w:pPr>
      <w:r>
        <w:t>O</w:t>
      </w:r>
      <w:r w:rsidRPr="00A22AE6">
        <w:t xml:space="preserve">s </w:t>
      </w:r>
      <w:r w:rsidR="00D86B2E">
        <w:t>membros</w:t>
      </w:r>
      <w:r w:rsidR="00BA7E02" w:rsidRPr="00A22AE6">
        <w:t xml:space="preserve"> do Conselho de Administração não estão associad</w:t>
      </w:r>
      <w:r w:rsidR="0056795A">
        <w:t>o</w:t>
      </w:r>
      <w:r w:rsidR="00BA7E02" w:rsidRPr="00A22AE6">
        <w:t>s a qualquer grupo de interesses específicos na Sociedade nem se encontram em alguma circunstância suscetível de afetar a sua isenção de análise ou de decisão, pelo que são considerados independentes</w:t>
      </w:r>
      <w:r w:rsidR="00BA7E02">
        <w:t>.</w:t>
      </w:r>
    </w:p>
    <w:p w14:paraId="1DE2C15E" w14:textId="035BE9AA" w:rsidR="00FA2EDA" w:rsidRDefault="00FA2EDA">
      <w:pPr>
        <w:spacing w:after="0" w:line="276" w:lineRule="auto"/>
        <w:jc w:val="both"/>
        <w:rPr>
          <w:rFonts w:ascii="Calibri" w:eastAsia="Times New Roman" w:hAnsi="Calibri" w:cs="Calibri"/>
          <w:bCs/>
          <w:kern w:val="22"/>
          <w:lang w:eastAsia="pt-PT"/>
        </w:rPr>
      </w:pPr>
      <w:bookmarkStart w:id="295" w:name="_Hlk155084755"/>
      <w:bookmarkStart w:id="296" w:name="_Hlk164701306"/>
    </w:p>
    <w:p w14:paraId="2D7E7FE3" w14:textId="4AB130DE" w:rsidR="00D86B2E" w:rsidRDefault="00D86B2E">
      <w:pPr>
        <w:spacing w:after="0" w:line="276" w:lineRule="auto"/>
        <w:jc w:val="both"/>
        <w:rPr>
          <w:rFonts w:ascii="Calibri" w:eastAsia="Times New Roman" w:hAnsi="Calibri" w:cs="Calibri"/>
          <w:bCs/>
          <w:kern w:val="22"/>
          <w:lang w:eastAsia="pt-PT"/>
        </w:rPr>
      </w:pPr>
      <w:r w:rsidRPr="00D86B2E">
        <w:rPr>
          <w:rFonts w:ascii="Calibri" w:eastAsia="Times New Roman" w:hAnsi="Calibri" w:cs="Calibri"/>
          <w:bCs/>
          <w:kern w:val="22"/>
          <w:lang w:eastAsia="pt-PT"/>
        </w:rPr>
        <w:t>No dia 30 de dezembro de 2025, por via de deliberação social unânime por escrito do acionista Estado Português, foi deliberada a dissolução da Sociedade, Parvalorem, S.A., nos termos da alínea b) do n.º 1 do artigo 141.º do Código das Sociedades Comerciais, com efeitos a 31/12/2025, e entrada em liquidação a 01/01/2026, mais tendo sido determinada a constituição de uma Comissão Liquidatária (cujo funcionamento segue as normas relativas ao funcionamento do Conselho de Administração previstas no Código das Sociedades Comerciais, com as necessárias adaptações), tendo os membros do conselho de administração em funções até 31/12/2025 passado a ser liquidatários da Sociedade a partir da data da dissolução, integrando a Comissão Liquidatária.</w:t>
      </w:r>
    </w:p>
    <w:p w14:paraId="1878F1C5" w14:textId="77777777" w:rsidR="00D86B2E" w:rsidRDefault="00D86B2E">
      <w:pPr>
        <w:spacing w:after="0" w:line="276" w:lineRule="auto"/>
        <w:jc w:val="both"/>
        <w:rPr>
          <w:rFonts w:ascii="Calibri" w:eastAsia="Times New Roman" w:hAnsi="Calibri" w:cs="Calibri"/>
          <w:bCs/>
          <w:kern w:val="22"/>
          <w:lang w:eastAsia="pt-PT"/>
        </w:rPr>
      </w:pPr>
    </w:p>
    <w:p w14:paraId="1B6A02C9" w14:textId="77777777" w:rsidR="00AE63A3" w:rsidRPr="00126493" w:rsidRDefault="00AE63A3">
      <w:pPr>
        <w:spacing w:after="0" w:line="276" w:lineRule="auto"/>
        <w:jc w:val="both"/>
        <w:rPr>
          <w:rFonts w:ascii="Calibri" w:eastAsia="Times New Roman" w:hAnsi="Calibri" w:cs="Calibri"/>
          <w:bCs/>
          <w:kern w:val="22"/>
          <w:lang w:eastAsia="pt-PT"/>
        </w:rPr>
      </w:pPr>
    </w:p>
    <w:p w14:paraId="3895E709" w14:textId="77777777" w:rsidR="00E836D0" w:rsidRPr="002B678D" w:rsidRDefault="00E836D0" w:rsidP="00D410FB">
      <w:pPr>
        <w:pStyle w:val="ef3TITURGS"/>
      </w:pPr>
      <w:bookmarkStart w:id="297" w:name="_Toc385330146"/>
      <w:bookmarkStart w:id="298" w:name="_Toc417541742"/>
      <w:bookmarkStart w:id="299" w:name="_Toc450677130"/>
      <w:bookmarkStart w:id="300" w:name="_Toc40969188"/>
      <w:bookmarkStart w:id="301" w:name="_Toc55983778"/>
      <w:bookmarkStart w:id="302" w:name="_Toc56149013"/>
      <w:bookmarkStart w:id="303" w:name="_Toc57801768"/>
      <w:bookmarkStart w:id="304" w:name="_Toc129000310"/>
      <w:bookmarkStart w:id="305" w:name="_Toc129099122"/>
      <w:bookmarkStart w:id="306" w:name="_Toc132121313"/>
      <w:bookmarkStart w:id="307" w:name="_Toc132122661"/>
      <w:bookmarkStart w:id="308" w:name="_Toc220507458"/>
      <w:bookmarkEnd w:id="295"/>
      <w:bookmarkEnd w:id="296"/>
      <w:r w:rsidRPr="002B678D">
        <w:t>V.C.4. Membros Executivos e Não Executivos do Conselho de Administração</w:t>
      </w:r>
      <w:bookmarkEnd w:id="297"/>
      <w:bookmarkEnd w:id="298"/>
      <w:bookmarkEnd w:id="299"/>
      <w:bookmarkEnd w:id="300"/>
      <w:bookmarkEnd w:id="301"/>
      <w:bookmarkEnd w:id="302"/>
      <w:bookmarkEnd w:id="303"/>
      <w:bookmarkEnd w:id="304"/>
      <w:bookmarkEnd w:id="305"/>
      <w:bookmarkEnd w:id="306"/>
      <w:bookmarkEnd w:id="307"/>
      <w:bookmarkEnd w:id="308"/>
    </w:p>
    <w:p w14:paraId="69CD1770" w14:textId="4EF50BA0" w:rsidR="00E836D0" w:rsidRDefault="0078172C" w:rsidP="00437461">
      <w:pPr>
        <w:pStyle w:val="efcorpodetextoRGS"/>
      </w:pPr>
      <w:bookmarkStart w:id="309" w:name="_Hlk132376816"/>
      <w:bookmarkStart w:id="310" w:name="_Hlk155083264"/>
      <w:r>
        <w:t>A 3</w:t>
      </w:r>
      <w:r w:rsidR="0009608B">
        <w:t>1</w:t>
      </w:r>
      <w:r>
        <w:t xml:space="preserve"> de dezembro</w:t>
      </w:r>
      <w:r w:rsidR="00E836D0" w:rsidRPr="00E836D0">
        <w:t xml:space="preserve"> </w:t>
      </w:r>
      <w:bookmarkEnd w:id="309"/>
      <w:r w:rsidR="00E836D0" w:rsidRPr="00E836D0">
        <w:t>o Conselho de Administração</w:t>
      </w:r>
      <w:r>
        <w:t xml:space="preserve"> </w:t>
      </w:r>
      <w:r w:rsidR="00E836D0" w:rsidRPr="00E836D0">
        <w:t>é composto pelos seguintes membros executivos e não executivos:</w:t>
      </w:r>
    </w:p>
    <w:bookmarkEnd w:id="310"/>
    <w:p w14:paraId="5815A49E" w14:textId="77777777" w:rsidR="002A406B" w:rsidRPr="00E836D0" w:rsidRDefault="002A406B" w:rsidP="002A406B">
      <w:pPr>
        <w:spacing w:after="0" w:line="276" w:lineRule="auto"/>
        <w:jc w:val="both"/>
        <w:rPr>
          <w:rFonts w:ascii="Calibri" w:eastAsia="Times New Roman" w:hAnsi="Calibri" w:cs="Calibri"/>
        </w:rPr>
      </w:pPr>
    </w:p>
    <w:tbl>
      <w:tblPr>
        <w:tblW w:w="5000" w:type="pct"/>
        <w:jc w:val="center"/>
        <w:tblCellMar>
          <w:left w:w="70" w:type="dxa"/>
          <w:right w:w="70" w:type="dxa"/>
        </w:tblCellMar>
        <w:tblLook w:val="04A0" w:firstRow="1" w:lastRow="0" w:firstColumn="1" w:lastColumn="0" w:noHBand="0" w:noVBand="1"/>
      </w:tblPr>
      <w:tblGrid>
        <w:gridCol w:w="1282"/>
        <w:gridCol w:w="3583"/>
        <w:gridCol w:w="1877"/>
        <w:gridCol w:w="1875"/>
      </w:tblGrid>
      <w:tr w:rsidR="002A406B" w:rsidRPr="00E836D0" w14:paraId="62D247AD" w14:textId="77777777" w:rsidTr="008D754D">
        <w:trPr>
          <w:trHeight w:val="540"/>
          <w:tblHeader/>
          <w:jc w:val="center"/>
        </w:trPr>
        <w:tc>
          <w:tcPr>
            <w:tcW w:w="744" w:type="pct"/>
            <w:tcBorders>
              <w:top w:val="single" w:sz="12" w:space="0" w:color="4472C4"/>
              <w:left w:val="single" w:sz="12" w:space="0" w:color="4472C4"/>
              <w:bottom w:val="single" w:sz="12" w:space="0" w:color="4472C4"/>
              <w:right w:val="single" w:sz="12" w:space="0" w:color="FFFFFF"/>
            </w:tcBorders>
            <w:shd w:val="clear" w:color="auto" w:fill="4472C4"/>
            <w:vAlign w:val="center"/>
            <w:hideMark/>
          </w:tcPr>
          <w:p w14:paraId="515921C1" w14:textId="77777777" w:rsidR="002A406B" w:rsidRPr="00E836D0" w:rsidRDefault="002A406B" w:rsidP="00C012D4">
            <w:pPr>
              <w:spacing w:after="0" w:line="240" w:lineRule="auto"/>
              <w:jc w:val="center"/>
              <w:rPr>
                <w:rFonts w:ascii="Calibri" w:eastAsia="Times New Roman" w:hAnsi="Calibri" w:cs="Calibri"/>
                <w:b/>
                <w:bCs/>
                <w:color w:val="FFFFFF"/>
                <w:sz w:val="18"/>
                <w:szCs w:val="18"/>
                <w:lang w:eastAsia="pt-PT"/>
              </w:rPr>
            </w:pPr>
            <w:bookmarkStart w:id="311" w:name="_Hlk155083321"/>
            <w:r w:rsidRPr="00E836D0">
              <w:rPr>
                <w:rFonts w:ascii="Calibri" w:eastAsia="Times New Roman" w:hAnsi="Calibri" w:cs="Calibri"/>
                <w:b/>
                <w:bCs/>
                <w:color w:val="FFFFFF"/>
                <w:sz w:val="18"/>
                <w:szCs w:val="18"/>
                <w:lang w:eastAsia="pt-PT"/>
              </w:rPr>
              <w:t>Cargo</w:t>
            </w:r>
          </w:p>
        </w:tc>
        <w:tc>
          <w:tcPr>
            <w:tcW w:w="2079" w:type="pct"/>
            <w:tcBorders>
              <w:top w:val="single" w:sz="12" w:space="0" w:color="4472C4"/>
              <w:left w:val="single" w:sz="12" w:space="0" w:color="FFFFFF"/>
              <w:bottom w:val="single" w:sz="12" w:space="0" w:color="4472C4"/>
              <w:right w:val="single" w:sz="12" w:space="0" w:color="FFFFFF"/>
            </w:tcBorders>
            <w:shd w:val="clear" w:color="auto" w:fill="4472C4"/>
            <w:vAlign w:val="center"/>
            <w:hideMark/>
          </w:tcPr>
          <w:p w14:paraId="6370D994" w14:textId="77777777" w:rsidR="002A406B" w:rsidRPr="00E836D0" w:rsidRDefault="002A406B" w:rsidP="00C012D4">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 xml:space="preserve">Membros do Conselho de Administração </w:t>
            </w:r>
          </w:p>
        </w:tc>
        <w:tc>
          <w:tcPr>
            <w:tcW w:w="1089" w:type="pct"/>
            <w:tcBorders>
              <w:top w:val="single" w:sz="12" w:space="0" w:color="4472C4"/>
              <w:left w:val="single" w:sz="12" w:space="0" w:color="FFFFFF"/>
              <w:bottom w:val="single" w:sz="12" w:space="0" w:color="4472C4"/>
              <w:right w:val="single" w:sz="12" w:space="0" w:color="FFFFFF"/>
            </w:tcBorders>
            <w:shd w:val="clear" w:color="auto" w:fill="4472C4"/>
            <w:vAlign w:val="center"/>
            <w:hideMark/>
          </w:tcPr>
          <w:p w14:paraId="7B57F541" w14:textId="77777777" w:rsidR="002A406B" w:rsidRPr="00E836D0" w:rsidRDefault="002A406B" w:rsidP="00C012D4">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Executivo</w:t>
            </w:r>
            <w:r w:rsidRPr="00E836D0">
              <w:rPr>
                <w:rFonts w:ascii="Calibri" w:eastAsia="Times New Roman" w:hAnsi="Calibri" w:cs="Calibri"/>
                <w:b/>
                <w:bCs/>
                <w:color w:val="FFFFFF"/>
                <w:sz w:val="18"/>
                <w:szCs w:val="18"/>
                <w:lang w:eastAsia="pt-PT"/>
              </w:rPr>
              <w:br/>
              <w:t>Não Executivo</w:t>
            </w:r>
          </w:p>
        </w:tc>
        <w:tc>
          <w:tcPr>
            <w:tcW w:w="1088" w:type="pct"/>
            <w:tcBorders>
              <w:top w:val="single" w:sz="12" w:space="0" w:color="4472C4"/>
              <w:left w:val="single" w:sz="12" w:space="0" w:color="FFFFFF"/>
              <w:bottom w:val="single" w:sz="12" w:space="0" w:color="4472C4"/>
              <w:right w:val="single" w:sz="12" w:space="0" w:color="4472C4"/>
            </w:tcBorders>
            <w:shd w:val="clear" w:color="auto" w:fill="4472C4"/>
            <w:vAlign w:val="center"/>
            <w:hideMark/>
          </w:tcPr>
          <w:p w14:paraId="7868AD6E" w14:textId="77777777" w:rsidR="002A406B" w:rsidRPr="00E836D0" w:rsidRDefault="002A406B" w:rsidP="00C012D4">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Independente</w:t>
            </w:r>
            <w:r w:rsidRPr="00E836D0">
              <w:rPr>
                <w:rFonts w:ascii="Calibri" w:eastAsia="Times New Roman" w:hAnsi="Calibri" w:cs="Calibri"/>
                <w:b/>
                <w:bCs/>
                <w:color w:val="FFFFFF"/>
                <w:sz w:val="18"/>
                <w:szCs w:val="18"/>
                <w:lang w:eastAsia="pt-PT"/>
              </w:rPr>
              <w:br/>
              <w:t>Não Independente</w:t>
            </w:r>
          </w:p>
        </w:tc>
      </w:tr>
      <w:tr w:rsidR="002A406B" w:rsidRPr="00E836D0" w14:paraId="7BE57118" w14:textId="77777777" w:rsidTr="008D754D">
        <w:trPr>
          <w:trHeight w:val="440"/>
          <w:jc w:val="center"/>
        </w:trPr>
        <w:tc>
          <w:tcPr>
            <w:tcW w:w="744"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38149549" w14:textId="77777777" w:rsidR="002A406B" w:rsidRPr="00E836D0" w:rsidRDefault="002A406B" w:rsidP="00C012D4">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Presidente</w:t>
            </w:r>
          </w:p>
        </w:tc>
        <w:tc>
          <w:tcPr>
            <w:tcW w:w="2079" w:type="pct"/>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8AFD868" w14:textId="77777777" w:rsidR="002A406B" w:rsidRPr="00E836D0" w:rsidRDefault="002A406B" w:rsidP="00C012D4">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Sofia Brígida Correia dos Santos de Marçal Teixeira Furtado Torres</w:t>
            </w:r>
          </w:p>
        </w:tc>
        <w:tc>
          <w:tcPr>
            <w:tcW w:w="1089"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5D0DBAD0" w14:textId="77777777" w:rsidR="002A406B" w:rsidRPr="00E836D0" w:rsidRDefault="002A406B" w:rsidP="00C012D4">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Executiva</w:t>
            </w:r>
          </w:p>
        </w:tc>
        <w:tc>
          <w:tcPr>
            <w:tcW w:w="1088"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72C49DC5" w14:textId="77777777" w:rsidR="002A406B" w:rsidRPr="00E836D0" w:rsidRDefault="002A406B" w:rsidP="00C012D4">
            <w:pPr>
              <w:spacing w:after="0" w:line="240" w:lineRule="auto"/>
              <w:jc w:val="center"/>
              <w:rPr>
                <w:rFonts w:ascii="Calibri" w:eastAsia="Times New Roman" w:hAnsi="Calibri" w:cs="Calibri"/>
                <w:color w:val="000000"/>
                <w:sz w:val="16"/>
                <w:szCs w:val="16"/>
                <w:lang w:eastAsia="pt-PT"/>
              </w:rPr>
            </w:pPr>
            <w:r w:rsidRPr="00E836D0">
              <w:rPr>
                <w:rFonts w:ascii="Calibri" w:eastAsia="Times New Roman" w:hAnsi="Calibri" w:cs="Calibri"/>
                <w:color w:val="000000"/>
                <w:sz w:val="16"/>
                <w:szCs w:val="16"/>
                <w:lang w:eastAsia="pt-PT"/>
              </w:rPr>
              <w:t>Independente</w:t>
            </w:r>
          </w:p>
        </w:tc>
      </w:tr>
      <w:tr w:rsidR="002A406B" w:rsidRPr="00E86C58" w14:paraId="405D7601" w14:textId="77777777" w:rsidTr="008D754D">
        <w:trPr>
          <w:trHeight w:val="440"/>
          <w:jc w:val="center"/>
        </w:trPr>
        <w:tc>
          <w:tcPr>
            <w:tcW w:w="744"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2C30A087" w14:textId="25114DD0" w:rsidR="002A406B" w:rsidRPr="00E86C58" w:rsidRDefault="002A406B" w:rsidP="00C012D4">
            <w:pPr>
              <w:spacing w:after="0" w:line="240" w:lineRule="auto"/>
              <w:jc w:val="center"/>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Vogal</w:t>
            </w:r>
          </w:p>
        </w:tc>
        <w:tc>
          <w:tcPr>
            <w:tcW w:w="2079" w:type="pct"/>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608B29CA" w14:textId="557A007D" w:rsidR="002A406B" w:rsidRPr="00E86C58" w:rsidRDefault="005C1A31" w:rsidP="00C012D4">
            <w:pPr>
              <w:spacing w:after="0" w:line="240" w:lineRule="auto"/>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Joaquim Manuel da Cruz Valente</w:t>
            </w:r>
          </w:p>
        </w:tc>
        <w:tc>
          <w:tcPr>
            <w:tcW w:w="1089"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55CF26EA" w14:textId="7A1AF559" w:rsidR="002A406B" w:rsidRPr="00E86C58" w:rsidRDefault="002A406B" w:rsidP="00C012D4">
            <w:pPr>
              <w:spacing w:after="0" w:line="240" w:lineRule="auto"/>
              <w:jc w:val="center"/>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Executiv</w:t>
            </w:r>
            <w:r w:rsidR="00F75C51" w:rsidRPr="00E86C58">
              <w:rPr>
                <w:rFonts w:ascii="Calibri" w:eastAsia="Times New Roman" w:hAnsi="Calibri" w:cs="Calibri"/>
                <w:color w:val="000000"/>
                <w:sz w:val="16"/>
                <w:szCs w:val="16"/>
                <w:lang w:eastAsia="pt-PT"/>
              </w:rPr>
              <w:t>o</w:t>
            </w:r>
          </w:p>
        </w:tc>
        <w:tc>
          <w:tcPr>
            <w:tcW w:w="1088"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0714B481" w14:textId="77777777" w:rsidR="002A406B" w:rsidRPr="00E86C58" w:rsidRDefault="002A406B" w:rsidP="00C012D4">
            <w:pPr>
              <w:spacing w:after="0" w:line="240" w:lineRule="auto"/>
              <w:jc w:val="center"/>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Independente</w:t>
            </w:r>
          </w:p>
        </w:tc>
      </w:tr>
      <w:tr w:rsidR="002A406B" w:rsidRPr="00E836D0" w14:paraId="4515BC59" w14:textId="77777777" w:rsidTr="00F75C51">
        <w:trPr>
          <w:trHeight w:val="440"/>
          <w:jc w:val="center"/>
        </w:trPr>
        <w:tc>
          <w:tcPr>
            <w:tcW w:w="744"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5C84E698" w14:textId="295626D1" w:rsidR="002A406B" w:rsidRPr="00E86C58" w:rsidRDefault="002A406B" w:rsidP="00C012D4">
            <w:pPr>
              <w:spacing w:after="0" w:line="240" w:lineRule="auto"/>
              <w:jc w:val="center"/>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Vogal</w:t>
            </w:r>
          </w:p>
        </w:tc>
        <w:tc>
          <w:tcPr>
            <w:tcW w:w="2079" w:type="pct"/>
            <w:tcBorders>
              <w:top w:val="single" w:sz="12" w:space="0" w:color="4472C4"/>
              <w:left w:val="single" w:sz="12" w:space="0" w:color="4472C4"/>
              <w:bottom w:val="single" w:sz="12" w:space="0" w:color="4472C4"/>
              <w:right w:val="single" w:sz="12" w:space="0" w:color="4472C4"/>
            </w:tcBorders>
            <w:shd w:val="clear" w:color="000000" w:fill="FFFFFF"/>
            <w:vAlign w:val="center"/>
          </w:tcPr>
          <w:p w14:paraId="718F3413" w14:textId="5EE8A1B8" w:rsidR="002A406B" w:rsidRPr="00E86C58" w:rsidRDefault="005C1A31" w:rsidP="00C012D4">
            <w:pPr>
              <w:spacing w:after="0" w:line="240" w:lineRule="auto"/>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António José Fonseca Duarte</w:t>
            </w:r>
          </w:p>
        </w:tc>
        <w:tc>
          <w:tcPr>
            <w:tcW w:w="1089"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1DCDBB75" w14:textId="029E1F6E" w:rsidR="002A406B" w:rsidRPr="00E86C58" w:rsidRDefault="00CD357F" w:rsidP="00C012D4">
            <w:pPr>
              <w:spacing w:after="0" w:line="240" w:lineRule="auto"/>
              <w:jc w:val="center"/>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E</w:t>
            </w:r>
            <w:r w:rsidR="002A406B" w:rsidRPr="00E86C58">
              <w:rPr>
                <w:rFonts w:ascii="Calibri" w:eastAsia="Times New Roman" w:hAnsi="Calibri" w:cs="Calibri"/>
                <w:color w:val="000000"/>
                <w:sz w:val="16"/>
                <w:szCs w:val="16"/>
                <w:lang w:eastAsia="pt-PT"/>
              </w:rPr>
              <w:t>xecutiv</w:t>
            </w:r>
            <w:r w:rsidR="00F75C51" w:rsidRPr="00E86C58">
              <w:rPr>
                <w:rFonts w:ascii="Calibri" w:eastAsia="Times New Roman" w:hAnsi="Calibri" w:cs="Calibri"/>
                <w:color w:val="000000"/>
                <w:sz w:val="16"/>
                <w:szCs w:val="16"/>
                <w:lang w:eastAsia="pt-PT"/>
              </w:rPr>
              <w:t>o</w:t>
            </w:r>
          </w:p>
        </w:tc>
        <w:tc>
          <w:tcPr>
            <w:tcW w:w="1088" w:type="pct"/>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789D4966" w14:textId="77777777" w:rsidR="002A406B" w:rsidRPr="00E86C58" w:rsidRDefault="002A406B" w:rsidP="00C012D4">
            <w:pPr>
              <w:spacing w:after="0" w:line="240" w:lineRule="auto"/>
              <w:jc w:val="center"/>
              <w:rPr>
                <w:rFonts w:ascii="Calibri" w:eastAsia="Times New Roman" w:hAnsi="Calibri" w:cs="Calibri"/>
                <w:color w:val="000000"/>
                <w:sz w:val="16"/>
                <w:szCs w:val="16"/>
                <w:lang w:eastAsia="pt-PT"/>
              </w:rPr>
            </w:pPr>
            <w:r w:rsidRPr="00E86C58">
              <w:rPr>
                <w:rFonts w:ascii="Calibri" w:eastAsia="Times New Roman" w:hAnsi="Calibri" w:cs="Calibri"/>
                <w:color w:val="000000"/>
                <w:sz w:val="16"/>
                <w:szCs w:val="16"/>
                <w:lang w:eastAsia="pt-PT"/>
              </w:rPr>
              <w:t>Independente</w:t>
            </w:r>
          </w:p>
        </w:tc>
      </w:tr>
      <w:bookmarkEnd w:id="311"/>
    </w:tbl>
    <w:p w14:paraId="0C722CAF" w14:textId="77777777" w:rsidR="00F02471" w:rsidRDefault="00F02471" w:rsidP="00437461">
      <w:pPr>
        <w:pStyle w:val="efcorpodetextoRGS"/>
      </w:pPr>
    </w:p>
    <w:p w14:paraId="362B8A80" w14:textId="77777777" w:rsidR="00C12DA0" w:rsidRDefault="00C12DA0" w:rsidP="00437461">
      <w:pPr>
        <w:pStyle w:val="efcorpodetextoRGS"/>
      </w:pPr>
    </w:p>
    <w:p w14:paraId="26B0D5EF" w14:textId="77777777" w:rsidR="00E836D0" w:rsidRPr="00E836D0" w:rsidRDefault="00E836D0" w:rsidP="00D410FB">
      <w:pPr>
        <w:pStyle w:val="ef3TITURGS"/>
      </w:pPr>
      <w:bookmarkStart w:id="312" w:name="_Toc385330147"/>
      <w:bookmarkStart w:id="313" w:name="_Toc417541743"/>
      <w:bookmarkStart w:id="314" w:name="_Toc450677131"/>
      <w:bookmarkStart w:id="315" w:name="_Toc40969189"/>
      <w:bookmarkStart w:id="316" w:name="_Toc55983779"/>
      <w:bookmarkStart w:id="317" w:name="_Toc56149014"/>
      <w:bookmarkStart w:id="318" w:name="_Toc57801769"/>
      <w:bookmarkStart w:id="319" w:name="_Toc129000311"/>
      <w:bookmarkStart w:id="320" w:name="_Toc129099123"/>
      <w:bookmarkStart w:id="321" w:name="_Toc132121314"/>
      <w:bookmarkStart w:id="322" w:name="_Toc132122662"/>
      <w:bookmarkStart w:id="323" w:name="_Toc220507459"/>
      <w:bookmarkStart w:id="324" w:name="_Hlk57804442"/>
      <w:bookmarkEnd w:id="251"/>
      <w:r w:rsidRPr="00E836D0">
        <w:lastRenderedPageBreak/>
        <w:t>V.C.5. Elementos Curriculares Relevantes</w:t>
      </w:r>
      <w:bookmarkEnd w:id="312"/>
      <w:bookmarkEnd w:id="313"/>
      <w:bookmarkEnd w:id="314"/>
      <w:bookmarkEnd w:id="315"/>
      <w:bookmarkEnd w:id="316"/>
      <w:bookmarkEnd w:id="317"/>
      <w:bookmarkEnd w:id="318"/>
      <w:bookmarkEnd w:id="319"/>
      <w:bookmarkEnd w:id="320"/>
      <w:bookmarkEnd w:id="321"/>
      <w:bookmarkEnd w:id="322"/>
      <w:bookmarkEnd w:id="323"/>
    </w:p>
    <w:p w14:paraId="690C0A63" w14:textId="77777777" w:rsidR="00E836D0" w:rsidRDefault="00E836D0" w:rsidP="00437461">
      <w:pPr>
        <w:pStyle w:val="efcorpodetextoRGS"/>
      </w:pPr>
      <w:r w:rsidRPr="00E836D0">
        <w:t xml:space="preserve">Os elementos curriculares com indicação das atividades profissionais mais significativas de cada um dos membros do Conselho de Administração </w:t>
      </w:r>
      <w:r w:rsidRPr="00B4150A">
        <w:t>são apresentados no Anexo a este</w:t>
      </w:r>
      <w:r w:rsidRPr="00B4150A">
        <w:rPr>
          <w:color w:val="FF0000"/>
        </w:rPr>
        <w:t xml:space="preserve"> </w:t>
      </w:r>
      <w:r w:rsidRPr="00B4150A">
        <w:t>Relatório.</w:t>
      </w:r>
    </w:p>
    <w:p w14:paraId="573CB522" w14:textId="77777777" w:rsidR="006A4CA0" w:rsidRDefault="006A4CA0" w:rsidP="00437461">
      <w:pPr>
        <w:pStyle w:val="efcorpodetextoRGS"/>
      </w:pPr>
    </w:p>
    <w:p w14:paraId="52C0B6EE" w14:textId="77777777" w:rsidR="00F75C51" w:rsidRPr="00E836D0" w:rsidRDefault="00F75C51" w:rsidP="00437461">
      <w:pPr>
        <w:pStyle w:val="efcorpodetextoRGS"/>
      </w:pPr>
    </w:p>
    <w:p w14:paraId="0DF76CA2" w14:textId="1F01483E" w:rsidR="00E836D0" w:rsidRPr="00944F90" w:rsidRDefault="00E836D0" w:rsidP="00D410FB">
      <w:pPr>
        <w:pStyle w:val="ef3TITURGS"/>
      </w:pPr>
      <w:bookmarkStart w:id="325" w:name="_Toc481050135"/>
      <w:bookmarkStart w:id="326" w:name="_Toc40969190"/>
      <w:bookmarkStart w:id="327" w:name="_Toc56149015"/>
      <w:bookmarkStart w:id="328" w:name="_Toc57801770"/>
      <w:bookmarkStart w:id="329" w:name="_Toc129000312"/>
      <w:bookmarkStart w:id="330" w:name="_Toc129099124"/>
      <w:bookmarkStart w:id="331" w:name="_Toc132121315"/>
      <w:bookmarkStart w:id="332" w:name="_Toc132122663"/>
      <w:bookmarkStart w:id="333" w:name="_Toc220507460"/>
      <w:bookmarkStart w:id="334" w:name="_Hlk155084880"/>
      <w:r w:rsidRPr="00944F90">
        <w:t xml:space="preserve">V.C.6. Declarações dos Órgãos Sociais de </w:t>
      </w:r>
      <w:r w:rsidR="00944F90">
        <w:t>P</w:t>
      </w:r>
      <w:r w:rsidRPr="00944F90">
        <w:t xml:space="preserve">articipações </w:t>
      </w:r>
      <w:r w:rsidR="00944F90">
        <w:t>P</w:t>
      </w:r>
      <w:r w:rsidRPr="00944F90">
        <w:t xml:space="preserve">atrimoniais na </w:t>
      </w:r>
      <w:r w:rsidR="00944F90">
        <w:t>E</w:t>
      </w:r>
      <w:r w:rsidRPr="00944F90">
        <w:t>mpresa, relações com os seus fornecedores, clientes, instituições financeiras ou quaisquer outros parceiros de negócio, suscetíveis de gerar conflitos de interesse (artigo 52.º do Decreto-Lei n.º 133/2013)</w:t>
      </w:r>
      <w:bookmarkStart w:id="335" w:name="_Toc450677132"/>
      <w:bookmarkStart w:id="336" w:name="_Toc449005646"/>
      <w:bookmarkEnd w:id="325"/>
      <w:bookmarkEnd w:id="326"/>
      <w:bookmarkEnd w:id="327"/>
      <w:bookmarkEnd w:id="328"/>
      <w:bookmarkEnd w:id="329"/>
      <w:bookmarkEnd w:id="330"/>
      <w:bookmarkEnd w:id="331"/>
      <w:bookmarkEnd w:id="332"/>
      <w:bookmarkEnd w:id="333"/>
      <w:r w:rsidR="00CE2AED" w:rsidRPr="00CE2AED">
        <w:t xml:space="preserve"> </w:t>
      </w:r>
    </w:p>
    <w:p w14:paraId="680F2F35" w14:textId="4D921C9A" w:rsidR="00E836D0" w:rsidRPr="009655FF" w:rsidRDefault="00652777" w:rsidP="00437461">
      <w:pPr>
        <w:pStyle w:val="efcorpodetextoRGS"/>
      </w:pPr>
      <w:bookmarkStart w:id="337" w:name="_Hlk128413060"/>
      <w:bookmarkStart w:id="338" w:name="_Toc450677133"/>
      <w:bookmarkEnd w:id="335"/>
      <w:bookmarkEnd w:id="336"/>
      <w:r>
        <w:t>Não existem</w:t>
      </w:r>
      <w:r w:rsidR="00E836D0" w:rsidRPr="00E836D0">
        <w:t xml:space="preserve"> por parte de cada um dos membros do Conselho de Administração</w:t>
      </w:r>
      <w:r>
        <w:t xml:space="preserve"> ou do </w:t>
      </w:r>
      <w:r w:rsidR="004F01E5">
        <w:t>Ó</w:t>
      </w:r>
      <w:r>
        <w:t>rgão de Fiscalização</w:t>
      </w:r>
      <w:r w:rsidR="00E836D0" w:rsidRPr="00E836D0">
        <w:t xml:space="preserve">, participações patrimoniais detidas na empresa, assim como </w:t>
      </w:r>
      <w:r>
        <w:t xml:space="preserve">não existem </w:t>
      </w:r>
      <w:r w:rsidR="00E836D0" w:rsidRPr="00E836D0">
        <w:t xml:space="preserve">quaisquer relações com os seus fornecedores, clientes, instituições financeiras ou quaisquer outros </w:t>
      </w:r>
      <w:r w:rsidR="00E836D0" w:rsidRPr="00AE63A3">
        <w:t>parceiros de negócio, suscetíveis de gerar conflitos de interesse</w:t>
      </w:r>
      <w:r w:rsidRPr="00AE63A3">
        <w:t xml:space="preserve">. </w:t>
      </w:r>
      <w:r w:rsidR="00E836D0" w:rsidRPr="00AE63A3">
        <w:t xml:space="preserve">As declarações </w:t>
      </w:r>
      <w:r w:rsidRPr="00AE63A3">
        <w:t xml:space="preserve">para o efeito foram apresentadas </w:t>
      </w:r>
      <w:r w:rsidR="00E836D0" w:rsidRPr="00AE63A3">
        <w:t>à I</w:t>
      </w:r>
      <w:r w:rsidR="0043761D" w:rsidRPr="00AE63A3">
        <w:t>nspeção-</w:t>
      </w:r>
      <w:r w:rsidR="00E836D0" w:rsidRPr="00AE63A3">
        <w:t>G</w:t>
      </w:r>
      <w:r w:rsidR="0043761D" w:rsidRPr="00AE63A3">
        <w:t xml:space="preserve">eral de </w:t>
      </w:r>
      <w:r w:rsidR="00E836D0" w:rsidRPr="00AE63A3">
        <w:t>F</w:t>
      </w:r>
      <w:r w:rsidR="0043761D" w:rsidRPr="00AE63A3">
        <w:t>inanças</w:t>
      </w:r>
      <w:r w:rsidR="003E55BD" w:rsidRPr="00AE63A3">
        <w:t xml:space="preserve"> (IGF)</w:t>
      </w:r>
      <w:r w:rsidR="00E836D0" w:rsidRPr="00AE63A3">
        <w:t xml:space="preserve"> através do preenchimento de formulário eletrónico</w:t>
      </w:r>
      <w:r w:rsidR="00BC1E8F" w:rsidRPr="00AE63A3">
        <w:t xml:space="preserve"> e foram também enviadas ao Conselho Fiscal</w:t>
      </w:r>
      <w:bookmarkEnd w:id="337"/>
      <w:r w:rsidR="009655FF" w:rsidRPr="00AE63A3">
        <w:t>.</w:t>
      </w:r>
    </w:p>
    <w:p w14:paraId="7195F456" w14:textId="77777777" w:rsidR="002D6300" w:rsidRDefault="002D6300" w:rsidP="00437461">
      <w:pPr>
        <w:pStyle w:val="efcorpodetextoRGS"/>
      </w:pPr>
    </w:p>
    <w:p w14:paraId="2992F27A" w14:textId="0EF93BEC" w:rsidR="00E836D0" w:rsidRPr="00E836D0" w:rsidRDefault="00E836D0" w:rsidP="00D410FB">
      <w:pPr>
        <w:pStyle w:val="ef3TITURGS"/>
      </w:pPr>
      <w:bookmarkStart w:id="339" w:name="_Toc40969191"/>
      <w:bookmarkStart w:id="340" w:name="_Toc55983780"/>
      <w:bookmarkStart w:id="341" w:name="_Toc56149016"/>
      <w:bookmarkStart w:id="342" w:name="_Toc57801771"/>
      <w:bookmarkStart w:id="343" w:name="_Toc129000313"/>
      <w:bookmarkStart w:id="344" w:name="_Toc129099125"/>
      <w:bookmarkStart w:id="345" w:name="_Toc132121316"/>
      <w:bookmarkStart w:id="346" w:name="_Toc132122664"/>
      <w:bookmarkStart w:id="347" w:name="_Toc220507461"/>
      <w:bookmarkStart w:id="348" w:name="_Hlk155084913"/>
      <w:bookmarkStart w:id="349" w:name="_Hlk57804563"/>
      <w:bookmarkEnd w:id="324"/>
      <w:bookmarkEnd w:id="334"/>
      <w:r w:rsidRPr="00E836D0">
        <w:t xml:space="preserve">V.C.7. Relações </w:t>
      </w:r>
      <w:r w:rsidR="00944F90">
        <w:t>F</w:t>
      </w:r>
      <w:r w:rsidRPr="00E836D0">
        <w:t xml:space="preserve">amiliares, </w:t>
      </w:r>
      <w:r w:rsidR="00944F90">
        <w:t>P</w:t>
      </w:r>
      <w:r w:rsidRPr="00E836D0">
        <w:t xml:space="preserve">rofissionais ou </w:t>
      </w:r>
      <w:r w:rsidR="00944F90">
        <w:t>C</w:t>
      </w:r>
      <w:r w:rsidRPr="00E836D0">
        <w:t>omerciais com Acionistas</w:t>
      </w:r>
      <w:bookmarkEnd w:id="338"/>
      <w:bookmarkEnd w:id="339"/>
      <w:bookmarkEnd w:id="340"/>
      <w:bookmarkEnd w:id="341"/>
      <w:bookmarkEnd w:id="342"/>
      <w:bookmarkEnd w:id="343"/>
      <w:bookmarkEnd w:id="344"/>
      <w:bookmarkEnd w:id="345"/>
      <w:bookmarkEnd w:id="346"/>
      <w:bookmarkEnd w:id="347"/>
    </w:p>
    <w:p w14:paraId="147C560E" w14:textId="77777777" w:rsidR="0078172C" w:rsidRPr="0078172C" w:rsidRDefault="0078172C" w:rsidP="0078172C">
      <w:pPr>
        <w:spacing w:after="0" w:line="240" w:lineRule="auto"/>
        <w:jc w:val="both"/>
        <w:rPr>
          <w:rStyle w:val="efcorpodetextoRGSCarter"/>
        </w:rPr>
      </w:pPr>
      <w:bookmarkStart w:id="350" w:name="_Toc40969192"/>
      <w:bookmarkStart w:id="351" w:name="_Toc56149017"/>
      <w:bookmarkStart w:id="352" w:name="_Toc57801772"/>
      <w:bookmarkStart w:id="353" w:name="_Toc385330149"/>
      <w:bookmarkStart w:id="354" w:name="_Toc417541745"/>
      <w:bookmarkStart w:id="355" w:name="_Toc450677134"/>
      <w:r w:rsidRPr="0078172C">
        <w:rPr>
          <w:rStyle w:val="efcorpodetextoRGSCarter"/>
        </w:rPr>
        <w:t>O acionista único é o Estado Português, através da Entidade do Tesouro e Finanças (ex-DGTF).</w:t>
      </w:r>
    </w:p>
    <w:p w14:paraId="00FE210B" w14:textId="77777777" w:rsidR="0078172C" w:rsidRPr="0078172C" w:rsidRDefault="0078172C" w:rsidP="0078172C">
      <w:pPr>
        <w:spacing w:after="0" w:line="240" w:lineRule="auto"/>
        <w:jc w:val="both"/>
        <w:rPr>
          <w:rStyle w:val="efcorpodetextoRGSCarter"/>
        </w:rPr>
      </w:pPr>
    </w:p>
    <w:p w14:paraId="56C082CE" w14:textId="3F342826" w:rsidR="003B1D81" w:rsidRPr="00E8672E" w:rsidRDefault="0078172C" w:rsidP="0078172C">
      <w:pPr>
        <w:spacing w:after="0" w:line="240" w:lineRule="auto"/>
        <w:jc w:val="both"/>
      </w:pPr>
      <w:r w:rsidRPr="00021E16">
        <w:t>Os membros do Conselho de Administração em funções até 31/12/2025</w:t>
      </w:r>
      <w:r w:rsidR="00021E16">
        <w:t xml:space="preserve"> (</w:t>
      </w:r>
      <w:r w:rsidRPr="00021E16">
        <w:t>que passaram a ser liquidatários da Sociedade a partir da data da dissolução, integrando a Comissão Liquidatária</w:t>
      </w:r>
      <w:r w:rsidR="00021E16">
        <w:t>)</w:t>
      </w:r>
      <w:r w:rsidRPr="00021E16">
        <w:t>, não têm qualquer relação profissional ou comercial com o acionista único.</w:t>
      </w:r>
    </w:p>
    <w:p w14:paraId="06E237BE" w14:textId="77777777" w:rsidR="00035264" w:rsidRDefault="00035264" w:rsidP="0078172C">
      <w:pPr>
        <w:spacing w:after="0" w:line="240" w:lineRule="auto"/>
        <w:jc w:val="both"/>
        <w:rPr>
          <w:rFonts w:ascii="Calibri" w:eastAsia="Times New Roman" w:hAnsi="Calibri" w:cs="Calibri"/>
        </w:rPr>
      </w:pPr>
    </w:p>
    <w:bookmarkEnd w:id="348"/>
    <w:p w14:paraId="63DA61C5" w14:textId="77777777" w:rsidR="00DB78D4" w:rsidRPr="00E836D0" w:rsidRDefault="00DB78D4" w:rsidP="00E836D0">
      <w:pPr>
        <w:spacing w:after="0" w:line="240" w:lineRule="auto"/>
        <w:rPr>
          <w:rFonts w:ascii="Calibri" w:eastAsia="Times New Roman" w:hAnsi="Calibri" w:cs="Calibri"/>
        </w:rPr>
      </w:pPr>
    </w:p>
    <w:p w14:paraId="3ED527FA" w14:textId="77777777" w:rsidR="00E836D0" w:rsidRDefault="00E836D0" w:rsidP="00D410FB">
      <w:pPr>
        <w:pStyle w:val="ef3TITURGS"/>
      </w:pPr>
      <w:bookmarkStart w:id="356" w:name="_Toc129000314"/>
      <w:bookmarkStart w:id="357" w:name="_Toc129099126"/>
      <w:bookmarkStart w:id="358" w:name="_Toc132121317"/>
      <w:bookmarkStart w:id="359" w:name="_Toc132122665"/>
      <w:bookmarkStart w:id="360" w:name="_Toc220507462"/>
      <w:bookmarkStart w:id="361" w:name="_Hlk155084947"/>
      <w:r w:rsidRPr="00E836D0">
        <w:t>V.C.8. Repartição de Competências entre os vários Órgãos Sociais</w:t>
      </w:r>
      <w:bookmarkEnd w:id="350"/>
      <w:bookmarkEnd w:id="351"/>
      <w:bookmarkEnd w:id="352"/>
      <w:bookmarkEnd w:id="356"/>
      <w:bookmarkEnd w:id="357"/>
      <w:bookmarkEnd w:id="358"/>
      <w:bookmarkEnd w:id="359"/>
      <w:bookmarkEnd w:id="360"/>
      <w:r w:rsidRPr="00E836D0" w:rsidDel="004B2B78">
        <w:t xml:space="preserve"> </w:t>
      </w:r>
      <w:bookmarkStart w:id="362" w:name="RANGE!A1:D7"/>
      <w:bookmarkEnd w:id="353"/>
      <w:bookmarkEnd w:id="354"/>
      <w:bookmarkEnd w:id="355"/>
      <w:bookmarkEnd w:id="362"/>
    </w:p>
    <w:tbl>
      <w:tblPr>
        <w:tblW w:w="5000" w:type="pct"/>
        <w:tblCellMar>
          <w:left w:w="70" w:type="dxa"/>
          <w:right w:w="70" w:type="dxa"/>
        </w:tblCellMar>
        <w:tblLook w:val="04A0" w:firstRow="1" w:lastRow="0" w:firstColumn="1" w:lastColumn="0" w:noHBand="0" w:noVBand="1"/>
      </w:tblPr>
      <w:tblGrid>
        <w:gridCol w:w="5298"/>
        <w:gridCol w:w="184"/>
        <w:gridCol w:w="224"/>
        <w:gridCol w:w="2911"/>
      </w:tblGrid>
      <w:tr w:rsidR="00E836D0" w:rsidRPr="00E836D0" w14:paraId="5822629A" w14:textId="77777777" w:rsidTr="008D754D">
        <w:trPr>
          <w:trHeight w:val="300"/>
          <w:tblHeader/>
        </w:trPr>
        <w:tc>
          <w:tcPr>
            <w:tcW w:w="3074" w:type="pct"/>
            <w:tcBorders>
              <w:top w:val="single" w:sz="12" w:space="0" w:color="4472C4"/>
              <w:left w:val="single" w:sz="12" w:space="0" w:color="4472C4"/>
              <w:bottom w:val="single" w:sz="12" w:space="0" w:color="4472C4"/>
            </w:tcBorders>
            <w:shd w:val="clear" w:color="auto" w:fill="4472C4"/>
            <w:noWrap/>
            <w:vAlign w:val="center"/>
            <w:hideMark/>
          </w:tcPr>
          <w:p w14:paraId="126B8939" w14:textId="77777777" w:rsidR="00E836D0" w:rsidRPr="00E836D0" w:rsidRDefault="00E836D0" w:rsidP="00E836D0">
            <w:pPr>
              <w:spacing w:after="0" w:line="240" w:lineRule="auto"/>
              <w:rPr>
                <w:rFonts w:ascii="Calibri" w:eastAsia="Times New Roman" w:hAnsi="Calibri" w:cs="Times New Roman"/>
                <w:b/>
                <w:bCs/>
                <w:color w:val="FFFFFF"/>
                <w:sz w:val="18"/>
                <w:szCs w:val="18"/>
                <w:lang w:eastAsia="pt-PT"/>
              </w:rPr>
            </w:pPr>
            <w:bookmarkStart w:id="363" w:name="_Hlk155084965"/>
            <w:bookmarkEnd w:id="361"/>
            <w:r w:rsidRPr="00E836D0">
              <w:rPr>
                <w:rFonts w:ascii="Calibri" w:eastAsia="Times New Roman" w:hAnsi="Calibri" w:cs="Times New Roman"/>
                <w:b/>
                <w:bCs/>
                <w:color w:val="FFFFFF"/>
                <w:sz w:val="18"/>
                <w:szCs w:val="18"/>
                <w:lang w:eastAsia="pt-PT"/>
              </w:rPr>
              <w:t>Conselho de Administração - Competências</w:t>
            </w:r>
          </w:p>
        </w:tc>
        <w:tc>
          <w:tcPr>
            <w:tcW w:w="107" w:type="pct"/>
            <w:tcBorders>
              <w:top w:val="single" w:sz="12" w:space="0" w:color="4472C4"/>
              <w:bottom w:val="single" w:sz="12" w:space="0" w:color="4472C4"/>
              <w:right w:val="single" w:sz="12" w:space="0" w:color="FFFFFF"/>
            </w:tcBorders>
            <w:shd w:val="clear" w:color="auto" w:fill="4472C4"/>
            <w:noWrap/>
            <w:vAlign w:val="center"/>
            <w:hideMark/>
          </w:tcPr>
          <w:p w14:paraId="427C1CA9" w14:textId="77777777" w:rsidR="00E836D0" w:rsidRPr="00E836D0" w:rsidRDefault="00E836D0" w:rsidP="00E836D0">
            <w:pPr>
              <w:spacing w:after="0" w:line="240" w:lineRule="auto"/>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 </w:t>
            </w:r>
          </w:p>
        </w:tc>
        <w:tc>
          <w:tcPr>
            <w:tcW w:w="1820" w:type="pct"/>
            <w:gridSpan w:val="2"/>
            <w:tcBorders>
              <w:top w:val="single" w:sz="12" w:space="0" w:color="4472C4"/>
              <w:left w:val="single" w:sz="12" w:space="0" w:color="FFFFFF"/>
              <w:bottom w:val="single" w:sz="12" w:space="0" w:color="4472C4"/>
              <w:right w:val="single" w:sz="12" w:space="0" w:color="4472C4"/>
            </w:tcBorders>
            <w:shd w:val="clear" w:color="auto" w:fill="4472C4"/>
            <w:noWrap/>
            <w:vAlign w:val="center"/>
            <w:hideMark/>
          </w:tcPr>
          <w:p w14:paraId="2E6447C7" w14:textId="77777777" w:rsidR="00E836D0" w:rsidRPr="00E836D0" w:rsidRDefault="00E836D0" w:rsidP="00E836D0">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Delegação de Competências</w:t>
            </w:r>
          </w:p>
        </w:tc>
      </w:tr>
      <w:tr w:rsidR="00E836D0" w:rsidRPr="00E836D0" w14:paraId="1730E674" w14:textId="77777777" w:rsidTr="008D754D">
        <w:trPr>
          <w:trHeight w:val="430"/>
        </w:trPr>
        <w:tc>
          <w:tcPr>
            <w:tcW w:w="3074" w:type="pct"/>
            <w:tcBorders>
              <w:top w:val="single" w:sz="12" w:space="0" w:color="4472C4"/>
              <w:left w:val="single" w:sz="12" w:space="0" w:color="4472C4"/>
            </w:tcBorders>
            <w:shd w:val="clear" w:color="auto" w:fill="FFFFFF"/>
            <w:vAlign w:val="center"/>
            <w:hideMark/>
          </w:tcPr>
          <w:p w14:paraId="3A2D8876" w14:textId="77777777" w:rsidR="00E836D0" w:rsidRPr="00E836D0" w:rsidRDefault="00E836D0" w:rsidP="00E836D0">
            <w:pPr>
              <w:spacing w:after="0" w:line="240" w:lineRule="auto"/>
              <w:jc w:val="both"/>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Gerir os negócios sociais e praticar todos os atos relativos ao objeto social</w:t>
            </w:r>
          </w:p>
        </w:tc>
        <w:tc>
          <w:tcPr>
            <w:tcW w:w="107" w:type="pct"/>
            <w:tcBorders>
              <w:top w:val="single" w:sz="12" w:space="0" w:color="4472C4"/>
              <w:right w:val="single" w:sz="12" w:space="0" w:color="4472C4"/>
            </w:tcBorders>
            <w:shd w:val="clear" w:color="auto" w:fill="FFFFFF"/>
            <w:vAlign w:val="center"/>
            <w:hideMark/>
          </w:tcPr>
          <w:p w14:paraId="7FD8DA86"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tc>
        <w:tc>
          <w:tcPr>
            <w:tcW w:w="1820" w:type="pct"/>
            <w:gridSpan w:val="2"/>
            <w:vMerge w:val="restart"/>
            <w:tcBorders>
              <w:top w:val="single" w:sz="12" w:space="0" w:color="4472C4"/>
              <w:left w:val="single" w:sz="12" w:space="0" w:color="4472C4"/>
              <w:right w:val="single" w:sz="12" w:space="0" w:color="4472C4"/>
            </w:tcBorders>
            <w:shd w:val="clear" w:color="auto" w:fill="FFFFFF"/>
            <w:vAlign w:val="center"/>
            <w:hideMark/>
          </w:tcPr>
          <w:p w14:paraId="3D4447B5" w14:textId="77777777" w:rsidR="00E836D0" w:rsidRPr="00E836D0" w:rsidRDefault="00E836D0" w:rsidP="00E836D0">
            <w:pPr>
              <w:spacing w:after="0" w:line="240" w:lineRule="auto"/>
              <w:jc w:val="both"/>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A delegação de competências, no que se refere à administração quotidiana da Sociedade, está regulamentada através de:</w:t>
            </w:r>
          </w:p>
          <w:p w14:paraId="7F7FBC7F"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626F5ADB" w14:textId="77777777" w:rsidR="00E836D0" w:rsidRPr="00E836D0" w:rsidRDefault="00E836D0" w:rsidP="00E836D0">
            <w:pPr>
              <w:spacing w:after="0" w:line="240" w:lineRule="auto"/>
              <w:rPr>
                <w:rFonts w:ascii="Calibri" w:eastAsia="Times New Roman" w:hAnsi="Calibri" w:cs="Times New Roman"/>
                <w:sz w:val="16"/>
                <w:szCs w:val="16"/>
                <w:lang w:eastAsia="pt-PT"/>
              </w:rPr>
            </w:pPr>
          </w:p>
          <w:p w14:paraId="64FD742D" w14:textId="77777777" w:rsidR="00E836D0" w:rsidRPr="00E836D0" w:rsidRDefault="00E836D0" w:rsidP="00E304D3">
            <w:pPr>
              <w:numPr>
                <w:ilvl w:val="0"/>
                <w:numId w:val="18"/>
              </w:numPr>
              <w:spacing w:after="0" w:line="240" w:lineRule="auto"/>
              <w:ind w:left="481" w:hanging="284"/>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Regulamento de Recuperação de Crédito;</w:t>
            </w:r>
          </w:p>
          <w:p w14:paraId="6A5EBC69" w14:textId="77777777" w:rsidR="00E836D0" w:rsidRPr="00E836D0" w:rsidRDefault="00E836D0" w:rsidP="00E304D3">
            <w:pPr>
              <w:numPr>
                <w:ilvl w:val="0"/>
                <w:numId w:val="18"/>
              </w:numPr>
              <w:spacing w:after="0" w:line="240" w:lineRule="auto"/>
              <w:ind w:left="481" w:hanging="284"/>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Assinaturas, Autorizações e Procurações;</w:t>
            </w:r>
          </w:p>
          <w:p w14:paraId="4F6EEEB9" w14:textId="77777777" w:rsidR="00E836D0" w:rsidRPr="00E836D0" w:rsidRDefault="00E836D0" w:rsidP="00E304D3">
            <w:pPr>
              <w:numPr>
                <w:ilvl w:val="0"/>
                <w:numId w:val="18"/>
              </w:numPr>
              <w:spacing w:after="0" w:line="240" w:lineRule="auto"/>
              <w:ind w:left="481" w:hanging="284"/>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Autorização e Pagamento de Despesas</w:t>
            </w:r>
          </w:p>
          <w:p w14:paraId="6DC8FC3B"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52815925" w14:textId="77777777" w:rsidR="00E836D0" w:rsidRPr="00E836D0" w:rsidRDefault="00E836D0" w:rsidP="00E836D0">
            <w:pPr>
              <w:spacing w:after="0" w:line="240" w:lineRule="auto"/>
              <w:rPr>
                <w:rFonts w:ascii="Calibri" w:eastAsia="Times New Roman" w:hAnsi="Calibri" w:cs="Times New Roman"/>
                <w:b/>
                <w:bCs/>
                <w:sz w:val="16"/>
                <w:szCs w:val="16"/>
                <w:lang w:eastAsia="pt-PT"/>
              </w:rPr>
            </w:pPr>
            <w:r w:rsidRPr="00E836D0">
              <w:rPr>
                <w:rFonts w:ascii="Calibri" w:eastAsia="Times New Roman" w:hAnsi="Calibri" w:cs="Times New Roman"/>
                <w:b/>
                <w:bCs/>
                <w:sz w:val="16"/>
                <w:szCs w:val="16"/>
                <w:lang w:eastAsia="pt-PT"/>
              </w:rPr>
              <w:t> </w:t>
            </w:r>
          </w:p>
          <w:p w14:paraId="4745C811"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5B191608"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6C6F1349"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7C43C450"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4ECF2760"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7C266084"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6751B591"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 </w:t>
            </w:r>
          </w:p>
          <w:p w14:paraId="44AF6134" w14:textId="77777777" w:rsidR="00E836D0" w:rsidRPr="00E836D0" w:rsidRDefault="00E836D0" w:rsidP="00E836D0">
            <w:pPr>
              <w:spacing w:after="0" w:line="240" w:lineRule="auto"/>
              <w:rPr>
                <w:rFonts w:ascii="Calibri" w:eastAsia="Times New Roman" w:hAnsi="Calibri" w:cs="Times New Roman"/>
                <w:sz w:val="16"/>
                <w:szCs w:val="16"/>
                <w:lang w:eastAsia="pt-PT"/>
              </w:rPr>
            </w:pPr>
            <w:r w:rsidRPr="00E836D0">
              <w:rPr>
                <w:rFonts w:ascii="Calibri" w:eastAsia="Times New Roman" w:hAnsi="Calibri" w:cs="Times New Roman"/>
                <w:b/>
                <w:bCs/>
                <w:sz w:val="16"/>
                <w:szCs w:val="16"/>
                <w:lang w:eastAsia="pt-PT"/>
              </w:rPr>
              <w:t> </w:t>
            </w:r>
          </w:p>
        </w:tc>
      </w:tr>
      <w:tr w:rsidR="00E836D0" w:rsidRPr="00D426DD" w14:paraId="7883D59C" w14:textId="77777777" w:rsidTr="008D754D">
        <w:trPr>
          <w:trHeight w:val="601"/>
        </w:trPr>
        <w:tc>
          <w:tcPr>
            <w:tcW w:w="3074" w:type="pct"/>
            <w:tcBorders>
              <w:left w:val="single" w:sz="12" w:space="0" w:color="4472C4"/>
            </w:tcBorders>
            <w:shd w:val="clear" w:color="auto" w:fill="FFFFFF"/>
            <w:vAlign w:val="center"/>
            <w:hideMark/>
          </w:tcPr>
          <w:p w14:paraId="4A05AC75" w14:textId="40E78A2C" w:rsidR="005567DB" w:rsidRPr="00686EA9" w:rsidRDefault="00E836D0" w:rsidP="00E836D0">
            <w:pPr>
              <w:spacing w:after="0" w:line="240" w:lineRule="auto"/>
              <w:jc w:val="both"/>
              <w:rPr>
                <w:rFonts w:ascii="Calibri" w:eastAsia="Times New Roman" w:hAnsi="Calibri" w:cs="Times New Roman"/>
                <w:sz w:val="16"/>
                <w:szCs w:val="16"/>
                <w:lang w:eastAsia="pt-PT"/>
              </w:rPr>
            </w:pPr>
            <w:r w:rsidRPr="00686EA9">
              <w:rPr>
                <w:rFonts w:ascii="Calibri" w:eastAsia="Times New Roman" w:hAnsi="Calibri" w:cs="Times New Roman"/>
                <w:sz w:val="16"/>
                <w:szCs w:val="16"/>
                <w:lang w:eastAsia="pt-PT"/>
              </w:rPr>
              <w:t>Estabelecer a organização interna da empresa e elaborar os regulamentos e as instruções que julgar conveniente</w:t>
            </w:r>
          </w:p>
        </w:tc>
        <w:tc>
          <w:tcPr>
            <w:tcW w:w="107" w:type="pct"/>
            <w:tcBorders>
              <w:right w:val="single" w:sz="12" w:space="0" w:color="4472C4"/>
            </w:tcBorders>
            <w:shd w:val="clear" w:color="auto" w:fill="FFFFFF"/>
            <w:vAlign w:val="center"/>
            <w:hideMark/>
          </w:tcPr>
          <w:p w14:paraId="56B5E6CF" w14:textId="77777777" w:rsidR="00E836D0" w:rsidRPr="00686EA9" w:rsidRDefault="00E836D0" w:rsidP="00686EA9">
            <w:pPr>
              <w:spacing w:after="0" w:line="240" w:lineRule="auto"/>
              <w:jc w:val="both"/>
              <w:rPr>
                <w:rFonts w:ascii="Calibri" w:eastAsia="Times New Roman" w:hAnsi="Calibri" w:cs="Times New Roman"/>
                <w:sz w:val="16"/>
                <w:szCs w:val="16"/>
                <w:lang w:eastAsia="pt-PT"/>
              </w:rPr>
            </w:pPr>
            <w:r w:rsidRPr="00686EA9">
              <w:rPr>
                <w:rFonts w:ascii="Calibri" w:eastAsia="Times New Roman" w:hAnsi="Calibri" w:cs="Times New Roman"/>
                <w:sz w:val="16"/>
                <w:szCs w:val="16"/>
                <w:lang w:eastAsia="pt-PT"/>
              </w:rPr>
              <w:t> </w:t>
            </w:r>
          </w:p>
        </w:tc>
        <w:tc>
          <w:tcPr>
            <w:tcW w:w="1820" w:type="pct"/>
            <w:gridSpan w:val="2"/>
            <w:vMerge/>
            <w:tcBorders>
              <w:left w:val="single" w:sz="12" w:space="0" w:color="4472C4"/>
              <w:right w:val="single" w:sz="12" w:space="0" w:color="4472C4"/>
            </w:tcBorders>
            <w:shd w:val="clear" w:color="auto" w:fill="4472C4"/>
            <w:vAlign w:val="center"/>
            <w:hideMark/>
          </w:tcPr>
          <w:p w14:paraId="1B647908" w14:textId="77777777" w:rsidR="00E836D0" w:rsidRPr="00E836D0" w:rsidRDefault="00E836D0" w:rsidP="00686EA9">
            <w:pPr>
              <w:spacing w:after="0" w:line="240" w:lineRule="auto"/>
              <w:jc w:val="both"/>
              <w:rPr>
                <w:rFonts w:ascii="Calibri" w:eastAsia="Times New Roman" w:hAnsi="Calibri" w:cs="Times New Roman"/>
                <w:sz w:val="16"/>
                <w:szCs w:val="16"/>
                <w:lang w:eastAsia="pt-PT"/>
              </w:rPr>
            </w:pPr>
          </w:p>
        </w:tc>
      </w:tr>
      <w:tr w:rsidR="00E836D0" w:rsidRPr="00D426DD" w14:paraId="4E675A0E" w14:textId="77777777" w:rsidTr="008D754D">
        <w:trPr>
          <w:trHeight w:val="600"/>
        </w:trPr>
        <w:tc>
          <w:tcPr>
            <w:tcW w:w="3074" w:type="pct"/>
            <w:tcBorders>
              <w:left w:val="single" w:sz="12" w:space="0" w:color="4472C4"/>
            </w:tcBorders>
            <w:shd w:val="clear" w:color="auto" w:fill="FFFFFF"/>
            <w:vAlign w:val="center"/>
            <w:hideMark/>
          </w:tcPr>
          <w:p w14:paraId="74A6BA3B" w14:textId="071D3D4C" w:rsidR="00E836D0" w:rsidRPr="00686EA9" w:rsidRDefault="00E836D0" w:rsidP="00E836D0">
            <w:pPr>
              <w:spacing w:after="0" w:line="240" w:lineRule="auto"/>
              <w:jc w:val="both"/>
              <w:rPr>
                <w:rFonts w:ascii="Calibri" w:eastAsia="Times New Roman" w:hAnsi="Calibri" w:cs="Times New Roman"/>
                <w:sz w:val="16"/>
                <w:szCs w:val="16"/>
                <w:lang w:eastAsia="pt-PT"/>
              </w:rPr>
            </w:pPr>
            <w:r w:rsidRPr="00686EA9">
              <w:rPr>
                <w:rFonts w:ascii="Calibri" w:eastAsia="Times New Roman" w:hAnsi="Calibri" w:cs="Times New Roman"/>
                <w:sz w:val="16"/>
                <w:szCs w:val="16"/>
                <w:lang w:eastAsia="pt-PT"/>
              </w:rPr>
              <w:t>Contratar os trabalhadores da Sociedade, estabelecendo as respetivas condições contratuais, e exercer em relação aos mesmos o correspondente poder diretivo e disciplinar</w:t>
            </w:r>
          </w:p>
        </w:tc>
        <w:tc>
          <w:tcPr>
            <w:tcW w:w="107" w:type="pct"/>
            <w:tcBorders>
              <w:right w:val="single" w:sz="12" w:space="0" w:color="4472C4"/>
            </w:tcBorders>
            <w:shd w:val="clear" w:color="auto" w:fill="FFFFFF"/>
            <w:vAlign w:val="center"/>
            <w:hideMark/>
          </w:tcPr>
          <w:p w14:paraId="3B434D50" w14:textId="77777777" w:rsidR="00E836D0" w:rsidRPr="00686EA9" w:rsidRDefault="00E836D0" w:rsidP="00686EA9">
            <w:pPr>
              <w:spacing w:after="0" w:line="240" w:lineRule="auto"/>
              <w:jc w:val="both"/>
              <w:rPr>
                <w:rFonts w:ascii="Calibri" w:eastAsia="Times New Roman" w:hAnsi="Calibri" w:cs="Times New Roman"/>
                <w:sz w:val="16"/>
                <w:szCs w:val="16"/>
                <w:lang w:eastAsia="pt-PT"/>
              </w:rPr>
            </w:pPr>
            <w:r w:rsidRPr="00686EA9">
              <w:rPr>
                <w:rFonts w:ascii="Calibri" w:eastAsia="Times New Roman" w:hAnsi="Calibri" w:cs="Times New Roman"/>
                <w:sz w:val="16"/>
                <w:szCs w:val="16"/>
                <w:lang w:eastAsia="pt-PT"/>
              </w:rPr>
              <w:t> </w:t>
            </w:r>
          </w:p>
        </w:tc>
        <w:tc>
          <w:tcPr>
            <w:tcW w:w="1820" w:type="pct"/>
            <w:gridSpan w:val="2"/>
            <w:vMerge/>
            <w:tcBorders>
              <w:left w:val="single" w:sz="12" w:space="0" w:color="4472C4"/>
              <w:right w:val="single" w:sz="12" w:space="0" w:color="4472C4"/>
            </w:tcBorders>
            <w:shd w:val="clear" w:color="auto" w:fill="4472C4"/>
            <w:vAlign w:val="center"/>
            <w:hideMark/>
          </w:tcPr>
          <w:p w14:paraId="1FF9D4D9" w14:textId="77777777" w:rsidR="00E836D0" w:rsidRPr="00D426DD" w:rsidRDefault="00E836D0" w:rsidP="00686EA9">
            <w:pPr>
              <w:spacing w:after="0" w:line="240" w:lineRule="auto"/>
              <w:jc w:val="both"/>
              <w:rPr>
                <w:rFonts w:ascii="Calibri" w:eastAsia="Times New Roman" w:hAnsi="Calibri" w:cs="Times New Roman"/>
                <w:sz w:val="16"/>
                <w:szCs w:val="16"/>
                <w:lang w:eastAsia="pt-PT"/>
              </w:rPr>
            </w:pPr>
          </w:p>
        </w:tc>
      </w:tr>
      <w:tr w:rsidR="00E836D0" w:rsidRPr="00D426DD" w14:paraId="0CB4116E" w14:textId="77777777" w:rsidTr="008D754D">
        <w:trPr>
          <w:trHeight w:val="600"/>
        </w:trPr>
        <w:tc>
          <w:tcPr>
            <w:tcW w:w="3074" w:type="pct"/>
            <w:tcBorders>
              <w:left w:val="single" w:sz="12" w:space="0" w:color="4472C4"/>
            </w:tcBorders>
            <w:shd w:val="clear" w:color="auto" w:fill="FFFFFF"/>
            <w:vAlign w:val="center"/>
            <w:hideMark/>
          </w:tcPr>
          <w:p w14:paraId="6DF6A107" w14:textId="77777777" w:rsidR="00E836D0" w:rsidRPr="00686EA9" w:rsidRDefault="00E836D0" w:rsidP="00E836D0">
            <w:pPr>
              <w:spacing w:after="0" w:line="240" w:lineRule="auto"/>
              <w:jc w:val="both"/>
              <w:rPr>
                <w:rFonts w:ascii="Calibri" w:eastAsia="Times New Roman" w:hAnsi="Calibri" w:cs="Times New Roman"/>
                <w:sz w:val="16"/>
                <w:szCs w:val="16"/>
                <w:lang w:eastAsia="pt-PT"/>
              </w:rPr>
            </w:pPr>
            <w:r w:rsidRPr="00686EA9">
              <w:rPr>
                <w:rFonts w:ascii="Calibri" w:eastAsia="Times New Roman" w:hAnsi="Calibri" w:cs="Times New Roman"/>
                <w:sz w:val="16"/>
                <w:szCs w:val="16"/>
                <w:lang w:eastAsia="pt-PT"/>
              </w:rPr>
              <w:t>Constituir mandatários com os poderes que julgar convenientes</w:t>
            </w:r>
          </w:p>
        </w:tc>
        <w:tc>
          <w:tcPr>
            <w:tcW w:w="107" w:type="pct"/>
            <w:tcBorders>
              <w:right w:val="single" w:sz="12" w:space="0" w:color="4472C4"/>
            </w:tcBorders>
            <w:shd w:val="clear" w:color="auto" w:fill="FFFFFF"/>
            <w:vAlign w:val="center"/>
            <w:hideMark/>
          </w:tcPr>
          <w:p w14:paraId="298C707F" w14:textId="77777777" w:rsidR="00E836D0" w:rsidRPr="00686EA9" w:rsidRDefault="00E836D0" w:rsidP="00686EA9">
            <w:pPr>
              <w:spacing w:after="0" w:line="240" w:lineRule="auto"/>
              <w:jc w:val="both"/>
              <w:rPr>
                <w:rFonts w:ascii="Calibri" w:eastAsia="Times New Roman" w:hAnsi="Calibri" w:cs="Times New Roman"/>
                <w:sz w:val="16"/>
                <w:szCs w:val="16"/>
                <w:lang w:eastAsia="pt-PT"/>
              </w:rPr>
            </w:pPr>
            <w:r w:rsidRPr="00686EA9">
              <w:rPr>
                <w:rFonts w:ascii="Calibri" w:eastAsia="Times New Roman" w:hAnsi="Calibri" w:cs="Times New Roman"/>
                <w:sz w:val="16"/>
                <w:szCs w:val="16"/>
                <w:lang w:eastAsia="pt-PT"/>
              </w:rPr>
              <w:t> </w:t>
            </w:r>
          </w:p>
        </w:tc>
        <w:tc>
          <w:tcPr>
            <w:tcW w:w="1820" w:type="pct"/>
            <w:gridSpan w:val="2"/>
            <w:vMerge/>
            <w:tcBorders>
              <w:left w:val="single" w:sz="12" w:space="0" w:color="4472C4"/>
              <w:right w:val="single" w:sz="12" w:space="0" w:color="4472C4"/>
            </w:tcBorders>
            <w:shd w:val="clear" w:color="auto" w:fill="FFFFFF"/>
            <w:vAlign w:val="center"/>
            <w:hideMark/>
          </w:tcPr>
          <w:p w14:paraId="0BC481CB" w14:textId="77777777" w:rsidR="00E836D0" w:rsidRPr="00686EA9" w:rsidRDefault="00E836D0" w:rsidP="00686EA9">
            <w:pPr>
              <w:spacing w:after="0" w:line="240" w:lineRule="auto"/>
              <w:jc w:val="both"/>
              <w:rPr>
                <w:rFonts w:ascii="Calibri" w:eastAsia="Times New Roman" w:hAnsi="Calibri" w:cs="Times New Roman"/>
                <w:sz w:val="16"/>
                <w:szCs w:val="16"/>
                <w:lang w:eastAsia="pt-PT"/>
              </w:rPr>
            </w:pPr>
          </w:p>
        </w:tc>
      </w:tr>
      <w:tr w:rsidR="00E836D0" w:rsidRPr="00E836D0" w14:paraId="392E3DA9" w14:textId="77777777" w:rsidTr="008D754D">
        <w:trPr>
          <w:trHeight w:val="600"/>
        </w:trPr>
        <w:tc>
          <w:tcPr>
            <w:tcW w:w="3074" w:type="pct"/>
            <w:tcBorders>
              <w:left w:val="single" w:sz="12" w:space="0" w:color="4472C4"/>
            </w:tcBorders>
            <w:shd w:val="clear" w:color="auto" w:fill="FFFFFF"/>
            <w:vAlign w:val="center"/>
            <w:hideMark/>
          </w:tcPr>
          <w:p w14:paraId="730D63C7" w14:textId="77777777" w:rsidR="00E836D0" w:rsidRPr="00E836D0" w:rsidRDefault="00E836D0" w:rsidP="00E836D0">
            <w:pPr>
              <w:spacing w:after="0" w:line="240" w:lineRule="auto"/>
              <w:jc w:val="both"/>
              <w:rPr>
                <w:rFonts w:ascii="Calibri" w:eastAsia="Times New Roman" w:hAnsi="Calibri" w:cs="Times New Roman"/>
                <w:sz w:val="16"/>
                <w:szCs w:val="16"/>
                <w:lang w:eastAsia="pt-PT"/>
              </w:rPr>
            </w:pPr>
            <w:r w:rsidRPr="00E836D0">
              <w:rPr>
                <w:rFonts w:ascii="Calibri" w:eastAsia="Times New Roman" w:hAnsi="Calibri" w:cs="Times New Roman"/>
                <w:sz w:val="16"/>
                <w:szCs w:val="16"/>
                <w:lang w:eastAsia="pt-PT"/>
              </w:rPr>
              <w:t>Decidir sobre a participação no capital social de outras sociedades, mediante autorização dos membros do Governo responsáveis pelas áreas das finanças e do setor de atividade</w:t>
            </w:r>
          </w:p>
        </w:tc>
        <w:tc>
          <w:tcPr>
            <w:tcW w:w="107" w:type="pct"/>
            <w:tcBorders>
              <w:right w:val="single" w:sz="12" w:space="0" w:color="4472C4"/>
            </w:tcBorders>
            <w:shd w:val="clear" w:color="auto" w:fill="FFFFFF"/>
            <w:vAlign w:val="center"/>
            <w:hideMark/>
          </w:tcPr>
          <w:p w14:paraId="63B9B9AF"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820" w:type="pct"/>
            <w:gridSpan w:val="2"/>
            <w:vMerge/>
            <w:tcBorders>
              <w:left w:val="single" w:sz="12" w:space="0" w:color="4472C4"/>
              <w:right w:val="single" w:sz="12" w:space="0" w:color="4472C4"/>
            </w:tcBorders>
            <w:shd w:val="clear" w:color="auto" w:fill="FFFFFF"/>
            <w:vAlign w:val="center"/>
            <w:hideMark/>
          </w:tcPr>
          <w:p w14:paraId="67155A18" w14:textId="77777777" w:rsidR="00E836D0" w:rsidRPr="00E836D0" w:rsidRDefault="00E836D0" w:rsidP="00E836D0">
            <w:pPr>
              <w:spacing w:after="0" w:line="240" w:lineRule="auto"/>
              <w:rPr>
                <w:rFonts w:ascii="Calibri" w:eastAsia="Times New Roman" w:hAnsi="Calibri" w:cs="Times New Roman"/>
                <w:b/>
                <w:bCs/>
                <w:sz w:val="16"/>
                <w:szCs w:val="16"/>
                <w:lang w:eastAsia="pt-PT"/>
              </w:rPr>
            </w:pPr>
          </w:p>
        </w:tc>
      </w:tr>
      <w:tr w:rsidR="00E836D0" w:rsidRPr="00E836D0" w14:paraId="4D8F850F" w14:textId="77777777" w:rsidTr="008D754D">
        <w:trPr>
          <w:trHeight w:val="600"/>
        </w:trPr>
        <w:tc>
          <w:tcPr>
            <w:tcW w:w="3074" w:type="pct"/>
            <w:tcBorders>
              <w:left w:val="single" w:sz="12" w:space="0" w:color="4472C4"/>
            </w:tcBorders>
            <w:shd w:val="clear" w:color="auto" w:fill="FFFFFF"/>
            <w:vAlign w:val="center"/>
            <w:hideMark/>
          </w:tcPr>
          <w:p w14:paraId="3E00484C" w14:textId="77777777" w:rsidR="00E836D0" w:rsidRPr="00E836D0" w:rsidRDefault="00E836D0" w:rsidP="00E836D0">
            <w:pPr>
              <w:spacing w:after="0" w:line="240" w:lineRule="auto"/>
              <w:jc w:val="both"/>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Adquirir, onerar e alienar quaisquer bens e direitos, móveis ou imóveis quando o entenda conveniente para a Sociedade</w:t>
            </w:r>
          </w:p>
        </w:tc>
        <w:tc>
          <w:tcPr>
            <w:tcW w:w="107" w:type="pct"/>
            <w:tcBorders>
              <w:right w:val="single" w:sz="12" w:space="0" w:color="4472C4"/>
            </w:tcBorders>
            <w:shd w:val="clear" w:color="auto" w:fill="FFFFFF"/>
            <w:vAlign w:val="center"/>
            <w:hideMark/>
          </w:tcPr>
          <w:p w14:paraId="2BE26586"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820" w:type="pct"/>
            <w:gridSpan w:val="2"/>
            <w:vMerge/>
            <w:tcBorders>
              <w:left w:val="single" w:sz="12" w:space="0" w:color="4472C4"/>
              <w:right w:val="single" w:sz="12" w:space="0" w:color="4472C4"/>
            </w:tcBorders>
            <w:shd w:val="clear" w:color="auto" w:fill="FFFFFF"/>
            <w:vAlign w:val="center"/>
            <w:hideMark/>
          </w:tcPr>
          <w:p w14:paraId="275D9E52"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p>
        </w:tc>
      </w:tr>
      <w:tr w:rsidR="00E836D0" w:rsidRPr="00E836D0" w14:paraId="3B3020A2" w14:textId="77777777" w:rsidTr="008D754D">
        <w:trPr>
          <w:trHeight w:val="600"/>
        </w:trPr>
        <w:tc>
          <w:tcPr>
            <w:tcW w:w="3074" w:type="pct"/>
            <w:tcBorders>
              <w:left w:val="single" w:sz="12" w:space="0" w:color="4472C4"/>
            </w:tcBorders>
            <w:shd w:val="clear" w:color="auto" w:fill="FFFFFF"/>
            <w:vAlign w:val="center"/>
            <w:hideMark/>
          </w:tcPr>
          <w:p w14:paraId="15F05F0D" w14:textId="77777777" w:rsidR="00E836D0" w:rsidRPr="00E836D0" w:rsidRDefault="00E836D0" w:rsidP="00E836D0">
            <w:pPr>
              <w:spacing w:after="0" w:line="240" w:lineRule="auto"/>
              <w:jc w:val="both"/>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Decidir sobre a emissão de obrigações ou outros títulos representativos de dívida</w:t>
            </w:r>
          </w:p>
        </w:tc>
        <w:tc>
          <w:tcPr>
            <w:tcW w:w="107" w:type="pct"/>
            <w:tcBorders>
              <w:right w:val="single" w:sz="12" w:space="0" w:color="4472C4"/>
            </w:tcBorders>
            <w:shd w:val="clear" w:color="auto" w:fill="FFFFFF"/>
            <w:vAlign w:val="center"/>
            <w:hideMark/>
          </w:tcPr>
          <w:p w14:paraId="417B3DF4"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820" w:type="pct"/>
            <w:gridSpan w:val="2"/>
            <w:vMerge/>
            <w:tcBorders>
              <w:left w:val="single" w:sz="12" w:space="0" w:color="4472C4"/>
              <w:right w:val="single" w:sz="12" w:space="0" w:color="4472C4"/>
            </w:tcBorders>
            <w:shd w:val="clear" w:color="auto" w:fill="FFFFFF"/>
            <w:vAlign w:val="center"/>
            <w:hideMark/>
          </w:tcPr>
          <w:p w14:paraId="30049761"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p>
        </w:tc>
      </w:tr>
      <w:tr w:rsidR="00E836D0" w:rsidRPr="00E836D0" w14:paraId="5B466902" w14:textId="77777777" w:rsidTr="008D754D">
        <w:trPr>
          <w:trHeight w:val="600"/>
        </w:trPr>
        <w:tc>
          <w:tcPr>
            <w:tcW w:w="3074" w:type="pct"/>
            <w:tcBorders>
              <w:left w:val="single" w:sz="12" w:space="0" w:color="4472C4"/>
            </w:tcBorders>
            <w:shd w:val="clear" w:color="auto" w:fill="FFFFFF"/>
            <w:vAlign w:val="center"/>
            <w:hideMark/>
          </w:tcPr>
          <w:p w14:paraId="4060A9C3" w14:textId="77777777" w:rsidR="00E836D0" w:rsidRPr="00E836D0" w:rsidRDefault="00E836D0" w:rsidP="00E836D0">
            <w:pPr>
              <w:spacing w:after="0" w:line="240" w:lineRule="auto"/>
              <w:jc w:val="both"/>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Executar e fazer cumprir os preceitos legais e estatutários e as deliberações da Assembleia Geral</w:t>
            </w:r>
          </w:p>
        </w:tc>
        <w:tc>
          <w:tcPr>
            <w:tcW w:w="107" w:type="pct"/>
            <w:tcBorders>
              <w:right w:val="single" w:sz="12" w:space="0" w:color="4472C4"/>
            </w:tcBorders>
            <w:shd w:val="clear" w:color="auto" w:fill="FFFFFF"/>
            <w:vAlign w:val="center"/>
            <w:hideMark/>
          </w:tcPr>
          <w:p w14:paraId="575D7F8C"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820" w:type="pct"/>
            <w:gridSpan w:val="2"/>
            <w:vMerge/>
            <w:tcBorders>
              <w:left w:val="single" w:sz="12" w:space="0" w:color="4472C4"/>
              <w:right w:val="single" w:sz="12" w:space="0" w:color="4472C4"/>
            </w:tcBorders>
            <w:shd w:val="clear" w:color="auto" w:fill="FFFFFF"/>
            <w:vAlign w:val="center"/>
            <w:hideMark/>
          </w:tcPr>
          <w:p w14:paraId="38F2F24E"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p>
        </w:tc>
      </w:tr>
      <w:tr w:rsidR="00E836D0" w:rsidRPr="00E836D0" w14:paraId="7619E874" w14:textId="77777777" w:rsidTr="008D754D">
        <w:trPr>
          <w:trHeight w:val="810"/>
        </w:trPr>
        <w:tc>
          <w:tcPr>
            <w:tcW w:w="3074" w:type="pct"/>
            <w:tcBorders>
              <w:left w:val="single" w:sz="12" w:space="0" w:color="4472C4"/>
            </w:tcBorders>
            <w:shd w:val="clear" w:color="auto" w:fill="FFFFFF"/>
            <w:vAlign w:val="center"/>
            <w:hideMark/>
          </w:tcPr>
          <w:p w14:paraId="3737674A" w14:textId="77777777" w:rsidR="00E836D0" w:rsidRPr="00E836D0" w:rsidRDefault="00E836D0" w:rsidP="00E836D0">
            <w:pPr>
              <w:spacing w:after="0" w:line="240" w:lineRule="auto"/>
              <w:jc w:val="both"/>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lastRenderedPageBreak/>
              <w:t>Representar a Sociedade em juízo e fora dele, ativa e passivamente, podendo contrair obrigações, propor e fazer seguir pleitos, confessar, desistir ou transigir em processos, comprometer-se em arbitragens e assinar termos de responsabilidade</w:t>
            </w:r>
          </w:p>
        </w:tc>
        <w:tc>
          <w:tcPr>
            <w:tcW w:w="107" w:type="pct"/>
            <w:tcBorders>
              <w:right w:val="single" w:sz="12" w:space="0" w:color="4472C4"/>
            </w:tcBorders>
            <w:shd w:val="clear" w:color="auto" w:fill="FFFFFF"/>
            <w:vAlign w:val="center"/>
            <w:hideMark/>
          </w:tcPr>
          <w:p w14:paraId="63825B7F"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820" w:type="pct"/>
            <w:gridSpan w:val="2"/>
            <w:vMerge/>
            <w:tcBorders>
              <w:left w:val="single" w:sz="12" w:space="0" w:color="4472C4"/>
              <w:right w:val="single" w:sz="12" w:space="0" w:color="4472C4"/>
            </w:tcBorders>
            <w:shd w:val="clear" w:color="auto" w:fill="FFFFFF"/>
            <w:vAlign w:val="center"/>
            <w:hideMark/>
          </w:tcPr>
          <w:p w14:paraId="1AFCFA45" w14:textId="77777777" w:rsidR="00E836D0" w:rsidRPr="00E836D0" w:rsidRDefault="00E836D0" w:rsidP="00E836D0">
            <w:pPr>
              <w:spacing w:after="0" w:line="240" w:lineRule="auto"/>
              <w:rPr>
                <w:rFonts w:ascii="Calibri" w:eastAsia="Times New Roman" w:hAnsi="Calibri" w:cs="Times New Roman"/>
                <w:b/>
                <w:bCs/>
                <w:sz w:val="16"/>
                <w:szCs w:val="16"/>
                <w:lang w:eastAsia="pt-PT"/>
              </w:rPr>
            </w:pPr>
          </w:p>
        </w:tc>
      </w:tr>
      <w:tr w:rsidR="00E836D0" w:rsidRPr="00E836D0" w14:paraId="5D8D1403" w14:textId="77777777" w:rsidTr="008D754D">
        <w:trPr>
          <w:trHeight w:val="600"/>
        </w:trPr>
        <w:tc>
          <w:tcPr>
            <w:tcW w:w="3074" w:type="pct"/>
            <w:tcBorders>
              <w:left w:val="single" w:sz="12" w:space="0" w:color="4472C4"/>
            </w:tcBorders>
            <w:shd w:val="clear" w:color="auto" w:fill="FFFFFF"/>
            <w:vAlign w:val="center"/>
            <w:hideMark/>
          </w:tcPr>
          <w:p w14:paraId="5AF79D9B" w14:textId="77777777" w:rsidR="00E836D0" w:rsidRPr="00E836D0" w:rsidRDefault="00E836D0" w:rsidP="00E836D0">
            <w:pPr>
              <w:spacing w:after="0" w:line="240" w:lineRule="auto"/>
              <w:jc w:val="both"/>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Decidir pela natureza titulada ou escritural das ações representativas do capital social da Sociedade</w:t>
            </w:r>
          </w:p>
        </w:tc>
        <w:tc>
          <w:tcPr>
            <w:tcW w:w="107" w:type="pct"/>
            <w:tcBorders>
              <w:right w:val="single" w:sz="12" w:space="0" w:color="4472C4"/>
            </w:tcBorders>
            <w:shd w:val="clear" w:color="auto" w:fill="FFFFFF"/>
            <w:vAlign w:val="center"/>
            <w:hideMark/>
          </w:tcPr>
          <w:p w14:paraId="686619B3"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30" w:type="pct"/>
            <w:tcBorders>
              <w:left w:val="single" w:sz="12" w:space="0" w:color="4472C4"/>
            </w:tcBorders>
            <w:shd w:val="clear" w:color="auto" w:fill="FFFFFF"/>
            <w:vAlign w:val="center"/>
            <w:hideMark/>
          </w:tcPr>
          <w:p w14:paraId="2FF4D26D"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690" w:type="pct"/>
            <w:tcBorders>
              <w:left w:val="nil"/>
              <w:right w:val="single" w:sz="12" w:space="0" w:color="4472C4"/>
            </w:tcBorders>
            <w:shd w:val="clear" w:color="auto" w:fill="FFFFFF"/>
            <w:vAlign w:val="center"/>
            <w:hideMark/>
          </w:tcPr>
          <w:p w14:paraId="5E3976BD"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r>
      <w:tr w:rsidR="00E836D0" w:rsidRPr="00E836D0" w14:paraId="1A62BE7F" w14:textId="77777777" w:rsidTr="008D754D">
        <w:trPr>
          <w:trHeight w:val="600"/>
        </w:trPr>
        <w:tc>
          <w:tcPr>
            <w:tcW w:w="3074" w:type="pct"/>
            <w:tcBorders>
              <w:left w:val="single" w:sz="12" w:space="0" w:color="4472C4"/>
              <w:bottom w:val="single" w:sz="12" w:space="0" w:color="4472C4"/>
            </w:tcBorders>
            <w:shd w:val="clear" w:color="auto" w:fill="FFFFFF"/>
            <w:vAlign w:val="center"/>
            <w:hideMark/>
          </w:tcPr>
          <w:p w14:paraId="0845B1C0" w14:textId="77777777" w:rsidR="00E836D0" w:rsidRPr="00E836D0" w:rsidRDefault="00E836D0" w:rsidP="00E836D0">
            <w:pPr>
              <w:spacing w:after="0" w:line="240" w:lineRule="auto"/>
              <w:jc w:val="both"/>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Exercer as demais competências que lhe sejam atribuídas por lei ou pelos Estatutos e deliberar sobre quaisquer outros assuntos que não caibam na competência dos outros órgãos da Sociedade</w:t>
            </w:r>
          </w:p>
        </w:tc>
        <w:tc>
          <w:tcPr>
            <w:tcW w:w="107" w:type="pct"/>
            <w:tcBorders>
              <w:bottom w:val="single" w:sz="12" w:space="0" w:color="4472C4"/>
              <w:right w:val="single" w:sz="12" w:space="0" w:color="4472C4"/>
            </w:tcBorders>
            <w:shd w:val="clear" w:color="auto" w:fill="FFFFFF"/>
            <w:vAlign w:val="center"/>
            <w:hideMark/>
          </w:tcPr>
          <w:p w14:paraId="74C0D37C"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30" w:type="pct"/>
            <w:tcBorders>
              <w:left w:val="single" w:sz="12" w:space="0" w:color="4472C4"/>
              <w:bottom w:val="single" w:sz="12" w:space="0" w:color="4472C4"/>
            </w:tcBorders>
            <w:shd w:val="clear" w:color="auto" w:fill="FFFFFF"/>
            <w:vAlign w:val="center"/>
            <w:hideMark/>
          </w:tcPr>
          <w:p w14:paraId="247E39DA"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w:t>
            </w:r>
          </w:p>
        </w:tc>
        <w:tc>
          <w:tcPr>
            <w:tcW w:w="1690" w:type="pct"/>
            <w:tcBorders>
              <w:left w:val="nil"/>
              <w:bottom w:val="single" w:sz="12" w:space="0" w:color="4472C4"/>
              <w:right w:val="single" w:sz="12" w:space="0" w:color="4472C4"/>
            </w:tcBorders>
            <w:shd w:val="clear" w:color="auto" w:fill="FFFFFF"/>
            <w:vAlign w:val="center"/>
            <w:hideMark/>
          </w:tcPr>
          <w:p w14:paraId="197E3923" w14:textId="77777777" w:rsidR="00E836D0" w:rsidRPr="00E836D0" w:rsidRDefault="00E836D0" w:rsidP="00E836D0">
            <w:pPr>
              <w:spacing w:after="0" w:line="240" w:lineRule="auto"/>
              <w:rPr>
                <w:rFonts w:ascii="Calibri" w:eastAsia="Times New Roman" w:hAnsi="Calibri" w:cs="Times New Roman"/>
                <w:b/>
                <w:bCs/>
                <w:sz w:val="16"/>
                <w:szCs w:val="16"/>
                <w:lang w:eastAsia="pt-PT"/>
              </w:rPr>
            </w:pPr>
            <w:r w:rsidRPr="00E836D0">
              <w:rPr>
                <w:rFonts w:ascii="Calibri" w:eastAsia="Times New Roman" w:hAnsi="Calibri" w:cs="Times New Roman"/>
                <w:b/>
                <w:bCs/>
                <w:sz w:val="16"/>
                <w:szCs w:val="16"/>
                <w:lang w:eastAsia="pt-PT"/>
              </w:rPr>
              <w:t> </w:t>
            </w:r>
          </w:p>
        </w:tc>
      </w:tr>
    </w:tbl>
    <w:p w14:paraId="157CE082" w14:textId="316DA84D" w:rsidR="00CE2AED" w:rsidRDefault="00CE2AED" w:rsidP="00437461">
      <w:pPr>
        <w:pStyle w:val="efcorpodetextoRGS"/>
      </w:pPr>
      <w:bookmarkStart w:id="364" w:name="_Toc55983781"/>
      <w:bookmarkStart w:id="365" w:name="_Toc56149018"/>
      <w:bookmarkStart w:id="366" w:name="_Toc57801773"/>
      <w:bookmarkStart w:id="367" w:name="_Toc129000315"/>
      <w:bookmarkStart w:id="368" w:name="_Toc129099127"/>
      <w:bookmarkStart w:id="369" w:name="_Toc385330150"/>
      <w:bookmarkStart w:id="370" w:name="_Toc417541746"/>
      <w:bookmarkStart w:id="371" w:name="_Toc450677135"/>
      <w:bookmarkStart w:id="372" w:name="_Toc40969193"/>
      <w:bookmarkEnd w:id="363"/>
    </w:p>
    <w:p w14:paraId="5F148636" w14:textId="69DA298E" w:rsidR="00A17E4B" w:rsidRDefault="00A17E4B" w:rsidP="00437461">
      <w:pPr>
        <w:pStyle w:val="efcorpodetextoRGS"/>
      </w:pPr>
    </w:p>
    <w:p w14:paraId="474F5F11" w14:textId="77777777" w:rsidR="00126493" w:rsidRDefault="00126493" w:rsidP="00437461">
      <w:pPr>
        <w:pStyle w:val="efcorpodetextoRGS"/>
      </w:pPr>
    </w:p>
    <w:p w14:paraId="5932CC40" w14:textId="3326D1D6" w:rsidR="00E836D0" w:rsidRDefault="00E836D0" w:rsidP="00D410FB">
      <w:pPr>
        <w:pStyle w:val="ef3TITURGS"/>
      </w:pPr>
      <w:bookmarkStart w:id="373" w:name="_Toc132121318"/>
      <w:bookmarkStart w:id="374" w:name="_Toc132122666"/>
      <w:bookmarkStart w:id="375" w:name="_Toc220507463"/>
      <w:bookmarkStart w:id="376" w:name="_Hlk155085034"/>
      <w:r w:rsidRPr="00090918">
        <w:t>V.C.9. Funcionamento do Conselho de Administração</w:t>
      </w:r>
      <w:bookmarkEnd w:id="349"/>
      <w:bookmarkEnd w:id="364"/>
      <w:bookmarkEnd w:id="365"/>
      <w:bookmarkEnd w:id="366"/>
      <w:bookmarkEnd w:id="367"/>
      <w:bookmarkEnd w:id="368"/>
      <w:bookmarkEnd w:id="373"/>
      <w:bookmarkEnd w:id="374"/>
      <w:bookmarkEnd w:id="375"/>
    </w:p>
    <w:p w14:paraId="657C42C9" w14:textId="0E0C294D" w:rsidR="00035264" w:rsidRPr="00035264" w:rsidRDefault="00035264" w:rsidP="00035264">
      <w:pPr>
        <w:pStyle w:val="ef3TITURGS"/>
        <w:rPr>
          <w:rStyle w:val="efcorpodetextoRGSCarter"/>
          <w:rFonts w:asciiTheme="minorHAnsi" w:eastAsiaTheme="minorHAnsi" w:hAnsiTheme="minorHAnsi"/>
          <w:b w:val="0"/>
          <w:bCs w:val="0"/>
          <w:noProof w:val="0"/>
          <w:color w:val="auto"/>
          <w:sz w:val="22"/>
        </w:rPr>
      </w:pPr>
      <w:bookmarkStart w:id="377" w:name="_Toc220507464"/>
      <w:r w:rsidRPr="00035264">
        <w:rPr>
          <w:rStyle w:val="efcorpodetextoRGSCarter"/>
          <w:rFonts w:asciiTheme="minorHAnsi" w:eastAsiaTheme="minorHAnsi" w:hAnsiTheme="minorHAnsi"/>
          <w:b w:val="0"/>
          <w:bCs w:val="0"/>
          <w:noProof w:val="0"/>
          <w:color w:val="auto"/>
          <w:sz w:val="22"/>
        </w:rPr>
        <w:t xml:space="preserve">Em 03 de fevereiro de 2025, o </w:t>
      </w:r>
      <w:r>
        <w:rPr>
          <w:rStyle w:val="efcorpodetextoRGSCarter"/>
          <w:rFonts w:asciiTheme="minorHAnsi" w:eastAsiaTheme="minorHAnsi" w:hAnsiTheme="minorHAnsi"/>
          <w:b w:val="0"/>
          <w:bCs w:val="0"/>
          <w:noProof w:val="0"/>
          <w:color w:val="auto"/>
          <w:sz w:val="22"/>
        </w:rPr>
        <w:t>C</w:t>
      </w:r>
      <w:r w:rsidRPr="00035264">
        <w:rPr>
          <w:rStyle w:val="efcorpodetextoRGSCarter"/>
          <w:rFonts w:asciiTheme="minorHAnsi" w:eastAsiaTheme="minorHAnsi" w:hAnsiTheme="minorHAnsi"/>
          <w:b w:val="0"/>
          <w:bCs w:val="0"/>
          <w:noProof w:val="0"/>
          <w:color w:val="auto"/>
          <w:sz w:val="22"/>
        </w:rPr>
        <w:t xml:space="preserve">onselho de </w:t>
      </w:r>
      <w:r>
        <w:rPr>
          <w:rStyle w:val="efcorpodetextoRGSCarter"/>
          <w:rFonts w:asciiTheme="minorHAnsi" w:eastAsiaTheme="minorHAnsi" w:hAnsiTheme="minorHAnsi"/>
          <w:b w:val="0"/>
          <w:bCs w:val="0"/>
          <w:noProof w:val="0"/>
          <w:color w:val="auto"/>
          <w:sz w:val="22"/>
        </w:rPr>
        <w:t>A</w:t>
      </w:r>
      <w:r w:rsidRPr="00035264">
        <w:rPr>
          <w:rStyle w:val="efcorpodetextoRGSCarter"/>
          <w:rFonts w:asciiTheme="minorHAnsi" w:eastAsiaTheme="minorHAnsi" w:hAnsiTheme="minorHAnsi"/>
          <w:b w:val="0"/>
          <w:bCs w:val="0"/>
          <w:noProof w:val="0"/>
          <w:color w:val="auto"/>
          <w:sz w:val="22"/>
        </w:rPr>
        <w:t>dministração deliberou aprovar a seguinte distribuição de Pelouros pelos respetivos membros:</w:t>
      </w:r>
      <w:bookmarkEnd w:id="377"/>
    </w:p>
    <w:tbl>
      <w:tblPr>
        <w:tblW w:w="5042" w:type="pct"/>
        <w:jc w:val="center"/>
        <w:tblBorders>
          <w:top w:val="single" w:sz="8" w:space="0" w:color="FFFFFF"/>
          <w:left w:val="single" w:sz="8" w:space="0" w:color="FFFFFF"/>
          <w:right w:val="single" w:sz="8" w:space="0" w:color="FFFFFF"/>
          <w:insideH w:val="single" w:sz="12" w:space="0" w:color="4472C4"/>
          <w:insideV w:val="single" w:sz="12" w:space="0" w:color="4472C4"/>
        </w:tblBorders>
        <w:tblCellMar>
          <w:left w:w="70" w:type="dxa"/>
          <w:right w:w="70" w:type="dxa"/>
        </w:tblCellMar>
        <w:tblLook w:val="04A0" w:firstRow="1" w:lastRow="0" w:firstColumn="1" w:lastColumn="0" w:noHBand="0" w:noVBand="1"/>
      </w:tblPr>
      <w:tblGrid>
        <w:gridCol w:w="2761"/>
        <w:gridCol w:w="2984"/>
        <w:gridCol w:w="2944"/>
      </w:tblGrid>
      <w:tr w:rsidR="00E836D0" w:rsidRPr="00E836D0" w14:paraId="46020145" w14:textId="77777777" w:rsidTr="001F670D">
        <w:trPr>
          <w:trHeight w:val="510"/>
          <w:tblHeader/>
          <w:jc w:val="center"/>
        </w:trPr>
        <w:tc>
          <w:tcPr>
            <w:tcW w:w="1589" w:type="pct"/>
            <w:tcBorders>
              <w:top w:val="single" w:sz="12" w:space="0" w:color="4472C4"/>
              <w:left w:val="single" w:sz="12" w:space="0" w:color="4472C4"/>
              <w:bottom w:val="single" w:sz="12" w:space="0" w:color="4472C4"/>
              <w:right w:val="single" w:sz="12" w:space="0" w:color="4472C4"/>
            </w:tcBorders>
            <w:shd w:val="clear" w:color="auto" w:fill="4472C4"/>
            <w:noWrap/>
            <w:vAlign w:val="center"/>
            <w:hideMark/>
          </w:tcPr>
          <w:p w14:paraId="0CD2A359" w14:textId="77777777" w:rsidR="00E836D0" w:rsidRPr="00E836D0" w:rsidRDefault="00E836D0" w:rsidP="00E836D0">
            <w:pPr>
              <w:spacing w:after="0" w:line="240" w:lineRule="auto"/>
              <w:rPr>
                <w:rFonts w:ascii="Calibri" w:eastAsia="Times New Roman" w:hAnsi="Calibri" w:cs="Calibri"/>
                <w:b/>
                <w:bCs/>
                <w:color w:val="FFFFFF"/>
                <w:sz w:val="18"/>
                <w:szCs w:val="18"/>
                <w:lang w:eastAsia="pt-PT"/>
              </w:rPr>
            </w:pPr>
            <w:bookmarkStart w:id="378" w:name="_Hlk129849835"/>
            <w:bookmarkStart w:id="379" w:name="_Toc450677136"/>
            <w:bookmarkStart w:id="380" w:name="_Toc56149019"/>
            <w:bookmarkStart w:id="381" w:name="_Toc57801774"/>
            <w:bookmarkStart w:id="382" w:name="_Hlk57804664"/>
            <w:bookmarkEnd w:id="369"/>
            <w:bookmarkEnd w:id="370"/>
            <w:bookmarkEnd w:id="371"/>
            <w:bookmarkEnd w:id="372"/>
            <w:bookmarkEnd w:id="376"/>
            <w:r w:rsidRPr="00E836D0">
              <w:rPr>
                <w:rFonts w:ascii="Calibri" w:eastAsia="Times New Roman" w:hAnsi="Calibri" w:cs="Calibri"/>
                <w:b/>
                <w:bCs/>
                <w:color w:val="FFFFFF"/>
                <w:sz w:val="18"/>
                <w:szCs w:val="18"/>
                <w:lang w:eastAsia="pt-PT"/>
              </w:rPr>
              <w:t>Distribuição de Pelouros</w:t>
            </w:r>
          </w:p>
        </w:tc>
        <w:tc>
          <w:tcPr>
            <w:tcW w:w="1717" w:type="pct"/>
            <w:tcBorders>
              <w:top w:val="single" w:sz="12" w:space="0" w:color="4472C4"/>
              <w:left w:val="single" w:sz="12" w:space="0" w:color="4472C4"/>
              <w:bottom w:val="single" w:sz="12" w:space="0" w:color="4472C4"/>
              <w:right w:val="single" w:sz="12" w:space="0" w:color="4472C4"/>
            </w:tcBorders>
            <w:shd w:val="clear" w:color="auto" w:fill="4472C4"/>
            <w:vAlign w:val="center"/>
            <w:hideMark/>
          </w:tcPr>
          <w:p w14:paraId="07D1369F"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Direções/Unidades</w:t>
            </w:r>
          </w:p>
        </w:tc>
        <w:tc>
          <w:tcPr>
            <w:tcW w:w="1694" w:type="pct"/>
            <w:tcBorders>
              <w:top w:val="single" w:sz="12" w:space="0" w:color="4472C4"/>
              <w:left w:val="single" w:sz="12" w:space="0" w:color="4472C4"/>
              <w:bottom w:val="single" w:sz="12" w:space="0" w:color="4472C4"/>
              <w:right w:val="single" w:sz="12" w:space="0" w:color="4472C4"/>
            </w:tcBorders>
            <w:shd w:val="clear" w:color="auto" w:fill="4472C4"/>
            <w:vAlign w:val="center"/>
            <w:hideMark/>
          </w:tcPr>
          <w:p w14:paraId="00292877"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Atribuição de Pelouros em substituição</w:t>
            </w:r>
          </w:p>
        </w:tc>
      </w:tr>
      <w:tr w:rsidR="00AD1E7A" w:rsidRPr="00E836D0" w14:paraId="653EE276" w14:textId="77777777" w:rsidTr="001F670D">
        <w:trPr>
          <w:trHeight w:val="300"/>
          <w:jc w:val="center"/>
        </w:trPr>
        <w:tc>
          <w:tcPr>
            <w:tcW w:w="1589" w:type="pct"/>
            <w:vMerge w:val="restar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5F79C11" w14:textId="77777777" w:rsidR="00AD1E7A" w:rsidRPr="00AD1E7A" w:rsidRDefault="00AD1E7A" w:rsidP="00E836D0">
            <w:pPr>
              <w:spacing w:after="0" w:line="240" w:lineRule="auto"/>
              <w:rPr>
                <w:rFonts w:ascii="Calibri" w:eastAsia="Times New Roman" w:hAnsi="Calibri" w:cs="Calibri"/>
                <w:color w:val="000000"/>
                <w:sz w:val="16"/>
                <w:szCs w:val="16"/>
                <w:lang w:eastAsia="pt-PT"/>
              </w:rPr>
            </w:pPr>
            <w:r w:rsidRPr="00AD1E7A">
              <w:rPr>
                <w:rFonts w:ascii="Calibri" w:eastAsia="Times New Roman" w:hAnsi="Calibri" w:cs="Calibri"/>
                <w:color w:val="000000"/>
                <w:sz w:val="16"/>
                <w:szCs w:val="16"/>
                <w:lang w:eastAsia="pt-PT"/>
              </w:rPr>
              <w:t xml:space="preserve">Sofia Brígida Correia dos Santos de Marçal Teixeira Furtado Torres (Presidente) </w:t>
            </w:r>
          </w:p>
        </w:tc>
        <w:tc>
          <w:tcPr>
            <w:tcW w:w="1717" w:type="pct"/>
            <w:tcBorders>
              <w:top w:val="single" w:sz="12" w:space="0" w:color="4472C4"/>
              <w:left w:val="single" w:sz="12" w:space="0" w:color="4472C4"/>
              <w:bottom w:val="single" w:sz="8" w:space="0" w:color="4472C4"/>
              <w:right w:val="single" w:sz="8" w:space="0" w:color="4472C4"/>
            </w:tcBorders>
            <w:vAlign w:val="center"/>
            <w:hideMark/>
          </w:tcPr>
          <w:p w14:paraId="172B24E6" w14:textId="75966C1D" w:rsidR="00AD1E7A" w:rsidRPr="00AD1E7A" w:rsidRDefault="00AD1E7A" w:rsidP="00E836D0">
            <w:pPr>
              <w:spacing w:after="0" w:line="240" w:lineRule="auto"/>
              <w:rPr>
                <w:rFonts w:ascii="Calibri" w:eastAsia="Times New Roman" w:hAnsi="Calibri" w:cs="Calibri"/>
                <w:color w:val="000000"/>
                <w:sz w:val="16"/>
                <w:szCs w:val="16"/>
                <w:lang w:eastAsia="pt-PT"/>
              </w:rPr>
            </w:pPr>
            <w:r w:rsidRPr="00AD1E7A">
              <w:rPr>
                <w:rFonts w:ascii="Calibri" w:eastAsia="Times New Roman" w:hAnsi="Calibri" w:cs="Calibri"/>
                <w:color w:val="000000"/>
                <w:sz w:val="16"/>
                <w:szCs w:val="16"/>
                <w:lang w:eastAsia="pt-PT"/>
              </w:rPr>
              <w:t xml:space="preserve">Auditoria Interna </w:t>
            </w:r>
          </w:p>
        </w:tc>
        <w:tc>
          <w:tcPr>
            <w:tcW w:w="1694" w:type="pct"/>
            <w:tcBorders>
              <w:top w:val="single" w:sz="12" w:space="0" w:color="4472C4"/>
              <w:left w:val="single" w:sz="8" w:space="0" w:color="4472C4"/>
              <w:bottom w:val="single" w:sz="8" w:space="0" w:color="4472C4"/>
              <w:right w:val="single" w:sz="12" w:space="0" w:color="4472C4"/>
            </w:tcBorders>
            <w:shd w:val="clear" w:color="auto" w:fill="FFFFFF"/>
            <w:vAlign w:val="center"/>
            <w:hideMark/>
          </w:tcPr>
          <w:p w14:paraId="6D335488" w14:textId="5E5F7469" w:rsidR="00AD1E7A" w:rsidRPr="00B83419" w:rsidRDefault="00666017" w:rsidP="00E836D0">
            <w:pPr>
              <w:spacing w:after="0" w:line="240" w:lineRule="auto"/>
              <w:rPr>
                <w:rFonts w:ascii="Calibri" w:eastAsia="Times New Roman" w:hAnsi="Calibri" w:cs="Calibri"/>
                <w:color w:val="000000"/>
                <w:sz w:val="16"/>
                <w:szCs w:val="16"/>
                <w:highlight w:val="yellow"/>
                <w:lang w:eastAsia="pt-PT"/>
              </w:rPr>
            </w:pPr>
            <w:r w:rsidRPr="00C54223">
              <w:rPr>
                <w:rFonts w:ascii="Calibri" w:eastAsia="Times New Roman" w:hAnsi="Calibri" w:cs="Calibri"/>
                <w:color w:val="000000"/>
                <w:sz w:val="16"/>
                <w:szCs w:val="16"/>
                <w:lang w:eastAsia="pt-PT"/>
              </w:rPr>
              <w:t>Suporte e Controlo Operacional</w:t>
            </w:r>
            <w:r>
              <w:rPr>
                <w:rFonts w:ascii="Calibri" w:eastAsia="Times New Roman" w:hAnsi="Calibri" w:cs="Calibri"/>
                <w:color w:val="000000"/>
                <w:sz w:val="16"/>
                <w:szCs w:val="16"/>
                <w:lang w:eastAsia="pt-PT"/>
              </w:rPr>
              <w:t xml:space="preserve"> </w:t>
            </w:r>
          </w:p>
        </w:tc>
      </w:tr>
      <w:tr w:rsidR="00586F2A" w:rsidRPr="00E836D0" w14:paraId="25B617FF" w14:textId="77777777" w:rsidTr="001F670D">
        <w:trPr>
          <w:trHeight w:val="300"/>
          <w:jc w:val="center"/>
        </w:trPr>
        <w:tc>
          <w:tcPr>
            <w:tcW w:w="1589" w:type="pct"/>
            <w:vMerge/>
            <w:tcBorders>
              <w:top w:val="single" w:sz="12" w:space="0" w:color="4472C4"/>
              <w:left w:val="single" w:sz="12" w:space="0" w:color="4472C4"/>
              <w:bottom w:val="single" w:sz="12" w:space="0" w:color="4472C4"/>
              <w:right w:val="single" w:sz="12" w:space="0" w:color="4472C4"/>
            </w:tcBorders>
            <w:shd w:val="clear" w:color="auto" w:fill="FFFFFF"/>
            <w:vAlign w:val="center"/>
          </w:tcPr>
          <w:p w14:paraId="700F9F79" w14:textId="77777777" w:rsidR="00586F2A" w:rsidRPr="00AD1E7A" w:rsidRDefault="00586F2A" w:rsidP="00586F2A">
            <w:pPr>
              <w:spacing w:after="0" w:line="240" w:lineRule="auto"/>
              <w:rPr>
                <w:rFonts w:ascii="Calibri" w:eastAsia="Times New Roman" w:hAnsi="Calibri" w:cs="Calibri"/>
                <w:color w:val="000000"/>
                <w:sz w:val="16"/>
                <w:szCs w:val="16"/>
                <w:lang w:eastAsia="pt-PT"/>
              </w:rPr>
            </w:pPr>
          </w:p>
        </w:tc>
        <w:tc>
          <w:tcPr>
            <w:tcW w:w="1717" w:type="pct"/>
            <w:tcBorders>
              <w:top w:val="single" w:sz="8" w:space="0" w:color="4472C4"/>
              <w:left w:val="single" w:sz="12" w:space="0" w:color="4472C4"/>
              <w:bottom w:val="single" w:sz="8" w:space="0" w:color="4472C4"/>
              <w:right w:val="single" w:sz="8" w:space="0" w:color="4472C4"/>
            </w:tcBorders>
            <w:shd w:val="clear" w:color="auto" w:fill="FFFFFF"/>
            <w:vAlign w:val="center"/>
          </w:tcPr>
          <w:p w14:paraId="2265D979" w14:textId="6FA748B2" w:rsidR="00586F2A" w:rsidRPr="00AD1E7A" w:rsidRDefault="00586F2A" w:rsidP="00586F2A">
            <w:pPr>
              <w:spacing w:after="0" w:line="240" w:lineRule="auto"/>
              <w:rPr>
                <w:rFonts w:ascii="Calibri" w:eastAsia="Times New Roman" w:hAnsi="Calibri" w:cs="Calibri"/>
                <w:color w:val="000000"/>
                <w:sz w:val="16"/>
                <w:szCs w:val="16"/>
                <w:lang w:eastAsia="pt-PT"/>
              </w:rPr>
            </w:pPr>
            <w:r w:rsidRPr="00AD1E7A">
              <w:rPr>
                <w:rFonts w:ascii="Calibri" w:eastAsia="Times New Roman" w:hAnsi="Calibri" w:cs="Calibri"/>
                <w:color w:val="000000"/>
                <w:sz w:val="16"/>
                <w:szCs w:val="16"/>
                <w:lang w:eastAsia="pt-PT"/>
              </w:rPr>
              <w:t>Conformidade</w:t>
            </w:r>
          </w:p>
        </w:tc>
        <w:tc>
          <w:tcPr>
            <w:tcW w:w="1694" w:type="pct"/>
            <w:tcBorders>
              <w:top w:val="single" w:sz="8" w:space="0" w:color="4472C4"/>
              <w:left w:val="single" w:sz="8" w:space="0" w:color="4472C4"/>
              <w:bottom w:val="single" w:sz="8" w:space="0" w:color="4472C4"/>
              <w:right w:val="single" w:sz="12" w:space="0" w:color="4472C4"/>
            </w:tcBorders>
            <w:shd w:val="clear" w:color="auto" w:fill="FFFFFF"/>
            <w:vAlign w:val="center"/>
          </w:tcPr>
          <w:p w14:paraId="3854BBD1" w14:textId="6D37E487"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r w:rsidRPr="00C54223">
              <w:rPr>
                <w:rFonts w:ascii="Calibri" w:eastAsia="Times New Roman" w:hAnsi="Calibri" w:cs="Calibri"/>
                <w:color w:val="000000"/>
                <w:sz w:val="16"/>
                <w:szCs w:val="16"/>
                <w:lang w:eastAsia="pt-PT"/>
              </w:rPr>
              <w:t>Assessoria e Secretariado</w:t>
            </w:r>
          </w:p>
        </w:tc>
      </w:tr>
      <w:tr w:rsidR="00586F2A" w:rsidRPr="00E836D0" w14:paraId="257881C4" w14:textId="77777777" w:rsidTr="001F670D">
        <w:trPr>
          <w:trHeight w:val="300"/>
          <w:jc w:val="center"/>
        </w:trPr>
        <w:tc>
          <w:tcPr>
            <w:tcW w:w="1589"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882A8DA" w14:textId="77777777" w:rsidR="00586F2A" w:rsidRPr="00AD1E7A" w:rsidRDefault="00586F2A" w:rsidP="00586F2A">
            <w:pPr>
              <w:spacing w:after="0" w:line="240" w:lineRule="auto"/>
              <w:rPr>
                <w:rFonts w:ascii="Calibri" w:eastAsia="Times New Roman" w:hAnsi="Calibri" w:cs="Calibri"/>
                <w:color w:val="000000"/>
                <w:sz w:val="16"/>
                <w:szCs w:val="16"/>
                <w:lang w:eastAsia="pt-PT"/>
              </w:rPr>
            </w:pPr>
          </w:p>
        </w:tc>
        <w:tc>
          <w:tcPr>
            <w:tcW w:w="1717" w:type="pct"/>
            <w:tcBorders>
              <w:top w:val="single" w:sz="8" w:space="0" w:color="4472C4"/>
              <w:left w:val="single" w:sz="12" w:space="0" w:color="4472C4"/>
              <w:bottom w:val="single" w:sz="8" w:space="0" w:color="4472C4"/>
              <w:right w:val="single" w:sz="8" w:space="0" w:color="4472C4"/>
            </w:tcBorders>
            <w:shd w:val="clear" w:color="auto" w:fill="FFFFFF"/>
            <w:vAlign w:val="center"/>
            <w:hideMark/>
          </w:tcPr>
          <w:p w14:paraId="079480D3" w14:textId="2C4E56E9" w:rsidR="00586F2A" w:rsidRPr="00AD1E7A" w:rsidRDefault="00586F2A" w:rsidP="00586F2A">
            <w:pPr>
              <w:spacing w:after="0" w:line="240" w:lineRule="auto"/>
              <w:rPr>
                <w:rFonts w:ascii="Calibri" w:eastAsia="Times New Roman" w:hAnsi="Calibri" w:cs="Calibri"/>
                <w:color w:val="000000"/>
                <w:sz w:val="16"/>
                <w:szCs w:val="16"/>
                <w:lang w:eastAsia="pt-PT"/>
              </w:rPr>
            </w:pPr>
            <w:r w:rsidRPr="00AD1E7A">
              <w:rPr>
                <w:rFonts w:ascii="Calibri" w:eastAsia="Times New Roman" w:hAnsi="Calibri" w:cs="Calibri"/>
                <w:color w:val="000000"/>
                <w:sz w:val="16"/>
                <w:szCs w:val="16"/>
                <w:lang w:eastAsia="pt-PT"/>
              </w:rPr>
              <w:t>Proteção de Dados</w:t>
            </w:r>
          </w:p>
        </w:tc>
        <w:tc>
          <w:tcPr>
            <w:tcW w:w="1694" w:type="pct"/>
            <w:vMerge w:val="restart"/>
            <w:tcBorders>
              <w:top w:val="single" w:sz="8" w:space="0" w:color="4472C4"/>
              <w:left w:val="single" w:sz="8" w:space="0" w:color="4472C4"/>
              <w:bottom w:val="single" w:sz="12" w:space="0" w:color="4472C4"/>
              <w:right w:val="single" w:sz="12" w:space="0" w:color="4472C4"/>
            </w:tcBorders>
            <w:shd w:val="clear" w:color="auto" w:fill="FFFFFF"/>
            <w:vAlign w:val="center"/>
          </w:tcPr>
          <w:p w14:paraId="671ED905" w14:textId="319E4BB6"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r w:rsidRPr="00CE2AED">
              <w:rPr>
                <w:rFonts w:ascii="Calibri" w:eastAsia="Times New Roman" w:hAnsi="Calibri" w:cs="Calibri"/>
                <w:color w:val="000000"/>
                <w:sz w:val="16"/>
                <w:szCs w:val="16"/>
                <w:lang w:eastAsia="pt-PT"/>
              </w:rPr>
              <w:t>Serviços de Suporte Técnico</w:t>
            </w:r>
            <w:r>
              <w:rPr>
                <w:rFonts w:ascii="Calibri" w:eastAsia="Times New Roman" w:hAnsi="Calibri" w:cs="Calibri"/>
                <w:color w:val="000000"/>
                <w:sz w:val="16"/>
                <w:szCs w:val="16"/>
                <w:lang w:eastAsia="pt-PT"/>
              </w:rPr>
              <w:t xml:space="preserve"> – Área de Organização</w:t>
            </w:r>
          </w:p>
        </w:tc>
      </w:tr>
      <w:tr w:rsidR="00586F2A" w:rsidRPr="00E836D0" w14:paraId="2F62C4F3" w14:textId="77777777" w:rsidTr="001F670D">
        <w:trPr>
          <w:trHeight w:val="300"/>
          <w:jc w:val="center"/>
        </w:trPr>
        <w:tc>
          <w:tcPr>
            <w:tcW w:w="1589"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B16F3BA" w14:textId="77777777" w:rsidR="00586F2A" w:rsidRPr="00AD1E7A" w:rsidRDefault="00586F2A" w:rsidP="00586F2A">
            <w:pPr>
              <w:spacing w:after="0" w:line="240" w:lineRule="auto"/>
              <w:rPr>
                <w:rFonts w:ascii="Calibri" w:eastAsia="Times New Roman" w:hAnsi="Calibri" w:cs="Calibri"/>
                <w:color w:val="000000"/>
                <w:sz w:val="16"/>
                <w:szCs w:val="16"/>
                <w:lang w:eastAsia="pt-PT"/>
              </w:rPr>
            </w:pPr>
          </w:p>
        </w:tc>
        <w:tc>
          <w:tcPr>
            <w:tcW w:w="1717" w:type="pct"/>
            <w:tcBorders>
              <w:top w:val="single" w:sz="8" w:space="0" w:color="4472C4"/>
              <w:left w:val="single" w:sz="12" w:space="0" w:color="4472C4"/>
              <w:bottom w:val="single" w:sz="8" w:space="0" w:color="4472C4"/>
              <w:right w:val="single" w:sz="8" w:space="0" w:color="4472C4"/>
            </w:tcBorders>
            <w:shd w:val="clear" w:color="auto" w:fill="FFFFFF"/>
            <w:vAlign w:val="center"/>
            <w:hideMark/>
          </w:tcPr>
          <w:p w14:paraId="5A90F0E6" w14:textId="26BE8EAC" w:rsidR="00586F2A" w:rsidRPr="00AD1E7A" w:rsidRDefault="00586F2A" w:rsidP="00586F2A">
            <w:pPr>
              <w:spacing w:after="0" w:line="240" w:lineRule="auto"/>
              <w:rPr>
                <w:rFonts w:ascii="Calibri" w:eastAsia="Times New Roman" w:hAnsi="Calibri" w:cs="Calibri"/>
                <w:color w:val="000000"/>
                <w:sz w:val="16"/>
                <w:szCs w:val="16"/>
                <w:lang w:eastAsia="pt-PT"/>
              </w:rPr>
            </w:pPr>
            <w:r w:rsidRPr="00AD1E7A">
              <w:rPr>
                <w:rFonts w:ascii="Calibri" w:eastAsia="Times New Roman" w:hAnsi="Calibri" w:cs="Calibri"/>
                <w:color w:val="000000"/>
                <w:sz w:val="16"/>
                <w:szCs w:val="16"/>
                <w:lang w:eastAsia="pt-PT"/>
              </w:rPr>
              <w:t>Serviços de Suporte Técnico</w:t>
            </w:r>
          </w:p>
        </w:tc>
        <w:tc>
          <w:tcPr>
            <w:tcW w:w="1694" w:type="pct"/>
            <w:vMerge/>
            <w:tcBorders>
              <w:top w:val="single" w:sz="8" w:space="0" w:color="4472C4"/>
              <w:left w:val="single" w:sz="8" w:space="0" w:color="4472C4"/>
              <w:bottom w:val="single" w:sz="12" w:space="0" w:color="4472C4"/>
              <w:right w:val="single" w:sz="12" w:space="0" w:color="4472C4"/>
            </w:tcBorders>
            <w:shd w:val="clear" w:color="auto" w:fill="FFFFFF"/>
            <w:vAlign w:val="center"/>
            <w:hideMark/>
          </w:tcPr>
          <w:p w14:paraId="05768897" w14:textId="266CA90E"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p>
        </w:tc>
      </w:tr>
      <w:tr w:rsidR="00586F2A" w:rsidRPr="00E836D0" w14:paraId="31170287" w14:textId="77777777" w:rsidTr="001F670D">
        <w:trPr>
          <w:trHeight w:val="300"/>
          <w:jc w:val="center"/>
        </w:trPr>
        <w:tc>
          <w:tcPr>
            <w:tcW w:w="1589"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B2A6BAD" w14:textId="77777777" w:rsidR="00586F2A" w:rsidRPr="00AD1E7A" w:rsidRDefault="00586F2A" w:rsidP="00586F2A">
            <w:pPr>
              <w:spacing w:after="0" w:line="240" w:lineRule="auto"/>
              <w:rPr>
                <w:rFonts w:ascii="Calibri" w:eastAsia="Times New Roman" w:hAnsi="Calibri" w:cs="Calibri"/>
                <w:color w:val="000000"/>
                <w:sz w:val="16"/>
                <w:szCs w:val="16"/>
                <w:lang w:eastAsia="pt-PT"/>
              </w:rPr>
            </w:pPr>
          </w:p>
        </w:tc>
        <w:tc>
          <w:tcPr>
            <w:tcW w:w="1717" w:type="pct"/>
            <w:tcBorders>
              <w:top w:val="single" w:sz="8" w:space="0" w:color="4472C4"/>
              <w:left w:val="single" w:sz="12" w:space="0" w:color="4472C4"/>
              <w:bottom w:val="single" w:sz="12" w:space="0" w:color="4472C4"/>
              <w:right w:val="single" w:sz="8" w:space="0" w:color="4472C4"/>
            </w:tcBorders>
            <w:shd w:val="clear" w:color="auto" w:fill="FFFFFF"/>
            <w:vAlign w:val="center"/>
          </w:tcPr>
          <w:p w14:paraId="2571BE0A" w14:textId="56761C34" w:rsidR="00586F2A" w:rsidRPr="00AD1E7A" w:rsidRDefault="00586F2A" w:rsidP="00586F2A">
            <w:pPr>
              <w:spacing w:after="0" w:line="240" w:lineRule="auto"/>
              <w:rPr>
                <w:rFonts w:ascii="Calibri" w:eastAsia="Times New Roman" w:hAnsi="Calibri" w:cs="Calibri"/>
                <w:color w:val="000000"/>
                <w:sz w:val="16"/>
                <w:szCs w:val="16"/>
                <w:lang w:eastAsia="pt-PT"/>
              </w:rPr>
            </w:pPr>
            <w:r w:rsidRPr="00AD1E7A">
              <w:rPr>
                <w:rFonts w:ascii="Calibri" w:eastAsia="Times New Roman" w:hAnsi="Calibri" w:cs="Calibri"/>
                <w:color w:val="000000"/>
                <w:sz w:val="16"/>
                <w:szCs w:val="16"/>
                <w:lang w:eastAsia="pt-PT"/>
              </w:rPr>
              <w:t>Financeira</w:t>
            </w:r>
          </w:p>
        </w:tc>
        <w:tc>
          <w:tcPr>
            <w:tcW w:w="1694" w:type="pct"/>
            <w:vMerge/>
            <w:tcBorders>
              <w:top w:val="single" w:sz="8" w:space="0" w:color="4472C4"/>
              <w:left w:val="single" w:sz="8" w:space="0" w:color="4472C4"/>
              <w:bottom w:val="single" w:sz="12" w:space="0" w:color="4472C4"/>
              <w:right w:val="single" w:sz="12" w:space="0" w:color="4472C4"/>
            </w:tcBorders>
            <w:shd w:val="clear" w:color="auto" w:fill="FFFFFF"/>
            <w:vAlign w:val="center"/>
            <w:hideMark/>
          </w:tcPr>
          <w:p w14:paraId="17945895" w14:textId="77777777"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p>
        </w:tc>
      </w:tr>
      <w:tr w:rsidR="00586F2A" w:rsidRPr="00E836D0" w14:paraId="405328A2" w14:textId="77777777" w:rsidTr="001F670D">
        <w:trPr>
          <w:trHeight w:val="300"/>
          <w:jc w:val="center"/>
        </w:trPr>
        <w:tc>
          <w:tcPr>
            <w:tcW w:w="1589" w:type="pct"/>
            <w:vMerge w:val="restart"/>
            <w:tcBorders>
              <w:top w:val="single" w:sz="12" w:space="0" w:color="4472C4"/>
              <w:left w:val="single" w:sz="12" w:space="0" w:color="4472C4"/>
              <w:right w:val="single" w:sz="12" w:space="0" w:color="4472C4"/>
            </w:tcBorders>
            <w:shd w:val="clear" w:color="auto" w:fill="FFFFFF"/>
            <w:vAlign w:val="center"/>
            <w:hideMark/>
          </w:tcPr>
          <w:p w14:paraId="5AC8C9EF" w14:textId="22111FEB" w:rsidR="00586F2A" w:rsidRPr="0090276E" w:rsidRDefault="00586F2A" w:rsidP="00586F2A">
            <w:pPr>
              <w:spacing w:after="0" w:line="240" w:lineRule="auto"/>
              <w:rPr>
                <w:rFonts w:ascii="Calibri" w:eastAsia="Times New Roman" w:hAnsi="Calibri" w:cs="Calibri"/>
                <w:color w:val="000000"/>
                <w:sz w:val="16"/>
                <w:szCs w:val="16"/>
                <w:lang w:eastAsia="pt-PT"/>
              </w:rPr>
            </w:pPr>
            <w:r w:rsidRPr="005C1A31">
              <w:rPr>
                <w:rFonts w:ascii="Calibri" w:eastAsia="Times New Roman" w:hAnsi="Calibri" w:cs="Calibri"/>
                <w:color w:val="000000"/>
                <w:sz w:val="16"/>
                <w:szCs w:val="16"/>
                <w:lang w:eastAsia="pt-PT"/>
              </w:rPr>
              <w:t>Joaquim Manuel da Cruz Valente</w:t>
            </w:r>
          </w:p>
        </w:tc>
        <w:tc>
          <w:tcPr>
            <w:tcW w:w="1717" w:type="pct"/>
            <w:tcBorders>
              <w:top w:val="single" w:sz="12" w:space="0" w:color="4472C4"/>
              <w:left w:val="single" w:sz="12" w:space="0" w:color="4472C4"/>
              <w:bottom w:val="single" w:sz="8" w:space="0" w:color="4472C4"/>
              <w:right w:val="single" w:sz="8" w:space="0" w:color="4472C4"/>
            </w:tcBorders>
            <w:shd w:val="clear" w:color="auto" w:fill="FFFFFF"/>
            <w:vAlign w:val="center"/>
            <w:hideMark/>
          </w:tcPr>
          <w:p w14:paraId="63F7CE4F" w14:textId="55DA6A2E" w:rsidR="00586F2A" w:rsidRPr="00C54223" w:rsidRDefault="00586F2A" w:rsidP="00586F2A">
            <w:pPr>
              <w:spacing w:after="0" w:line="240" w:lineRule="auto"/>
              <w:rPr>
                <w:rFonts w:ascii="Calibri" w:eastAsia="Times New Roman" w:hAnsi="Calibri" w:cs="Calibri"/>
                <w:color w:val="000000"/>
                <w:sz w:val="16"/>
                <w:szCs w:val="16"/>
                <w:lang w:eastAsia="pt-PT"/>
              </w:rPr>
            </w:pPr>
            <w:r w:rsidRPr="00C54223">
              <w:rPr>
                <w:rFonts w:ascii="Calibri" w:eastAsia="Times New Roman" w:hAnsi="Calibri" w:cs="Calibri"/>
                <w:color w:val="000000"/>
                <w:sz w:val="16"/>
                <w:szCs w:val="16"/>
                <w:lang w:eastAsia="pt-PT"/>
              </w:rPr>
              <w:t>Suporte e Controlo Operacional</w:t>
            </w:r>
          </w:p>
        </w:tc>
        <w:tc>
          <w:tcPr>
            <w:tcW w:w="1694" w:type="pct"/>
            <w:tcBorders>
              <w:top w:val="single" w:sz="12" w:space="0" w:color="4472C4"/>
              <w:left w:val="single" w:sz="8" w:space="0" w:color="4472C4"/>
              <w:bottom w:val="single" w:sz="8" w:space="0" w:color="4472C4"/>
              <w:right w:val="single" w:sz="12" w:space="0" w:color="4472C4"/>
            </w:tcBorders>
            <w:shd w:val="clear" w:color="auto" w:fill="FFFFFF"/>
            <w:vAlign w:val="center"/>
            <w:hideMark/>
          </w:tcPr>
          <w:p w14:paraId="34B28989" w14:textId="791197BF"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r>
              <w:rPr>
                <w:rFonts w:ascii="Calibri" w:eastAsia="Times New Roman" w:hAnsi="Calibri" w:cs="Calibri"/>
                <w:color w:val="000000"/>
                <w:sz w:val="16"/>
                <w:szCs w:val="16"/>
                <w:lang w:eastAsia="pt-PT"/>
              </w:rPr>
              <w:t>Auditoria Interna</w:t>
            </w:r>
          </w:p>
        </w:tc>
      </w:tr>
      <w:tr w:rsidR="00586F2A" w:rsidRPr="00E836D0" w14:paraId="0D364F06" w14:textId="77777777" w:rsidTr="001F670D">
        <w:trPr>
          <w:trHeight w:val="300"/>
          <w:jc w:val="center"/>
        </w:trPr>
        <w:tc>
          <w:tcPr>
            <w:tcW w:w="1589" w:type="pct"/>
            <w:vMerge/>
            <w:tcBorders>
              <w:left w:val="single" w:sz="12" w:space="0" w:color="4472C4"/>
              <w:right w:val="single" w:sz="12" w:space="0" w:color="4472C4"/>
            </w:tcBorders>
            <w:shd w:val="clear" w:color="auto" w:fill="FFFFFF"/>
            <w:vAlign w:val="center"/>
            <w:hideMark/>
          </w:tcPr>
          <w:p w14:paraId="514A9CDA" w14:textId="77777777" w:rsidR="00586F2A" w:rsidRPr="00E836D0" w:rsidRDefault="00586F2A" w:rsidP="00586F2A">
            <w:pPr>
              <w:spacing w:after="0" w:line="240" w:lineRule="auto"/>
              <w:rPr>
                <w:rFonts w:ascii="Calibri" w:eastAsia="Times New Roman" w:hAnsi="Calibri" w:cs="Calibri"/>
                <w:color w:val="000000"/>
                <w:sz w:val="16"/>
                <w:szCs w:val="16"/>
                <w:lang w:eastAsia="pt-PT"/>
              </w:rPr>
            </w:pPr>
          </w:p>
        </w:tc>
        <w:tc>
          <w:tcPr>
            <w:tcW w:w="1717" w:type="pct"/>
            <w:vMerge w:val="restart"/>
            <w:tcBorders>
              <w:top w:val="single" w:sz="8" w:space="0" w:color="4472C4"/>
              <w:left w:val="single" w:sz="12" w:space="0" w:color="4472C4"/>
              <w:bottom w:val="single" w:sz="8" w:space="0" w:color="4472C4"/>
              <w:right w:val="single" w:sz="8" w:space="0" w:color="4472C4"/>
            </w:tcBorders>
            <w:shd w:val="clear" w:color="auto" w:fill="FFFFFF"/>
            <w:vAlign w:val="center"/>
            <w:hideMark/>
          </w:tcPr>
          <w:p w14:paraId="36703468" w14:textId="3C71B6B9" w:rsidR="00586F2A" w:rsidRPr="00C54223" w:rsidRDefault="00586F2A" w:rsidP="00586F2A">
            <w:pPr>
              <w:spacing w:after="0" w:line="240" w:lineRule="auto"/>
              <w:rPr>
                <w:rFonts w:ascii="Calibri" w:eastAsia="Times New Roman" w:hAnsi="Calibri" w:cs="Calibri"/>
                <w:color w:val="000000"/>
                <w:sz w:val="16"/>
                <w:szCs w:val="16"/>
                <w:lang w:eastAsia="pt-PT"/>
              </w:rPr>
            </w:pPr>
            <w:r w:rsidRPr="00C54223">
              <w:rPr>
                <w:rFonts w:ascii="Calibri" w:eastAsia="Times New Roman" w:hAnsi="Calibri" w:cs="Calibri"/>
                <w:color w:val="000000"/>
                <w:sz w:val="16"/>
                <w:szCs w:val="16"/>
                <w:lang w:eastAsia="pt-PT"/>
              </w:rPr>
              <w:t>Gestão de Ativos e Recuperação de Crédito</w:t>
            </w:r>
            <w:r>
              <w:rPr>
                <w:rFonts w:ascii="Calibri" w:eastAsia="Times New Roman" w:hAnsi="Calibri" w:cs="Calibri"/>
                <w:color w:val="000000"/>
                <w:sz w:val="16"/>
                <w:szCs w:val="16"/>
                <w:lang w:eastAsia="pt-PT"/>
              </w:rPr>
              <w:t>-Ativos Imobiliários</w:t>
            </w:r>
          </w:p>
        </w:tc>
        <w:tc>
          <w:tcPr>
            <w:tcW w:w="1694" w:type="pct"/>
            <w:tcBorders>
              <w:top w:val="single" w:sz="8" w:space="0" w:color="4472C4"/>
              <w:left w:val="single" w:sz="8" w:space="0" w:color="4472C4"/>
              <w:bottom w:val="single" w:sz="8" w:space="0" w:color="4472C4"/>
              <w:right w:val="single" w:sz="12" w:space="0" w:color="4472C4"/>
            </w:tcBorders>
            <w:shd w:val="clear" w:color="auto" w:fill="FFFFFF"/>
            <w:vAlign w:val="center"/>
          </w:tcPr>
          <w:p w14:paraId="09975220" w14:textId="10BF5D1E" w:rsidR="00586F2A" w:rsidRPr="00CE2AED" w:rsidRDefault="00586F2A" w:rsidP="00586F2A">
            <w:pPr>
              <w:spacing w:after="0" w:line="240" w:lineRule="auto"/>
              <w:rPr>
                <w:rFonts w:ascii="Calibri" w:eastAsia="Times New Roman" w:hAnsi="Calibri" w:cs="Calibri"/>
                <w:color w:val="000000"/>
                <w:sz w:val="16"/>
                <w:szCs w:val="16"/>
                <w:lang w:eastAsia="pt-PT"/>
              </w:rPr>
            </w:pPr>
            <w:r w:rsidRPr="00C54223">
              <w:rPr>
                <w:rFonts w:ascii="Calibri" w:eastAsia="Times New Roman" w:hAnsi="Calibri" w:cs="Calibri"/>
                <w:color w:val="000000"/>
                <w:sz w:val="16"/>
                <w:szCs w:val="16"/>
                <w:lang w:eastAsia="pt-PT"/>
              </w:rPr>
              <w:t>Gestão de Ativos e Recuperação de Crédito</w:t>
            </w:r>
            <w:r>
              <w:rPr>
                <w:rFonts w:ascii="Calibri" w:eastAsia="Times New Roman" w:hAnsi="Calibri" w:cs="Calibri"/>
                <w:color w:val="000000"/>
                <w:sz w:val="16"/>
                <w:szCs w:val="16"/>
                <w:lang w:eastAsia="pt-PT"/>
              </w:rPr>
              <w:t>-Contencioso e Recuperação</w:t>
            </w:r>
          </w:p>
        </w:tc>
      </w:tr>
      <w:tr w:rsidR="00586F2A" w:rsidRPr="00E836D0" w14:paraId="69B8EABF" w14:textId="77777777" w:rsidTr="001F670D">
        <w:trPr>
          <w:trHeight w:val="300"/>
          <w:jc w:val="center"/>
        </w:trPr>
        <w:tc>
          <w:tcPr>
            <w:tcW w:w="1589" w:type="pct"/>
            <w:vMerge/>
            <w:tcBorders>
              <w:left w:val="single" w:sz="12" w:space="0" w:color="4472C4"/>
              <w:right w:val="single" w:sz="12" w:space="0" w:color="4472C4"/>
            </w:tcBorders>
            <w:shd w:val="clear" w:color="auto" w:fill="FFFFFF"/>
            <w:vAlign w:val="center"/>
          </w:tcPr>
          <w:p w14:paraId="303D195C" w14:textId="77777777" w:rsidR="00586F2A" w:rsidRPr="00E836D0" w:rsidRDefault="00586F2A" w:rsidP="00586F2A">
            <w:pPr>
              <w:spacing w:after="0" w:line="240" w:lineRule="auto"/>
              <w:rPr>
                <w:rFonts w:ascii="Calibri" w:eastAsia="Times New Roman" w:hAnsi="Calibri" w:cs="Calibri"/>
                <w:color w:val="000000"/>
                <w:sz w:val="16"/>
                <w:szCs w:val="16"/>
                <w:lang w:eastAsia="pt-PT"/>
              </w:rPr>
            </w:pPr>
          </w:p>
        </w:tc>
        <w:tc>
          <w:tcPr>
            <w:tcW w:w="1717" w:type="pct"/>
            <w:vMerge/>
            <w:tcBorders>
              <w:top w:val="single" w:sz="8" w:space="0" w:color="4472C4"/>
              <w:left w:val="single" w:sz="12" w:space="0" w:color="4472C4"/>
              <w:right w:val="single" w:sz="8" w:space="0" w:color="4472C4"/>
            </w:tcBorders>
            <w:shd w:val="clear" w:color="auto" w:fill="FFFFFF"/>
            <w:vAlign w:val="center"/>
          </w:tcPr>
          <w:p w14:paraId="33029E0A" w14:textId="77777777"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p>
        </w:tc>
        <w:tc>
          <w:tcPr>
            <w:tcW w:w="1694" w:type="pct"/>
            <w:tcBorders>
              <w:top w:val="single" w:sz="8" w:space="0" w:color="4472C4"/>
              <w:left w:val="single" w:sz="8" w:space="0" w:color="4472C4"/>
              <w:bottom w:val="single" w:sz="8" w:space="0" w:color="4472C4"/>
              <w:right w:val="single" w:sz="12" w:space="0" w:color="4472C4"/>
            </w:tcBorders>
            <w:shd w:val="clear" w:color="auto" w:fill="FFFFFF"/>
            <w:vAlign w:val="center"/>
          </w:tcPr>
          <w:p w14:paraId="0675A148" w14:textId="5D8C2418" w:rsidR="00586F2A" w:rsidRPr="00CE2AED" w:rsidRDefault="00586F2A" w:rsidP="00586F2A">
            <w:pPr>
              <w:spacing w:after="0" w:line="240" w:lineRule="auto"/>
              <w:rPr>
                <w:rFonts w:ascii="Calibri" w:eastAsia="Times New Roman" w:hAnsi="Calibri" w:cs="Calibri"/>
                <w:color w:val="000000"/>
                <w:sz w:val="16"/>
                <w:szCs w:val="16"/>
                <w:lang w:eastAsia="pt-PT"/>
              </w:rPr>
            </w:pPr>
            <w:r w:rsidRPr="00CE2AED">
              <w:rPr>
                <w:rFonts w:ascii="Calibri" w:eastAsia="Times New Roman" w:hAnsi="Calibri" w:cs="Calibri"/>
                <w:color w:val="000000"/>
                <w:sz w:val="16"/>
                <w:szCs w:val="16"/>
                <w:lang w:eastAsia="pt-PT"/>
              </w:rPr>
              <w:t xml:space="preserve">Financeira </w:t>
            </w:r>
          </w:p>
        </w:tc>
      </w:tr>
      <w:tr w:rsidR="00586F2A" w:rsidRPr="00E836D0" w14:paraId="6CF1E913" w14:textId="77777777" w:rsidTr="001F670D">
        <w:trPr>
          <w:trHeight w:val="300"/>
          <w:jc w:val="center"/>
        </w:trPr>
        <w:tc>
          <w:tcPr>
            <w:tcW w:w="1589" w:type="pct"/>
            <w:vMerge/>
            <w:tcBorders>
              <w:left w:val="single" w:sz="12" w:space="0" w:color="4472C4"/>
              <w:right w:val="single" w:sz="12" w:space="0" w:color="4472C4"/>
            </w:tcBorders>
            <w:shd w:val="clear" w:color="auto" w:fill="FFFFFF"/>
            <w:vAlign w:val="center"/>
            <w:hideMark/>
          </w:tcPr>
          <w:p w14:paraId="778251E6" w14:textId="77777777" w:rsidR="00586F2A" w:rsidRPr="00E836D0" w:rsidRDefault="00586F2A" w:rsidP="00586F2A">
            <w:pPr>
              <w:spacing w:after="0" w:line="240" w:lineRule="auto"/>
              <w:rPr>
                <w:rFonts w:ascii="Calibri" w:eastAsia="Times New Roman" w:hAnsi="Calibri" w:cs="Calibri"/>
                <w:color w:val="000000"/>
                <w:sz w:val="16"/>
                <w:szCs w:val="16"/>
                <w:lang w:eastAsia="pt-PT"/>
              </w:rPr>
            </w:pPr>
          </w:p>
        </w:tc>
        <w:tc>
          <w:tcPr>
            <w:tcW w:w="1717" w:type="pct"/>
            <w:vMerge/>
            <w:tcBorders>
              <w:left w:val="single" w:sz="12" w:space="0" w:color="4472C4"/>
              <w:right w:val="single" w:sz="8" w:space="0" w:color="4472C4"/>
            </w:tcBorders>
            <w:shd w:val="clear" w:color="auto" w:fill="FFFFFF"/>
            <w:vAlign w:val="center"/>
          </w:tcPr>
          <w:p w14:paraId="5D8CD1A6" w14:textId="717BB1CB"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p>
        </w:tc>
        <w:tc>
          <w:tcPr>
            <w:tcW w:w="1694" w:type="pct"/>
            <w:tcBorders>
              <w:top w:val="single" w:sz="8" w:space="0" w:color="4472C4"/>
              <w:left w:val="single" w:sz="8" w:space="0" w:color="4472C4"/>
              <w:bottom w:val="single" w:sz="8" w:space="0" w:color="4472C4"/>
              <w:right w:val="single" w:sz="12" w:space="0" w:color="4472C4"/>
            </w:tcBorders>
            <w:shd w:val="clear" w:color="auto" w:fill="FFFFFF"/>
            <w:vAlign w:val="center"/>
            <w:hideMark/>
          </w:tcPr>
          <w:p w14:paraId="7E53B91F" w14:textId="09C86309"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r w:rsidRPr="00CE2AED">
              <w:rPr>
                <w:rFonts w:ascii="Calibri" w:eastAsia="Times New Roman" w:hAnsi="Calibri" w:cs="Calibri"/>
                <w:color w:val="000000"/>
                <w:sz w:val="16"/>
                <w:szCs w:val="16"/>
                <w:lang w:eastAsia="pt-PT"/>
              </w:rPr>
              <w:t>Proteção de Dados</w:t>
            </w:r>
          </w:p>
        </w:tc>
      </w:tr>
      <w:tr w:rsidR="00586F2A" w:rsidRPr="00E836D0" w14:paraId="71E1EEC5" w14:textId="77777777" w:rsidTr="001F670D">
        <w:trPr>
          <w:trHeight w:val="300"/>
          <w:jc w:val="center"/>
        </w:trPr>
        <w:tc>
          <w:tcPr>
            <w:tcW w:w="1589" w:type="pct"/>
            <w:vMerge/>
            <w:tcBorders>
              <w:left w:val="single" w:sz="12" w:space="0" w:color="4472C4"/>
              <w:bottom w:val="single" w:sz="12" w:space="0" w:color="4472C4"/>
              <w:right w:val="single" w:sz="12" w:space="0" w:color="4472C4"/>
            </w:tcBorders>
            <w:shd w:val="clear" w:color="auto" w:fill="FFFFFF"/>
            <w:vAlign w:val="center"/>
          </w:tcPr>
          <w:p w14:paraId="12175515" w14:textId="77777777" w:rsidR="00586F2A" w:rsidRPr="00E836D0" w:rsidRDefault="00586F2A" w:rsidP="00586F2A">
            <w:pPr>
              <w:spacing w:after="0" w:line="240" w:lineRule="auto"/>
              <w:rPr>
                <w:rFonts w:ascii="Calibri" w:eastAsia="Times New Roman" w:hAnsi="Calibri" w:cs="Calibri"/>
                <w:color w:val="000000"/>
                <w:sz w:val="16"/>
                <w:szCs w:val="16"/>
                <w:lang w:eastAsia="pt-PT"/>
              </w:rPr>
            </w:pPr>
          </w:p>
        </w:tc>
        <w:tc>
          <w:tcPr>
            <w:tcW w:w="1717" w:type="pct"/>
            <w:vMerge/>
            <w:tcBorders>
              <w:left w:val="single" w:sz="12" w:space="0" w:color="4472C4"/>
              <w:bottom w:val="single" w:sz="12" w:space="0" w:color="4472C4"/>
              <w:right w:val="single" w:sz="8" w:space="0" w:color="4472C4"/>
            </w:tcBorders>
            <w:shd w:val="clear" w:color="auto" w:fill="FFFFFF"/>
            <w:vAlign w:val="center"/>
          </w:tcPr>
          <w:p w14:paraId="2427D2FC" w14:textId="77777777"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p>
        </w:tc>
        <w:tc>
          <w:tcPr>
            <w:tcW w:w="1694" w:type="pct"/>
            <w:tcBorders>
              <w:top w:val="single" w:sz="8" w:space="0" w:color="4472C4"/>
              <w:left w:val="single" w:sz="8" w:space="0" w:color="4472C4"/>
              <w:bottom w:val="single" w:sz="12" w:space="0" w:color="4472C4"/>
              <w:right w:val="single" w:sz="12" w:space="0" w:color="4472C4"/>
            </w:tcBorders>
            <w:shd w:val="clear" w:color="auto" w:fill="FFFFFF"/>
            <w:vAlign w:val="center"/>
          </w:tcPr>
          <w:p w14:paraId="26D5C48C" w14:textId="3A274D01" w:rsidR="00586F2A" w:rsidRPr="00CE2AED" w:rsidRDefault="00586F2A" w:rsidP="00586F2A">
            <w:pPr>
              <w:spacing w:after="0" w:line="240" w:lineRule="auto"/>
              <w:rPr>
                <w:rFonts w:ascii="Calibri" w:eastAsia="Times New Roman" w:hAnsi="Calibri" w:cs="Calibri"/>
                <w:color w:val="000000"/>
                <w:sz w:val="16"/>
                <w:szCs w:val="16"/>
                <w:lang w:eastAsia="pt-PT"/>
              </w:rPr>
            </w:pPr>
            <w:r w:rsidRPr="00CE2AED">
              <w:rPr>
                <w:rFonts w:ascii="Calibri" w:eastAsia="Times New Roman" w:hAnsi="Calibri" w:cs="Calibri"/>
                <w:color w:val="000000"/>
                <w:sz w:val="16"/>
                <w:szCs w:val="16"/>
                <w:lang w:eastAsia="pt-PT"/>
              </w:rPr>
              <w:t>Conformidade</w:t>
            </w:r>
          </w:p>
        </w:tc>
      </w:tr>
      <w:tr w:rsidR="00586F2A" w:rsidRPr="00E836D0" w14:paraId="5BFD03A9" w14:textId="77777777" w:rsidTr="001F670D">
        <w:trPr>
          <w:trHeight w:val="544"/>
          <w:jc w:val="center"/>
        </w:trPr>
        <w:tc>
          <w:tcPr>
            <w:tcW w:w="1589" w:type="pct"/>
            <w:vMerge w:val="restart"/>
            <w:tcBorders>
              <w:top w:val="single" w:sz="12" w:space="0" w:color="4472C4"/>
              <w:left w:val="single" w:sz="12" w:space="0" w:color="4472C4"/>
              <w:bottom w:val="single" w:sz="12" w:space="0" w:color="4472C4"/>
            </w:tcBorders>
            <w:vAlign w:val="center"/>
            <w:hideMark/>
          </w:tcPr>
          <w:p w14:paraId="08239940" w14:textId="10441F26" w:rsidR="00586F2A" w:rsidRPr="00E836D0" w:rsidRDefault="00586F2A" w:rsidP="00586F2A">
            <w:pPr>
              <w:spacing w:after="0" w:line="240" w:lineRule="auto"/>
              <w:rPr>
                <w:rFonts w:ascii="Calibri" w:eastAsia="Times New Roman" w:hAnsi="Calibri" w:cs="Calibri"/>
                <w:color w:val="000000"/>
                <w:sz w:val="16"/>
                <w:szCs w:val="16"/>
                <w:lang w:eastAsia="pt-PT"/>
              </w:rPr>
            </w:pPr>
            <w:r w:rsidRPr="005C1A31">
              <w:rPr>
                <w:rFonts w:ascii="Calibri" w:eastAsia="Times New Roman" w:hAnsi="Calibri" w:cs="Calibri"/>
                <w:color w:val="000000"/>
                <w:sz w:val="16"/>
                <w:szCs w:val="16"/>
                <w:lang w:eastAsia="pt-PT"/>
              </w:rPr>
              <w:t>António José Fonseca Duarte</w:t>
            </w:r>
          </w:p>
        </w:tc>
        <w:tc>
          <w:tcPr>
            <w:tcW w:w="1717" w:type="pct"/>
            <w:tcBorders>
              <w:top w:val="single" w:sz="12" w:space="0" w:color="4472C4"/>
              <w:bottom w:val="single" w:sz="8" w:space="0" w:color="4472C4"/>
              <w:right w:val="single" w:sz="8" w:space="0" w:color="4472C4"/>
            </w:tcBorders>
            <w:vAlign w:val="center"/>
            <w:hideMark/>
          </w:tcPr>
          <w:p w14:paraId="58BAD264" w14:textId="4A565C8A"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r w:rsidRPr="00CE2AED">
              <w:rPr>
                <w:rFonts w:ascii="Calibri" w:eastAsia="Times New Roman" w:hAnsi="Calibri" w:cs="Calibri"/>
                <w:color w:val="000000"/>
                <w:sz w:val="16"/>
                <w:szCs w:val="16"/>
                <w:lang w:eastAsia="pt-PT"/>
              </w:rPr>
              <w:t>Serviços de Suporte Técnico</w:t>
            </w:r>
            <w:r>
              <w:rPr>
                <w:rFonts w:ascii="Calibri" w:eastAsia="Times New Roman" w:hAnsi="Calibri" w:cs="Calibri"/>
                <w:color w:val="000000"/>
                <w:sz w:val="16"/>
                <w:szCs w:val="16"/>
                <w:lang w:eastAsia="pt-PT"/>
              </w:rPr>
              <w:t xml:space="preserve"> – Área de Organização</w:t>
            </w:r>
          </w:p>
        </w:tc>
        <w:tc>
          <w:tcPr>
            <w:tcW w:w="1694" w:type="pct"/>
            <w:tcBorders>
              <w:top w:val="single" w:sz="12" w:space="0" w:color="4472C4"/>
              <w:left w:val="single" w:sz="8" w:space="0" w:color="4472C4"/>
              <w:bottom w:val="single" w:sz="8" w:space="0" w:color="4472C4"/>
              <w:right w:val="single" w:sz="12" w:space="0" w:color="4472C4"/>
            </w:tcBorders>
            <w:shd w:val="clear" w:color="auto" w:fill="FFFFFF"/>
            <w:vAlign w:val="center"/>
          </w:tcPr>
          <w:p w14:paraId="12262242" w14:textId="7131E55F"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r w:rsidRPr="00C54223">
              <w:rPr>
                <w:rFonts w:ascii="Calibri" w:eastAsia="Times New Roman" w:hAnsi="Calibri" w:cs="Calibri"/>
                <w:color w:val="000000"/>
                <w:sz w:val="16"/>
                <w:szCs w:val="16"/>
                <w:lang w:eastAsia="pt-PT"/>
              </w:rPr>
              <w:t>Gestão de Ativos e Recuperação de Crédito</w:t>
            </w:r>
            <w:r>
              <w:rPr>
                <w:rFonts w:ascii="Calibri" w:eastAsia="Times New Roman" w:hAnsi="Calibri" w:cs="Calibri"/>
                <w:color w:val="000000"/>
                <w:sz w:val="16"/>
                <w:szCs w:val="16"/>
                <w:lang w:eastAsia="pt-PT"/>
              </w:rPr>
              <w:t>-Ativos Imobiliários</w:t>
            </w:r>
          </w:p>
        </w:tc>
      </w:tr>
      <w:tr w:rsidR="00586F2A" w:rsidRPr="00E836D0" w14:paraId="71BCCD5A" w14:textId="77777777" w:rsidTr="001F670D">
        <w:trPr>
          <w:trHeight w:val="300"/>
          <w:jc w:val="center"/>
        </w:trPr>
        <w:tc>
          <w:tcPr>
            <w:tcW w:w="1589" w:type="pct"/>
            <w:vMerge/>
            <w:tcBorders>
              <w:top w:val="single" w:sz="12" w:space="0" w:color="4472C4"/>
              <w:left w:val="single" w:sz="12" w:space="0" w:color="4472C4"/>
              <w:bottom w:val="single" w:sz="12" w:space="0" w:color="4472C4"/>
            </w:tcBorders>
            <w:shd w:val="clear" w:color="auto" w:fill="FFFFFF"/>
            <w:vAlign w:val="center"/>
          </w:tcPr>
          <w:p w14:paraId="626E2B3B" w14:textId="77777777" w:rsidR="00586F2A" w:rsidRPr="00E836D0" w:rsidRDefault="00586F2A" w:rsidP="00586F2A">
            <w:pPr>
              <w:spacing w:after="0" w:line="240" w:lineRule="auto"/>
              <w:rPr>
                <w:rFonts w:ascii="Calibri" w:eastAsia="Times New Roman" w:hAnsi="Calibri" w:cs="Calibri"/>
                <w:color w:val="000000"/>
                <w:sz w:val="16"/>
                <w:szCs w:val="16"/>
                <w:lang w:eastAsia="pt-PT"/>
              </w:rPr>
            </w:pPr>
          </w:p>
        </w:tc>
        <w:tc>
          <w:tcPr>
            <w:tcW w:w="1717" w:type="pct"/>
            <w:tcBorders>
              <w:top w:val="single" w:sz="8" w:space="0" w:color="4472C4"/>
              <w:bottom w:val="single" w:sz="8" w:space="0" w:color="4472C4"/>
              <w:right w:val="single" w:sz="8" w:space="0" w:color="4472C4"/>
            </w:tcBorders>
            <w:shd w:val="clear" w:color="auto" w:fill="FFFFFF"/>
            <w:vAlign w:val="center"/>
          </w:tcPr>
          <w:p w14:paraId="377D743D" w14:textId="2B91E918" w:rsidR="00586F2A" w:rsidRPr="00C54223" w:rsidRDefault="00586F2A" w:rsidP="00586F2A">
            <w:pPr>
              <w:spacing w:after="0" w:line="240" w:lineRule="auto"/>
              <w:rPr>
                <w:rFonts w:ascii="Calibri" w:eastAsia="Times New Roman" w:hAnsi="Calibri" w:cs="Calibri"/>
                <w:color w:val="000000"/>
                <w:sz w:val="16"/>
                <w:szCs w:val="16"/>
                <w:lang w:eastAsia="pt-PT"/>
              </w:rPr>
            </w:pPr>
            <w:r w:rsidRPr="00C54223">
              <w:rPr>
                <w:rFonts w:ascii="Calibri" w:eastAsia="Times New Roman" w:hAnsi="Calibri" w:cs="Calibri"/>
                <w:color w:val="000000"/>
                <w:sz w:val="16"/>
                <w:szCs w:val="16"/>
                <w:lang w:eastAsia="pt-PT"/>
              </w:rPr>
              <w:t>Assessoria e Secretariado</w:t>
            </w:r>
          </w:p>
        </w:tc>
        <w:tc>
          <w:tcPr>
            <w:tcW w:w="1694" w:type="pct"/>
            <w:vMerge w:val="restart"/>
            <w:tcBorders>
              <w:top w:val="single" w:sz="8" w:space="0" w:color="4472C4"/>
              <w:left w:val="single" w:sz="8" w:space="0" w:color="4472C4"/>
              <w:bottom w:val="single" w:sz="12" w:space="0" w:color="4472C4"/>
              <w:right w:val="single" w:sz="12" w:space="0" w:color="4472C4"/>
            </w:tcBorders>
            <w:shd w:val="clear" w:color="auto" w:fill="FFFFFF"/>
            <w:vAlign w:val="center"/>
          </w:tcPr>
          <w:p w14:paraId="62E12106" w14:textId="16B1772A" w:rsidR="00586F2A" w:rsidRPr="00CE2AED" w:rsidRDefault="00586F2A" w:rsidP="00586F2A">
            <w:pPr>
              <w:spacing w:after="0" w:line="240" w:lineRule="auto"/>
              <w:rPr>
                <w:rFonts w:ascii="Calibri" w:eastAsia="Times New Roman" w:hAnsi="Calibri" w:cs="Calibri"/>
                <w:color w:val="000000"/>
                <w:sz w:val="16"/>
                <w:szCs w:val="16"/>
                <w:lang w:eastAsia="pt-PT"/>
              </w:rPr>
            </w:pPr>
            <w:r w:rsidRPr="00CE2AED">
              <w:rPr>
                <w:rFonts w:ascii="Calibri" w:eastAsia="Times New Roman" w:hAnsi="Calibri" w:cs="Calibri"/>
                <w:color w:val="000000"/>
                <w:sz w:val="16"/>
                <w:szCs w:val="16"/>
                <w:lang w:eastAsia="pt-PT"/>
              </w:rPr>
              <w:t>Serviços de Suporte Técnico</w:t>
            </w:r>
          </w:p>
        </w:tc>
      </w:tr>
      <w:tr w:rsidR="00586F2A" w:rsidRPr="00E836D0" w14:paraId="515A9F40" w14:textId="77777777" w:rsidTr="001F670D">
        <w:trPr>
          <w:trHeight w:val="630"/>
          <w:jc w:val="center"/>
        </w:trPr>
        <w:tc>
          <w:tcPr>
            <w:tcW w:w="1589" w:type="pct"/>
            <w:vMerge/>
            <w:tcBorders>
              <w:top w:val="single" w:sz="12" w:space="0" w:color="4472C4"/>
              <w:left w:val="single" w:sz="12" w:space="0" w:color="4472C4"/>
              <w:bottom w:val="single" w:sz="12" w:space="0" w:color="4472C4"/>
            </w:tcBorders>
            <w:shd w:val="clear" w:color="auto" w:fill="FFFFFF"/>
            <w:vAlign w:val="center"/>
            <w:hideMark/>
          </w:tcPr>
          <w:p w14:paraId="11C22FAA" w14:textId="77777777" w:rsidR="00586F2A" w:rsidRPr="00E836D0" w:rsidRDefault="00586F2A" w:rsidP="00586F2A">
            <w:pPr>
              <w:spacing w:after="0" w:line="240" w:lineRule="auto"/>
              <w:rPr>
                <w:rFonts w:ascii="Calibri" w:eastAsia="Times New Roman" w:hAnsi="Calibri" w:cs="Calibri"/>
                <w:color w:val="000000"/>
                <w:sz w:val="16"/>
                <w:szCs w:val="16"/>
                <w:lang w:eastAsia="pt-PT"/>
              </w:rPr>
            </w:pPr>
          </w:p>
        </w:tc>
        <w:tc>
          <w:tcPr>
            <w:tcW w:w="1717" w:type="pct"/>
            <w:tcBorders>
              <w:top w:val="single" w:sz="8" w:space="0" w:color="4472C4"/>
              <w:bottom w:val="single" w:sz="12" w:space="0" w:color="4472C4"/>
              <w:right w:val="single" w:sz="8" w:space="0" w:color="4472C4"/>
            </w:tcBorders>
            <w:shd w:val="clear" w:color="auto" w:fill="FFFFFF"/>
            <w:vAlign w:val="center"/>
            <w:hideMark/>
          </w:tcPr>
          <w:p w14:paraId="61AB421B" w14:textId="029C1493"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r w:rsidRPr="00C54223">
              <w:rPr>
                <w:rFonts w:ascii="Calibri" w:eastAsia="Times New Roman" w:hAnsi="Calibri" w:cs="Calibri"/>
                <w:color w:val="000000"/>
                <w:sz w:val="16"/>
                <w:szCs w:val="16"/>
                <w:lang w:eastAsia="pt-PT"/>
              </w:rPr>
              <w:t>Gestão de Ativos e Recuperação de Crédito</w:t>
            </w:r>
            <w:r>
              <w:rPr>
                <w:rFonts w:ascii="Calibri" w:eastAsia="Times New Roman" w:hAnsi="Calibri" w:cs="Calibri"/>
                <w:color w:val="000000"/>
                <w:sz w:val="16"/>
                <w:szCs w:val="16"/>
                <w:lang w:eastAsia="pt-PT"/>
              </w:rPr>
              <w:t>-Contencioso e Recuperação</w:t>
            </w:r>
          </w:p>
        </w:tc>
        <w:tc>
          <w:tcPr>
            <w:tcW w:w="1694" w:type="pct"/>
            <w:vMerge/>
            <w:tcBorders>
              <w:top w:val="single" w:sz="8" w:space="0" w:color="4472C4"/>
              <w:left w:val="single" w:sz="8" w:space="0" w:color="4472C4"/>
              <w:bottom w:val="single" w:sz="12" w:space="0" w:color="4472C4"/>
              <w:right w:val="single" w:sz="12" w:space="0" w:color="4472C4"/>
            </w:tcBorders>
            <w:shd w:val="clear" w:color="auto" w:fill="FFFFFF"/>
            <w:vAlign w:val="center"/>
            <w:hideMark/>
          </w:tcPr>
          <w:p w14:paraId="0213EC3D" w14:textId="7C3BA18C" w:rsidR="00586F2A" w:rsidRPr="00B83419" w:rsidRDefault="00586F2A" w:rsidP="00586F2A">
            <w:pPr>
              <w:spacing w:after="0" w:line="240" w:lineRule="auto"/>
              <w:rPr>
                <w:rFonts w:ascii="Calibri" w:eastAsia="Times New Roman" w:hAnsi="Calibri" w:cs="Calibri"/>
                <w:color w:val="000000"/>
                <w:sz w:val="16"/>
                <w:szCs w:val="16"/>
                <w:highlight w:val="yellow"/>
                <w:lang w:eastAsia="pt-PT"/>
              </w:rPr>
            </w:pPr>
          </w:p>
        </w:tc>
      </w:tr>
    </w:tbl>
    <w:p w14:paraId="10431022" w14:textId="07FDFCBD" w:rsidR="0005617C" w:rsidRPr="0005617C" w:rsidRDefault="0005617C" w:rsidP="00CB362D">
      <w:pPr>
        <w:pStyle w:val="ef4TITURGS"/>
        <w:rPr>
          <w:lang w:eastAsia="pt-PT"/>
        </w:rPr>
      </w:pPr>
      <w:bookmarkStart w:id="383" w:name="_Toc129000316"/>
      <w:bookmarkStart w:id="384" w:name="_Toc132121319"/>
      <w:bookmarkStart w:id="385" w:name="_Toc132122667"/>
      <w:bookmarkEnd w:id="378"/>
    </w:p>
    <w:p w14:paraId="46236059" w14:textId="4DB412D3" w:rsidR="00E836D0" w:rsidRPr="00944F90" w:rsidRDefault="00E836D0" w:rsidP="00CB362D">
      <w:pPr>
        <w:pStyle w:val="ef4TITURGS"/>
      </w:pPr>
      <w:bookmarkStart w:id="386" w:name="_Toc220507465"/>
      <w:r w:rsidRPr="00944F90">
        <w:t>V.C.9.a. Número de reuniões realizadas e grau de assiduidade</w:t>
      </w:r>
      <w:bookmarkEnd w:id="379"/>
      <w:bookmarkEnd w:id="380"/>
      <w:bookmarkEnd w:id="381"/>
      <w:bookmarkEnd w:id="383"/>
      <w:bookmarkEnd w:id="384"/>
      <w:bookmarkEnd w:id="385"/>
      <w:bookmarkEnd w:id="386"/>
    </w:p>
    <w:bookmarkEnd w:id="382"/>
    <w:p w14:paraId="7945550A" w14:textId="0888D48B" w:rsidR="00E836D0" w:rsidRDefault="001F670D" w:rsidP="00E836D0">
      <w:pPr>
        <w:spacing w:after="0" w:line="276" w:lineRule="auto"/>
        <w:rPr>
          <w:rFonts w:cs="Calibri"/>
          <w:kern w:val="22"/>
          <w:szCs w:val="16"/>
          <w:lang w:eastAsia="pt-PT"/>
        </w:rPr>
      </w:pPr>
      <w:r w:rsidRPr="001F670D">
        <w:rPr>
          <w:rFonts w:cs="Calibri"/>
          <w:kern w:val="22"/>
          <w:szCs w:val="16"/>
          <w:lang w:eastAsia="pt-PT"/>
        </w:rPr>
        <w:t>Durante o ano de 2025 as reuniões e respetiva assiduidade do Conselho de Administração foi a seguinte:</w:t>
      </w:r>
    </w:p>
    <w:p w14:paraId="52ECB1AF" w14:textId="77777777" w:rsidR="001F670D" w:rsidRPr="00E836D0" w:rsidRDefault="001F670D" w:rsidP="00E836D0">
      <w:pPr>
        <w:spacing w:after="0" w:line="276" w:lineRule="auto"/>
        <w:rPr>
          <w:rFonts w:ascii="Calibri" w:eastAsia="Times New Roman" w:hAnsi="Calibri" w:cs="Calibri"/>
          <w:bCs/>
          <w:kern w:val="22"/>
          <w:lang w:eastAsia="pt-PT"/>
        </w:rPr>
      </w:pPr>
    </w:p>
    <w:tbl>
      <w:tblPr>
        <w:tblW w:w="5101" w:type="pct"/>
        <w:jc w:val="center"/>
        <w:tblCellMar>
          <w:left w:w="70" w:type="dxa"/>
          <w:right w:w="70" w:type="dxa"/>
        </w:tblCellMar>
        <w:tblLook w:val="04A0" w:firstRow="1" w:lastRow="0" w:firstColumn="1" w:lastColumn="0" w:noHBand="0" w:noVBand="1"/>
      </w:tblPr>
      <w:tblGrid>
        <w:gridCol w:w="1586"/>
        <w:gridCol w:w="1238"/>
        <w:gridCol w:w="2653"/>
        <w:gridCol w:w="1232"/>
        <w:gridCol w:w="2082"/>
      </w:tblGrid>
      <w:tr w:rsidR="005567DB" w:rsidRPr="00E836D0" w14:paraId="29176217" w14:textId="77777777" w:rsidTr="001F670D">
        <w:trPr>
          <w:trHeight w:val="572"/>
          <w:tblHeader/>
          <w:jc w:val="center"/>
        </w:trPr>
        <w:tc>
          <w:tcPr>
            <w:tcW w:w="902" w:type="pct"/>
            <w:tcBorders>
              <w:top w:val="single" w:sz="12" w:space="0" w:color="4472C4" w:themeColor="accent1"/>
              <w:left w:val="single" w:sz="12" w:space="0" w:color="4472C4" w:themeColor="accent1"/>
              <w:bottom w:val="single" w:sz="12" w:space="0" w:color="4472C4" w:themeColor="accent1"/>
              <w:right w:val="single" w:sz="12" w:space="0" w:color="FFFFFF"/>
            </w:tcBorders>
            <w:shd w:val="clear" w:color="auto" w:fill="4472C4"/>
            <w:vAlign w:val="center"/>
            <w:hideMark/>
          </w:tcPr>
          <w:p w14:paraId="7F9E435F" w14:textId="77777777" w:rsidR="00D45634" w:rsidRDefault="00E836D0" w:rsidP="00E836D0">
            <w:pPr>
              <w:spacing w:after="0" w:line="240" w:lineRule="auto"/>
              <w:jc w:val="center"/>
              <w:rPr>
                <w:rFonts w:ascii="Calibri" w:eastAsia="Times New Roman" w:hAnsi="Calibri" w:cs="Calibri"/>
                <w:b/>
                <w:bCs/>
                <w:color w:val="FFFFFF"/>
                <w:sz w:val="18"/>
                <w:szCs w:val="18"/>
                <w:lang w:eastAsia="pt-PT"/>
              </w:rPr>
            </w:pPr>
            <w:bookmarkStart w:id="387" w:name="_Hlk121493744"/>
            <w:r w:rsidRPr="00E836D0">
              <w:rPr>
                <w:rFonts w:ascii="Calibri" w:eastAsia="Times New Roman" w:hAnsi="Calibri" w:cs="Calibri"/>
                <w:b/>
                <w:bCs/>
                <w:color w:val="FFFFFF"/>
                <w:sz w:val="18"/>
                <w:szCs w:val="18"/>
                <w:lang w:eastAsia="pt-PT"/>
              </w:rPr>
              <w:t>Nº Reuniões</w:t>
            </w:r>
          </w:p>
          <w:p w14:paraId="73DC5A9D" w14:textId="7D8E7D1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 xml:space="preserve"> em </w:t>
            </w:r>
            <w:r w:rsidR="00621C28" w:rsidRPr="00E836D0">
              <w:rPr>
                <w:rFonts w:ascii="Calibri" w:eastAsia="Times New Roman" w:hAnsi="Calibri" w:cs="Calibri"/>
                <w:b/>
                <w:bCs/>
                <w:color w:val="FFFFFF"/>
                <w:sz w:val="18"/>
                <w:szCs w:val="18"/>
                <w:lang w:eastAsia="pt-PT"/>
              </w:rPr>
              <w:t>202</w:t>
            </w:r>
            <w:r w:rsidR="002B0FDA">
              <w:rPr>
                <w:rFonts w:ascii="Calibri" w:eastAsia="Times New Roman" w:hAnsi="Calibri" w:cs="Calibri"/>
                <w:b/>
                <w:bCs/>
                <w:color w:val="FFFFFF"/>
                <w:sz w:val="18"/>
                <w:szCs w:val="18"/>
                <w:lang w:eastAsia="pt-PT"/>
              </w:rPr>
              <w:t>5</w:t>
            </w:r>
          </w:p>
        </w:tc>
        <w:tc>
          <w:tcPr>
            <w:tcW w:w="704" w:type="pct"/>
            <w:tcBorders>
              <w:top w:val="single" w:sz="12" w:space="0" w:color="4472C4" w:themeColor="accent1"/>
              <w:left w:val="single" w:sz="12" w:space="0" w:color="FFFFFF"/>
              <w:bottom w:val="single" w:sz="12" w:space="0" w:color="4472C4" w:themeColor="accent1"/>
              <w:right w:val="single" w:sz="12" w:space="0" w:color="FFFFFF"/>
            </w:tcBorders>
            <w:shd w:val="clear" w:color="auto" w:fill="4472C4"/>
            <w:vAlign w:val="center"/>
            <w:hideMark/>
          </w:tcPr>
          <w:p w14:paraId="678D2E25"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 xml:space="preserve">Local de realização </w:t>
            </w:r>
          </w:p>
        </w:tc>
        <w:tc>
          <w:tcPr>
            <w:tcW w:w="1509" w:type="pct"/>
            <w:tcBorders>
              <w:top w:val="single" w:sz="12" w:space="0" w:color="4472C4" w:themeColor="accent1"/>
              <w:left w:val="single" w:sz="12" w:space="0" w:color="FFFFFF"/>
              <w:bottom w:val="single" w:sz="12" w:space="0" w:color="4472C4" w:themeColor="accent1"/>
              <w:right w:val="single" w:sz="12" w:space="0" w:color="FFFFFF"/>
            </w:tcBorders>
            <w:shd w:val="clear" w:color="auto" w:fill="4472C4"/>
            <w:vAlign w:val="center"/>
            <w:hideMark/>
          </w:tcPr>
          <w:p w14:paraId="2E303E0C"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Intervenientes na reunião</w:t>
            </w:r>
          </w:p>
        </w:tc>
        <w:tc>
          <w:tcPr>
            <w:tcW w:w="701" w:type="pct"/>
            <w:tcBorders>
              <w:top w:val="single" w:sz="12" w:space="0" w:color="4472C4" w:themeColor="accent1"/>
              <w:left w:val="single" w:sz="12" w:space="0" w:color="FFFFFF"/>
              <w:bottom w:val="single" w:sz="12" w:space="0" w:color="4472C4" w:themeColor="accent1"/>
              <w:right w:val="single" w:sz="12" w:space="0" w:color="FFFFFF"/>
            </w:tcBorders>
            <w:shd w:val="clear" w:color="auto" w:fill="4472C4"/>
            <w:vAlign w:val="center"/>
            <w:hideMark/>
          </w:tcPr>
          <w:p w14:paraId="0BC92ED3"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Assiduidade</w:t>
            </w:r>
          </w:p>
        </w:tc>
        <w:tc>
          <w:tcPr>
            <w:tcW w:w="1184" w:type="pct"/>
            <w:tcBorders>
              <w:top w:val="single" w:sz="12" w:space="0" w:color="4472C4" w:themeColor="accent1"/>
              <w:left w:val="single" w:sz="12" w:space="0" w:color="FFFFFF"/>
              <w:bottom w:val="single" w:sz="12" w:space="0" w:color="4472C4" w:themeColor="accent1"/>
              <w:right w:val="single" w:sz="12" w:space="0" w:color="4472C4" w:themeColor="accent1"/>
            </w:tcBorders>
            <w:shd w:val="clear" w:color="auto" w:fill="4472C4"/>
            <w:vAlign w:val="center"/>
            <w:hideMark/>
          </w:tcPr>
          <w:p w14:paraId="40160DAC"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Observações</w:t>
            </w:r>
          </w:p>
        </w:tc>
      </w:tr>
      <w:tr w:rsidR="001B6916" w:rsidRPr="00E836D0" w14:paraId="107DB45E" w14:textId="77777777" w:rsidTr="001F670D">
        <w:trPr>
          <w:trHeight w:val="466"/>
          <w:jc w:val="center"/>
        </w:trPr>
        <w:tc>
          <w:tcPr>
            <w:tcW w:w="902" w:type="pct"/>
            <w:vMerge w:val="restart"/>
            <w:tcBorders>
              <w:top w:val="single" w:sz="12" w:space="0" w:color="4472C4" w:themeColor="accent1"/>
              <w:left w:val="single" w:sz="12" w:space="0" w:color="4472C4"/>
              <w:right w:val="single" w:sz="12" w:space="0" w:color="4472C4"/>
            </w:tcBorders>
            <w:shd w:val="clear" w:color="auto" w:fill="FFFFFF"/>
            <w:vAlign w:val="center"/>
            <w:hideMark/>
          </w:tcPr>
          <w:p w14:paraId="011AE7B2" w14:textId="34D1C6F9" w:rsidR="001B6916" w:rsidRPr="00765C6D" w:rsidRDefault="00045281" w:rsidP="001B6916">
            <w:pPr>
              <w:spacing w:after="0" w:line="240" w:lineRule="auto"/>
              <w:jc w:val="center"/>
              <w:rPr>
                <w:rFonts w:ascii="Calibri" w:eastAsia="Times New Roman" w:hAnsi="Calibri" w:cs="Calibri"/>
                <w:color w:val="000000"/>
                <w:sz w:val="16"/>
                <w:szCs w:val="16"/>
                <w:lang w:eastAsia="pt-PT"/>
              </w:rPr>
            </w:pPr>
            <w:r>
              <w:rPr>
                <w:rFonts w:ascii="Calibri" w:eastAsia="Times New Roman" w:hAnsi="Calibri" w:cs="Calibri"/>
                <w:color w:val="000000"/>
                <w:sz w:val="16"/>
                <w:szCs w:val="16"/>
                <w:lang w:eastAsia="pt-PT"/>
              </w:rPr>
              <w:t>4</w:t>
            </w:r>
          </w:p>
        </w:tc>
        <w:tc>
          <w:tcPr>
            <w:tcW w:w="704" w:type="pct"/>
            <w:vMerge w:val="restart"/>
            <w:tcBorders>
              <w:top w:val="single" w:sz="12" w:space="0" w:color="4472C4" w:themeColor="accent1"/>
              <w:left w:val="single" w:sz="12" w:space="0" w:color="4472C4"/>
              <w:right w:val="single" w:sz="12" w:space="0" w:color="4472C4"/>
            </w:tcBorders>
            <w:shd w:val="clear" w:color="auto" w:fill="FFFFFF"/>
            <w:vAlign w:val="center"/>
            <w:hideMark/>
          </w:tcPr>
          <w:p w14:paraId="00375B41" w14:textId="77777777" w:rsidR="001B6916" w:rsidRPr="00765C6D" w:rsidRDefault="001B6916" w:rsidP="001B6916">
            <w:pPr>
              <w:spacing w:after="0" w:line="240" w:lineRule="auto"/>
              <w:jc w:val="center"/>
              <w:rPr>
                <w:rFonts w:ascii="Calibri" w:eastAsia="Times New Roman" w:hAnsi="Calibri" w:cs="Calibri"/>
                <w:color w:val="000000"/>
                <w:sz w:val="16"/>
                <w:szCs w:val="16"/>
                <w:lang w:eastAsia="pt-PT"/>
              </w:rPr>
            </w:pPr>
            <w:r w:rsidRPr="00765C6D">
              <w:rPr>
                <w:rFonts w:ascii="Calibri" w:eastAsia="Times New Roman" w:hAnsi="Calibri" w:cs="Calibri"/>
                <w:color w:val="000000"/>
                <w:sz w:val="16"/>
                <w:szCs w:val="16"/>
                <w:lang w:eastAsia="pt-PT"/>
              </w:rPr>
              <w:t>Sede em Miraflores</w:t>
            </w:r>
          </w:p>
        </w:tc>
        <w:tc>
          <w:tcPr>
            <w:tcW w:w="1509" w:type="pct"/>
            <w:tcBorders>
              <w:top w:val="single" w:sz="12" w:space="0" w:color="4472C4" w:themeColor="accent1"/>
              <w:left w:val="single" w:sz="12" w:space="0" w:color="4472C4"/>
              <w:bottom w:val="single" w:sz="12" w:space="0" w:color="4472C4"/>
              <w:right w:val="single" w:sz="12" w:space="0" w:color="4472C4"/>
            </w:tcBorders>
            <w:shd w:val="clear" w:color="auto" w:fill="FFFFFF"/>
            <w:vAlign w:val="center"/>
            <w:hideMark/>
          </w:tcPr>
          <w:p w14:paraId="66B479F2" w14:textId="77777777" w:rsidR="001B6916" w:rsidRPr="00765C6D" w:rsidRDefault="001B6916" w:rsidP="001B6916">
            <w:pPr>
              <w:spacing w:after="0" w:line="240" w:lineRule="auto"/>
              <w:rPr>
                <w:rFonts w:ascii="Calibri" w:eastAsia="Times New Roman" w:hAnsi="Calibri" w:cs="Calibri"/>
                <w:color w:val="000000"/>
                <w:sz w:val="16"/>
                <w:szCs w:val="16"/>
                <w:lang w:eastAsia="pt-PT"/>
              </w:rPr>
            </w:pPr>
            <w:r w:rsidRPr="00765C6D">
              <w:rPr>
                <w:rFonts w:ascii="Calibri" w:eastAsia="Times New Roman" w:hAnsi="Calibri" w:cs="Calibri"/>
                <w:color w:val="000000"/>
                <w:sz w:val="16"/>
                <w:szCs w:val="16"/>
                <w:lang w:eastAsia="pt-PT"/>
              </w:rPr>
              <w:t>Sofia Brígida Correia dos Santos de Marçal Teixeira Furtado Torres</w:t>
            </w:r>
          </w:p>
        </w:tc>
        <w:tc>
          <w:tcPr>
            <w:tcW w:w="701" w:type="pct"/>
            <w:tcBorders>
              <w:top w:val="single" w:sz="12" w:space="0" w:color="4472C4" w:themeColor="accent1"/>
              <w:left w:val="single" w:sz="12" w:space="0" w:color="4472C4"/>
              <w:bottom w:val="single" w:sz="12" w:space="0" w:color="4472C4"/>
              <w:right w:val="single" w:sz="12" w:space="0" w:color="4472C4"/>
            </w:tcBorders>
            <w:shd w:val="clear" w:color="auto" w:fill="FFFFFF" w:themeFill="background1"/>
            <w:vAlign w:val="center"/>
            <w:hideMark/>
          </w:tcPr>
          <w:p w14:paraId="34B71A22" w14:textId="09EC0523" w:rsidR="001B6916" w:rsidRPr="00B5101B" w:rsidRDefault="00045281" w:rsidP="001B6916">
            <w:pPr>
              <w:spacing w:after="0" w:line="240" w:lineRule="auto"/>
              <w:jc w:val="center"/>
              <w:rPr>
                <w:rFonts w:ascii="Calibri" w:eastAsia="Times New Roman" w:hAnsi="Calibri" w:cs="Calibri"/>
                <w:color w:val="000000"/>
                <w:sz w:val="16"/>
                <w:szCs w:val="16"/>
                <w:lang w:eastAsia="pt-PT"/>
              </w:rPr>
            </w:pPr>
            <w:r w:rsidRPr="00045281">
              <w:rPr>
                <w:rFonts w:ascii="Calibri" w:hAnsi="Calibri" w:cs="Calibri"/>
                <w:color w:val="000000"/>
                <w:sz w:val="16"/>
                <w:szCs w:val="16"/>
                <w:lang w:eastAsia="pt-PT"/>
              </w:rPr>
              <w:t>100</w:t>
            </w:r>
            <w:r w:rsidR="001B6916" w:rsidRPr="00B5101B">
              <w:rPr>
                <w:rFonts w:ascii="Calibri" w:hAnsi="Calibri" w:cs="Calibri"/>
                <w:color w:val="000000"/>
                <w:sz w:val="16"/>
                <w:szCs w:val="16"/>
                <w:lang w:eastAsia="pt-PT"/>
              </w:rPr>
              <w:t>%</w:t>
            </w:r>
          </w:p>
        </w:tc>
        <w:tc>
          <w:tcPr>
            <w:tcW w:w="1184" w:type="pct"/>
            <w:tcBorders>
              <w:top w:val="single" w:sz="12" w:space="0" w:color="4472C4" w:themeColor="accent1"/>
              <w:left w:val="single" w:sz="12" w:space="0" w:color="4472C4"/>
              <w:bottom w:val="single" w:sz="12" w:space="0" w:color="4472C4"/>
              <w:right w:val="single" w:sz="12" w:space="0" w:color="4472C4"/>
            </w:tcBorders>
            <w:shd w:val="clear" w:color="auto" w:fill="FFFFFF"/>
            <w:vAlign w:val="center"/>
          </w:tcPr>
          <w:p w14:paraId="6F7256ED" w14:textId="0783B4BE" w:rsidR="001B6916" w:rsidRPr="00765C6D" w:rsidRDefault="00045281" w:rsidP="001B6916">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Sem ausências</w:t>
            </w:r>
          </w:p>
        </w:tc>
      </w:tr>
      <w:tr w:rsidR="0066020D" w:rsidRPr="00E836D0" w14:paraId="0D93A1D6" w14:textId="77777777" w:rsidTr="001F670D">
        <w:trPr>
          <w:trHeight w:val="466"/>
          <w:jc w:val="center"/>
        </w:trPr>
        <w:tc>
          <w:tcPr>
            <w:tcW w:w="902" w:type="pct"/>
            <w:vMerge/>
            <w:tcBorders>
              <w:left w:val="single" w:sz="12" w:space="0" w:color="4472C4"/>
              <w:right w:val="single" w:sz="12" w:space="0" w:color="4472C4"/>
            </w:tcBorders>
            <w:shd w:val="clear" w:color="auto" w:fill="FFFFFF"/>
            <w:vAlign w:val="center"/>
            <w:hideMark/>
          </w:tcPr>
          <w:p w14:paraId="417D2DC6" w14:textId="77777777" w:rsidR="0066020D" w:rsidRPr="00765C6D" w:rsidRDefault="0066020D" w:rsidP="0066020D">
            <w:pPr>
              <w:spacing w:after="0" w:line="240" w:lineRule="auto"/>
              <w:rPr>
                <w:rFonts w:ascii="Calibri" w:eastAsia="Times New Roman" w:hAnsi="Calibri" w:cs="Calibri"/>
                <w:color w:val="000000"/>
                <w:sz w:val="16"/>
                <w:szCs w:val="16"/>
                <w:lang w:eastAsia="pt-PT"/>
              </w:rPr>
            </w:pPr>
          </w:p>
        </w:tc>
        <w:tc>
          <w:tcPr>
            <w:tcW w:w="704" w:type="pct"/>
            <w:vMerge/>
            <w:tcBorders>
              <w:left w:val="single" w:sz="12" w:space="0" w:color="4472C4"/>
              <w:right w:val="single" w:sz="12" w:space="0" w:color="4472C4"/>
            </w:tcBorders>
            <w:shd w:val="clear" w:color="auto" w:fill="FFFFFF"/>
            <w:vAlign w:val="center"/>
            <w:hideMark/>
          </w:tcPr>
          <w:p w14:paraId="7A51E489" w14:textId="77777777" w:rsidR="0066020D" w:rsidRPr="00765C6D" w:rsidRDefault="0066020D" w:rsidP="0066020D">
            <w:pPr>
              <w:spacing w:after="0" w:line="240" w:lineRule="auto"/>
              <w:rPr>
                <w:rFonts w:ascii="Calibri" w:eastAsia="Times New Roman" w:hAnsi="Calibri" w:cs="Calibri"/>
                <w:color w:val="000000"/>
                <w:sz w:val="16"/>
                <w:szCs w:val="16"/>
                <w:lang w:eastAsia="pt-PT"/>
              </w:rPr>
            </w:pPr>
          </w:p>
        </w:tc>
        <w:tc>
          <w:tcPr>
            <w:tcW w:w="1509"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2B95348" w14:textId="77777777" w:rsidR="0066020D" w:rsidRPr="00765C6D" w:rsidRDefault="0066020D" w:rsidP="0066020D">
            <w:pPr>
              <w:spacing w:after="0" w:line="240" w:lineRule="auto"/>
              <w:rPr>
                <w:rFonts w:ascii="Calibri" w:eastAsia="Times New Roman" w:hAnsi="Calibri" w:cs="Calibri"/>
                <w:color w:val="000000"/>
                <w:sz w:val="16"/>
                <w:szCs w:val="16"/>
                <w:lang w:eastAsia="pt-PT"/>
              </w:rPr>
            </w:pPr>
            <w:r w:rsidRPr="00765C6D">
              <w:rPr>
                <w:rFonts w:ascii="Calibri" w:eastAsia="Times New Roman" w:hAnsi="Calibri" w:cs="Calibri"/>
                <w:color w:val="000000"/>
                <w:sz w:val="16"/>
                <w:szCs w:val="16"/>
                <w:lang w:eastAsia="pt-PT"/>
              </w:rPr>
              <w:t>Filipe Carlos Mendes de Sousa</w:t>
            </w:r>
          </w:p>
        </w:tc>
        <w:tc>
          <w:tcPr>
            <w:tcW w:w="701" w:type="pct"/>
            <w:tcBorders>
              <w:top w:val="single" w:sz="12" w:space="0" w:color="4472C4"/>
              <w:left w:val="single" w:sz="12" w:space="0" w:color="4472C4"/>
              <w:bottom w:val="single" w:sz="12" w:space="0" w:color="4472C4"/>
              <w:right w:val="single" w:sz="12" w:space="0" w:color="4472C4"/>
            </w:tcBorders>
            <w:vAlign w:val="center"/>
            <w:hideMark/>
          </w:tcPr>
          <w:p w14:paraId="0ABCC036" w14:textId="45A0C0FA" w:rsidR="0066020D" w:rsidRPr="00B5101B" w:rsidRDefault="00045281" w:rsidP="0066020D">
            <w:pPr>
              <w:spacing w:after="0" w:line="240" w:lineRule="auto"/>
              <w:jc w:val="center"/>
              <w:rPr>
                <w:rFonts w:ascii="Calibri" w:eastAsia="Times New Roman" w:hAnsi="Calibri" w:cs="Calibri"/>
                <w:color w:val="000000"/>
                <w:sz w:val="16"/>
                <w:szCs w:val="16"/>
                <w:lang w:eastAsia="pt-PT"/>
              </w:rPr>
            </w:pPr>
            <w:r w:rsidRPr="00045281">
              <w:rPr>
                <w:rFonts w:ascii="Calibri" w:hAnsi="Calibri" w:cs="Calibri"/>
                <w:color w:val="000000"/>
                <w:sz w:val="16"/>
                <w:szCs w:val="16"/>
                <w:lang w:eastAsia="pt-PT"/>
              </w:rPr>
              <w:t>100</w:t>
            </w:r>
            <w:r w:rsidR="0066020D" w:rsidRPr="00B5101B">
              <w:rPr>
                <w:rFonts w:ascii="Calibri" w:hAnsi="Calibri" w:cs="Calibri"/>
                <w:color w:val="000000"/>
                <w:sz w:val="16"/>
                <w:szCs w:val="16"/>
                <w:lang w:eastAsia="pt-PT"/>
              </w:rPr>
              <w:t>%</w:t>
            </w:r>
          </w:p>
        </w:tc>
        <w:tc>
          <w:tcPr>
            <w:tcW w:w="1184"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6267CEF" w14:textId="793BE10C" w:rsidR="0066020D" w:rsidRPr="00765C6D" w:rsidRDefault="00045281" w:rsidP="0066020D">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Sem ausências</w:t>
            </w:r>
          </w:p>
        </w:tc>
      </w:tr>
      <w:tr w:rsidR="0066020D" w:rsidRPr="00E836D0" w14:paraId="2143E3CA" w14:textId="77777777" w:rsidTr="001F670D">
        <w:trPr>
          <w:trHeight w:val="466"/>
          <w:jc w:val="center"/>
        </w:trPr>
        <w:tc>
          <w:tcPr>
            <w:tcW w:w="902" w:type="pct"/>
            <w:vMerge/>
            <w:tcBorders>
              <w:left w:val="single" w:sz="12" w:space="0" w:color="4472C4"/>
              <w:right w:val="single" w:sz="12" w:space="0" w:color="4472C4"/>
            </w:tcBorders>
            <w:shd w:val="clear" w:color="auto" w:fill="FFFFFF"/>
            <w:vAlign w:val="center"/>
          </w:tcPr>
          <w:p w14:paraId="5C0E56A7" w14:textId="77777777" w:rsidR="0066020D" w:rsidRPr="00765C6D" w:rsidRDefault="0066020D" w:rsidP="0066020D">
            <w:pPr>
              <w:spacing w:after="0" w:line="240" w:lineRule="auto"/>
              <w:rPr>
                <w:rFonts w:ascii="Calibri" w:eastAsia="Times New Roman" w:hAnsi="Calibri" w:cs="Calibri"/>
                <w:color w:val="000000"/>
                <w:sz w:val="16"/>
                <w:szCs w:val="16"/>
                <w:lang w:eastAsia="pt-PT"/>
              </w:rPr>
            </w:pPr>
          </w:p>
        </w:tc>
        <w:tc>
          <w:tcPr>
            <w:tcW w:w="704" w:type="pct"/>
            <w:vMerge/>
            <w:tcBorders>
              <w:left w:val="single" w:sz="12" w:space="0" w:color="4472C4"/>
              <w:right w:val="single" w:sz="12" w:space="0" w:color="4472C4"/>
            </w:tcBorders>
            <w:shd w:val="clear" w:color="auto" w:fill="FFFFFF"/>
            <w:vAlign w:val="center"/>
          </w:tcPr>
          <w:p w14:paraId="2D1F3B22" w14:textId="77777777" w:rsidR="0066020D" w:rsidRPr="00765C6D" w:rsidRDefault="0066020D" w:rsidP="0066020D">
            <w:pPr>
              <w:spacing w:after="0" w:line="240" w:lineRule="auto"/>
              <w:rPr>
                <w:rFonts w:ascii="Calibri" w:eastAsia="Times New Roman" w:hAnsi="Calibri" w:cs="Calibri"/>
                <w:color w:val="000000"/>
                <w:sz w:val="16"/>
                <w:szCs w:val="16"/>
                <w:lang w:eastAsia="pt-PT"/>
              </w:rPr>
            </w:pPr>
          </w:p>
        </w:tc>
        <w:tc>
          <w:tcPr>
            <w:tcW w:w="1509"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222C4180" w14:textId="77275DF1" w:rsidR="0066020D" w:rsidRPr="00765C6D" w:rsidRDefault="0066020D" w:rsidP="0066020D">
            <w:pPr>
              <w:spacing w:after="0" w:line="240" w:lineRule="auto"/>
              <w:rPr>
                <w:rFonts w:ascii="Calibri" w:eastAsia="Times New Roman" w:hAnsi="Calibri" w:cs="Calibri"/>
                <w:color w:val="000000"/>
                <w:sz w:val="16"/>
                <w:szCs w:val="16"/>
                <w:lang w:eastAsia="pt-PT"/>
              </w:rPr>
            </w:pPr>
            <w:r w:rsidRPr="00765C6D">
              <w:rPr>
                <w:rFonts w:ascii="Calibri" w:eastAsia="Times New Roman" w:hAnsi="Calibri" w:cs="Calibri"/>
                <w:color w:val="000000"/>
                <w:sz w:val="16"/>
                <w:szCs w:val="16"/>
                <w:lang w:eastAsia="pt-PT"/>
              </w:rPr>
              <w:t>Susana Cristina Vaz Velho Larisma</w:t>
            </w:r>
          </w:p>
        </w:tc>
        <w:tc>
          <w:tcPr>
            <w:tcW w:w="701" w:type="pct"/>
            <w:tcBorders>
              <w:top w:val="single" w:sz="12" w:space="0" w:color="4472C4"/>
              <w:left w:val="single" w:sz="12" w:space="0" w:color="4472C4"/>
              <w:bottom w:val="single" w:sz="12" w:space="0" w:color="4472C4"/>
              <w:right w:val="single" w:sz="12" w:space="0" w:color="4472C4"/>
            </w:tcBorders>
            <w:vAlign w:val="center"/>
          </w:tcPr>
          <w:p w14:paraId="16D97D2E" w14:textId="0FD35795" w:rsidR="0066020D" w:rsidRDefault="00045281" w:rsidP="0066020D">
            <w:pPr>
              <w:spacing w:after="0" w:line="240" w:lineRule="auto"/>
              <w:jc w:val="center"/>
              <w:rPr>
                <w:rFonts w:ascii="Calibri" w:hAnsi="Calibri" w:cs="Calibri"/>
                <w:color w:val="000000"/>
                <w:sz w:val="16"/>
                <w:szCs w:val="16"/>
                <w:lang w:eastAsia="pt-PT"/>
              </w:rPr>
            </w:pPr>
            <w:r w:rsidRPr="00045281">
              <w:rPr>
                <w:rFonts w:ascii="Calibri" w:hAnsi="Calibri" w:cs="Calibri"/>
                <w:color w:val="000000"/>
                <w:sz w:val="16"/>
                <w:szCs w:val="16"/>
                <w:lang w:eastAsia="pt-PT"/>
              </w:rPr>
              <w:t>100</w:t>
            </w:r>
            <w:r w:rsidR="0066020D" w:rsidRPr="00B5101B">
              <w:rPr>
                <w:rFonts w:ascii="Calibri" w:hAnsi="Calibri" w:cs="Calibri"/>
                <w:color w:val="000000"/>
                <w:sz w:val="16"/>
                <w:szCs w:val="16"/>
                <w:lang w:eastAsia="pt-PT"/>
              </w:rPr>
              <w:t>%</w:t>
            </w:r>
          </w:p>
        </w:tc>
        <w:tc>
          <w:tcPr>
            <w:tcW w:w="1184"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30A41199" w14:textId="659AAEAE" w:rsidR="0066020D" w:rsidRDefault="00045281" w:rsidP="0066020D">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Sem ausências</w:t>
            </w:r>
          </w:p>
        </w:tc>
      </w:tr>
      <w:tr w:rsidR="0066020D" w:rsidRPr="00E836D0" w14:paraId="52CEC475" w14:textId="77777777" w:rsidTr="001F670D">
        <w:trPr>
          <w:trHeight w:val="466"/>
          <w:jc w:val="center"/>
        </w:trPr>
        <w:tc>
          <w:tcPr>
            <w:tcW w:w="902" w:type="pct"/>
            <w:vMerge w:val="restart"/>
            <w:tcBorders>
              <w:top w:val="single" w:sz="12" w:space="0" w:color="4472C4" w:themeColor="accent1"/>
              <w:left w:val="single" w:sz="12" w:space="0" w:color="4472C4"/>
              <w:right w:val="single" w:sz="12" w:space="0" w:color="4472C4"/>
            </w:tcBorders>
            <w:shd w:val="clear" w:color="auto" w:fill="FFFFFF"/>
            <w:vAlign w:val="center"/>
            <w:hideMark/>
          </w:tcPr>
          <w:p w14:paraId="4B001D1B" w14:textId="0C3BB363" w:rsidR="0066020D" w:rsidRPr="00045281" w:rsidRDefault="00045281" w:rsidP="000670C7">
            <w:pPr>
              <w:spacing w:after="0" w:line="240" w:lineRule="auto"/>
              <w:jc w:val="center"/>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46</w:t>
            </w:r>
          </w:p>
        </w:tc>
        <w:tc>
          <w:tcPr>
            <w:tcW w:w="704" w:type="pct"/>
            <w:vMerge w:val="restart"/>
            <w:tcBorders>
              <w:top w:val="single" w:sz="12" w:space="0" w:color="4472C4" w:themeColor="accent1"/>
              <w:left w:val="single" w:sz="12" w:space="0" w:color="4472C4"/>
              <w:right w:val="single" w:sz="12" w:space="0" w:color="4472C4"/>
            </w:tcBorders>
            <w:shd w:val="clear" w:color="auto" w:fill="FFFFFF"/>
            <w:vAlign w:val="center"/>
            <w:hideMark/>
          </w:tcPr>
          <w:p w14:paraId="5E697FF4" w14:textId="09B009B9" w:rsidR="0066020D" w:rsidRPr="00045281" w:rsidRDefault="0066020D" w:rsidP="000670C7">
            <w:pPr>
              <w:spacing w:after="0" w:line="240" w:lineRule="auto"/>
              <w:jc w:val="center"/>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Sede em Miraflores</w:t>
            </w:r>
          </w:p>
        </w:tc>
        <w:tc>
          <w:tcPr>
            <w:tcW w:w="1509" w:type="pct"/>
            <w:tcBorders>
              <w:top w:val="single" w:sz="12" w:space="0" w:color="4472C4" w:themeColor="accent1"/>
              <w:left w:val="single" w:sz="12" w:space="0" w:color="4472C4"/>
              <w:bottom w:val="single" w:sz="12" w:space="0" w:color="4472C4"/>
              <w:right w:val="single" w:sz="12" w:space="0" w:color="4472C4"/>
            </w:tcBorders>
            <w:shd w:val="clear" w:color="auto" w:fill="FFFFFF"/>
            <w:vAlign w:val="center"/>
            <w:hideMark/>
          </w:tcPr>
          <w:p w14:paraId="105EAA1B" w14:textId="77777777" w:rsidR="0066020D" w:rsidRPr="00045281" w:rsidRDefault="0066020D" w:rsidP="000670C7">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Sofia Brígida Correia dos Santos de Marçal Teixeira Furtado Torres</w:t>
            </w:r>
          </w:p>
        </w:tc>
        <w:tc>
          <w:tcPr>
            <w:tcW w:w="701" w:type="pct"/>
            <w:tcBorders>
              <w:top w:val="single" w:sz="12" w:space="0" w:color="4472C4" w:themeColor="accent1"/>
              <w:left w:val="single" w:sz="12" w:space="0" w:color="4472C4"/>
              <w:bottom w:val="single" w:sz="12" w:space="0" w:color="4472C4"/>
              <w:right w:val="single" w:sz="12" w:space="0" w:color="4472C4"/>
            </w:tcBorders>
            <w:shd w:val="clear" w:color="auto" w:fill="FFFFFF" w:themeFill="background1"/>
            <w:vAlign w:val="center"/>
            <w:hideMark/>
          </w:tcPr>
          <w:p w14:paraId="1AB087F5" w14:textId="057EF9B9" w:rsidR="0066020D" w:rsidRPr="00045281" w:rsidRDefault="00345236" w:rsidP="000670C7">
            <w:pPr>
              <w:spacing w:after="0" w:line="240" w:lineRule="auto"/>
              <w:jc w:val="center"/>
              <w:rPr>
                <w:rFonts w:ascii="Calibri" w:eastAsia="Times New Roman" w:hAnsi="Calibri" w:cs="Calibri"/>
                <w:color w:val="000000"/>
                <w:sz w:val="16"/>
                <w:szCs w:val="16"/>
                <w:lang w:eastAsia="pt-PT"/>
              </w:rPr>
            </w:pPr>
            <w:r>
              <w:rPr>
                <w:rFonts w:ascii="Calibri" w:hAnsi="Calibri" w:cs="Calibri"/>
                <w:color w:val="000000"/>
                <w:sz w:val="16"/>
                <w:szCs w:val="16"/>
                <w:lang w:eastAsia="pt-PT"/>
              </w:rPr>
              <w:t>98</w:t>
            </w:r>
            <w:r w:rsidR="0066020D" w:rsidRPr="00045281">
              <w:rPr>
                <w:rFonts w:ascii="Calibri" w:hAnsi="Calibri" w:cs="Calibri"/>
                <w:color w:val="000000"/>
                <w:sz w:val="16"/>
                <w:szCs w:val="16"/>
                <w:lang w:eastAsia="pt-PT"/>
              </w:rPr>
              <w:t>%</w:t>
            </w:r>
          </w:p>
        </w:tc>
        <w:tc>
          <w:tcPr>
            <w:tcW w:w="1184" w:type="pct"/>
            <w:tcBorders>
              <w:top w:val="single" w:sz="12" w:space="0" w:color="4472C4" w:themeColor="accent1"/>
              <w:left w:val="single" w:sz="12" w:space="0" w:color="4472C4"/>
              <w:bottom w:val="single" w:sz="12" w:space="0" w:color="4472C4"/>
              <w:right w:val="single" w:sz="12" w:space="0" w:color="4472C4"/>
            </w:tcBorders>
            <w:shd w:val="clear" w:color="auto" w:fill="FFFFFF"/>
            <w:vAlign w:val="center"/>
          </w:tcPr>
          <w:p w14:paraId="015C73AF" w14:textId="774B6F08" w:rsidR="0066020D" w:rsidRPr="00045281" w:rsidRDefault="00045281" w:rsidP="000670C7">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1</w:t>
            </w:r>
            <w:r w:rsidR="0066020D" w:rsidRPr="00045281">
              <w:rPr>
                <w:rFonts w:ascii="Calibri" w:eastAsia="Times New Roman" w:hAnsi="Calibri" w:cs="Calibri"/>
                <w:color w:val="000000"/>
                <w:sz w:val="16"/>
                <w:szCs w:val="16"/>
                <w:lang w:eastAsia="pt-PT"/>
              </w:rPr>
              <w:t xml:space="preserve"> ausência justificada</w:t>
            </w:r>
          </w:p>
        </w:tc>
      </w:tr>
      <w:tr w:rsidR="0066020D" w:rsidRPr="00E836D0" w14:paraId="2531738F" w14:textId="77777777" w:rsidTr="001F670D">
        <w:trPr>
          <w:trHeight w:val="466"/>
          <w:jc w:val="center"/>
        </w:trPr>
        <w:tc>
          <w:tcPr>
            <w:tcW w:w="902" w:type="pct"/>
            <w:vMerge/>
            <w:tcBorders>
              <w:left w:val="single" w:sz="12" w:space="0" w:color="4472C4"/>
              <w:right w:val="single" w:sz="12" w:space="0" w:color="4472C4"/>
            </w:tcBorders>
            <w:shd w:val="clear" w:color="auto" w:fill="FFFFFF"/>
            <w:vAlign w:val="center"/>
          </w:tcPr>
          <w:p w14:paraId="6EF96ACC" w14:textId="77777777" w:rsidR="0066020D" w:rsidRPr="00045281" w:rsidRDefault="0066020D" w:rsidP="0066020D">
            <w:pPr>
              <w:spacing w:after="0" w:line="240" w:lineRule="auto"/>
              <w:rPr>
                <w:rFonts w:ascii="Calibri" w:eastAsia="Times New Roman" w:hAnsi="Calibri" w:cs="Calibri"/>
                <w:color w:val="000000"/>
                <w:sz w:val="16"/>
                <w:szCs w:val="16"/>
                <w:lang w:eastAsia="pt-PT"/>
              </w:rPr>
            </w:pPr>
          </w:p>
        </w:tc>
        <w:tc>
          <w:tcPr>
            <w:tcW w:w="704" w:type="pct"/>
            <w:vMerge/>
            <w:tcBorders>
              <w:left w:val="single" w:sz="12" w:space="0" w:color="4472C4"/>
              <w:right w:val="single" w:sz="12" w:space="0" w:color="4472C4"/>
            </w:tcBorders>
            <w:shd w:val="clear" w:color="auto" w:fill="FFFFFF"/>
            <w:vAlign w:val="center"/>
          </w:tcPr>
          <w:p w14:paraId="718312BC" w14:textId="77777777" w:rsidR="0066020D" w:rsidRPr="00045281" w:rsidRDefault="0066020D" w:rsidP="0066020D">
            <w:pPr>
              <w:spacing w:after="0" w:line="240" w:lineRule="auto"/>
              <w:rPr>
                <w:rFonts w:ascii="Calibri" w:eastAsia="Times New Roman" w:hAnsi="Calibri" w:cs="Calibri"/>
                <w:color w:val="000000"/>
                <w:sz w:val="16"/>
                <w:szCs w:val="16"/>
                <w:lang w:eastAsia="pt-PT"/>
              </w:rPr>
            </w:pPr>
          </w:p>
        </w:tc>
        <w:tc>
          <w:tcPr>
            <w:tcW w:w="1509"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4C72B59A" w14:textId="61FD2599" w:rsidR="0066020D" w:rsidRPr="00045281" w:rsidRDefault="0066020D" w:rsidP="0066020D">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Joaquim Manuel da Cruz Valente</w:t>
            </w:r>
          </w:p>
        </w:tc>
        <w:tc>
          <w:tcPr>
            <w:tcW w:w="701" w:type="pct"/>
            <w:tcBorders>
              <w:top w:val="single" w:sz="12" w:space="0" w:color="4472C4"/>
              <w:left w:val="single" w:sz="12" w:space="0" w:color="4472C4"/>
              <w:bottom w:val="single" w:sz="12" w:space="0" w:color="4472C4"/>
              <w:right w:val="single" w:sz="12" w:space="0" w:color="4472C4"/>
            </w:tcBorders>
            <w:vAlign w:val="center"/>
          </w:tcPr>
          <w:p w14:paraId="67AD9FCC" w14:textId="76068C99" w:rsidR="0066020D" w:rsidRPr="00045281" w:rsidRDefault="00045281" w:rsidP="0066020D">
            <w:pPr>
              <w:spacing w:after="0" w:line="240" w:lineRule="auto"/>
              <w:jc w:val="center"/>
              <w:rPr>
                <w:rFonts w:ascii="Calibri" w:hAnsi="Calibri" w:cs="Calibri"/>
                <w:color w:val="000000"/>
                <w:sz w:val="16"/>
                <w:szCs w:val="16"/>
                <w:lang w:eastAsia="pt-PT"/>
              </w:rPr>
            </w:pPr>
            <w:r w:rsidRPr="00045281">
              <w:rPr>
                <w:rFonts w:ascii="Calibri" w:hAnsi="Calibri" w:cs="Calibri"/>
                <w:color w:val="000000"/>
                <w:sz w:val="16"/>
                <w:szCs w:val="16"/>
                <w:lang w:eastAsia="pt-PT"/>
              </w:rPr>
              <w:t>100</w:t>
            </w:r>
            <w:r w:rsidR="0066020D" w:rsidRPr="00045281">
              <w:rPr>
                <w:rFonts w:ascii="Calibri" w:hAnsi="Calibri" w:cs="Calibri"/>
                <w:color w:val="000000"/>
                <w:sz w:val="16"/>
                <w:szCs w:val="16"/>
                <w:lang w:eastAsia="pt-PT"/>
              </w:rPr>
              <w:t>%</w:t>
            </w:r>
          </w:p>
        </w:tc>
        <w:tc>
          <w:tcPr>
            <w:tcW w:w="1184"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0AD8408F" w14:textId="674097ED" w:rsidR="0066020D" w:rsidRPr="00045281" w:rsidRDefault="00045281" w:rsidP="0066020D">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Sem</w:t>
            </w:r>
            <w:r w:rsidR="0066020D" w:rsidRPr="00045281">
              <w:rPr>
                <w:rFonts w:ascii="Calibri" w:eastAsia="Times New Roman" w:hAnsi="Calibri" w:cs="Calibri"/>
                <w:color w:val="000000"/>
                <w:sz w:val="16"/>
                <w:szCs w:val="16"/>
                <w:lang w:eastAsia="pt-PT"/>
              </w:rPr>
              <w:t xml:space="preserve"> ausências </w:t>
            </w:r>
          </w:p>
        </w:tc>
      </w:tr>
      <w:tr w:rsidR="0066020D" w:rsidRPr="00E836D0" w14:paraId="5FAC5561" w14:textId="77777777" w:rsidTr="001F670D">
        <w:trPr>
          <w:trHeight w:val="466"/>
          <w:jc w:val="center"/>
        </w:trPr>
        <w:tc>
          <w:tcPr>
            <w:tcW w:w="902" w:type="pct"/>
            <w:vMerge/>
            <w:tcBorders>
              <w:left w:val="single" w:sz="12" w:space="0" w:color="4472C4"/>
              <w:bottom w:val="single" w:sz="12" w:space="0" w:color="4472C4"/>
              <w:right w:val="single" w:sz="12" w:space="0" w:color="4472C4"/>
            </w:tcBorders>
            <w:shd w:val="clear" w:color="auto" w:fill="FFFFFF"/>
            <w:vAlign w:val="center"/>
          </w:tcPr>
          <w:p w14:paraId="4475B7DD" w14:textId="77777777" w:rsidR="0066020D" w:rsidRPr="00045281" w:rsidRDefault="0066020D" w:rsidP="0066020D">
            <w:pPr>
              <w:spacing w:after="0" w:line="240" w:lineRule="auto"/>
              <w:rPr>
                <w:rFonts w:ascii="Calibri" w:eastAsia="Times New Roman" w:hAnsi="Calibri" w:cs="Calibri"/>
                <w:color w:val="000000"/>
                <w:sz w:val="16"/>
                <w:szCs w:val="16"/>
                <w:lang w:eastAsia="pt-PT"/>
              </w:rPr>
            </w:pPr>
          </w:p>
        </w:tc>
        <w:tc>
          <w:tcPr>
            <w:tcW w:w="704" w:type="pct"/>
            <w:vMerge/>
            <w:tcBorders>
              <w:left w:val="single" w:sz="12" w:space="0" w:color="4472C4"/>
              <w:bottom w:val="single" w:sz="12" w:space="0" w:color="4472C4"/>
              <w:right w:val="single" w:sz="12" w:space="0" w:color="4472C4"/>
            </w:tcBorders>
            <w:shd w:val="clear" w:color="auto" w:fill="FFFFFF"/>
            <w:vAlign w:val="center"/>
          </w:tcPr>
          <w:p w14:paraId="731B7452" w14:textId="77777777" w:rsidR="0066020D" w:rsidRPr="00045281" w:rsidRDefault="0066020D" w:rsidP="0066020D">
            <w:pPr>
              <w:spacing w:after="0" w:line="240" w:lineRule="auto"/>
              <w:rPr>
                <w:rFonts w:ascii="Calibri" w:eastAsia="Times New Roman" w:hAnsi="Calibri" w:cs="Calibri"/>
                <w:color w:val="000000"/>
                <w:sz w:val="16"/>
                <w:szCs w:val="16"/>
                <w:lang w:eastAsia="pt-PT"/>
              </w:rPr>
            </w:pPr>
          </w:p>
        </w:tc>
        <w:tc>
          <w:tcPr>
            <w:tcW w:w="1509"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7F4A6239" w14:textId="68DF5C92" w:rsidR="0066020D" w:rsidRPr="00045281" w:rsidRDefault="0066020D" w:rsidP="0066020D">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António José Fonseca Duarte</w:t>
            </w:r>
          </w:p>
        </w:tc>
        <w:tc>
          <w:tcPr>
            <w:tcW w:w="701" w:type="pct"/>
            <w:tcBorders>
              <w:top w:val="single" w:sz="12" w:space="0" w:color="4472C4"/>
              <w:left w:val="single" w:sz="12" w:space="0" w:color="4472C4"/>
              <w:bottom w:val="single" w:sz="12" w:space="0" w:color="4472C4"/>
              <w:right w:val="single" w:sz="12" w:space="0" w:color="4472C4"/>
            </w:tcBorders>
            <w:vAlign w:val="center"/>
          </w:tcPr>
          <w:p w14:paraId="63A72F66" w14:textId="52C1866C" w:rsidR="0066020D" w:rsidRPr="00045281" w:rsidRDefault="00345236" w:rsidP="0066020D">
            <w:pPr>
              <w:spacing w:after="0" w:line="240" w:lineRule="auto"/>
              <w:jc w:val="center"/>
              <w:rPr>
                <w:rFonts w:ascii="Calibri" w:hAnsi="Calibri" w:cs="Calibri"/>
                <w:color w:val="000000"/>
                <w:sz w:val="16"/>
                <w:szCs w:val="16"/>
                <w:lang w:eastAsia="pt-PT"/>
              </w:rPr>
            </w:pPr>
            <w:r>
              <w:rPr>
                <w:rFonts w:ascii="Calibri" w:hAnsi="Calibri" w:cs="Calibri"/>
                <w:color w:val="000000"/>
                <w:sz w:val="16"/>
                <w:szCs w:val="16"/>
                <w:lang w:eastAsia="pt-PT"/>
              </w:rPr>
              <w:t>93</w:t>
            </w:r>
            <w:r w:rsidR="0066020D" w:rsidRPr="00045281">
              <w:rPr>
                <w:rFonts w:ascii="Calibri" w:hAnsi="Calibri" w:cs="Calibri"/>
                <w:color w:val="000000"/>
                <w:sz w:val="16"/>
                <w:szCs w:val="16"/>
                <w:lang w:eastAsia="pt-PT"/>
              </w:rPr>
              <w:t>%</w:t>
            </w:r>
          </w:p>
        </w:tc>
        <w:tc>
          <w:tcPr>
            <w:tcW w:w="1184"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1FD23E4A" w14:textId="36187C02" w:rsidR="0066020D" w:rsidRPr="00045281" w:rsidRDefault="00045281" w:rsidP="0066020D">
            <w:pPr>
              <w:spacing w:after="0" w:line="240" w:lineRule="auto"/>
              <w:rPr>
                <w:rFonts w:ascii="Calibri" w:eastAsia="Times New Roman" w:hAnsi="Calibri" w:cs="Calibri"/>
                <w:color w:val="000000"/>
                <w:sz w:val="16"/>
                <w:szCs w:val="16"/>
                <w:lang w:eastAsia="pt-PT"/>
              </w:rPr>
            </w:pPr>
            <w:r w:rsidRPr="00045281">
              <w:rPr>
                <w:rFonts w:ascii="Calibri" w:eastAsia="Times New Roman" w:hAnsi="Calibri" w:cs="Calibri"/>
                <w:color w:val="000000"/>
                <w:sz w:val="16"/>
                <w:szCs w:val="16"/>
                <w:lang w:eastAsia="pt-PT"/>
              </w:rPr>
              <w:t>3</w:t>
            </w:r>
            <w:r w:rsidR="0066020D" w:rsidRPr="00045281">
              <w:rPr>
                <w:rFonts w:ascii="Calibri" w:eastAsia="Times New Roman" w:hAnsi="Calibri" w:cs="Calibri"/>
                <w:color w:val="000000"/>
                <w:sz w:val="16"/>
                <w:szCs w:val="16"/>
                <w:lang w:eastAsia="pt-PT"/>
              </w:rPr>
              <w:t xml:space="preserve"> ausências justificadas</w:t>
            </w:r>
          </w:p>
        </w:tc>
      </w:tr>
    </w:tbl>
    <w:p w14:paraId="7C401ADF" w14:textId="77777777" w:rsidR="00ED09CC" w:rsidRPr="00A83994" w:rsidRDefault="00ED09CC" w:rsidP="00437461">
      <w:pPr>
        <w:pStyle w:val="efcorpodetextoRGS"/>
      </w:pPr>
      <w:bookmarkStart w:id="388" w:name="_Toc129000317"/>
      <w:bookmarkStart w:id="389" w:name="_Toc132121320"/>
      <w:bookmarkStart w:id="390" w:name="_Toc132122668"/>
      <w:bookmarkEnd w:id="387"/>
    </w:p>
    <w:p w14:paraId="7B9481E0" w14:textId="474FC9B9" w:rsidR="00E836D0" w:rsidRPr="00944F90" w:rsidRDefault="00E836D0" w:rsidP="00CB362D">
      <w:pPr>
        <w:pStyle w:val="ef4TITURGS"/>
      </w:pPr>
      <w:bookmarkStart w:id="391" w:name="_Toc220507466"/>
      <w:bookmarkStart w:id="392" w:name="_Hlk155085251"/>
      <w:r w:rsidRPr="00944F90">
        <w:t xml:space="preserve">V.C.9.b. Cargos exercidos em simultâneo em outras </w:t>
      </w:r>
      <w:r w:rsidR="00A83994">
        <w:t>E</w:t>
      </w:r>
      <w:r w:rsidRPr="00944F90">
        <w:t>mpresas</w:t>
      </w:r>
      <w:bookmarkEnd w:id="388"/>
      <w:bookmarkEnd w:id="389"/>
      <w:bookmarkEnd w:id="390"/>
      <w:bookmarkEnd w:id="391"/>
    </w:p>
    <w:p w14:paraId="2516CFD4" w14:textId="77777777" w:rsidR="00E836D0" w:rsidRPr="00E836D0" w:rsidRDefault="00E836D0" w:rsidP="00437461">
      <w:pPr>
        <w:pStyle w:val="efcorpodetextoRGS"/>
      </w:pPr>
      <w:bookmarkStart w:id="393" w:name="_Hlk155085519"/>
      <w:bookmarkStart w:id="394" w:name="_Toc449005649"/>
      <w:bookmarkEnd w:id="392"/>
    </w:p>
    <w:p w14:paraId="772FC809" w14:textId="5FE95546" w:rsidR="00E836D0" w:rsidRPr="00E836D0" w:rsidRDefault="00DA3EC1" w:rsidP="00437461">
      <w:pPr>
        <w:pStyle w:val="efcorpodetextoRGS"/>
      </w:pPr>
      <w:r w:rsidRPr="00021E16">
        <w:t>Os membros do Conselho de Administração da PARVALOREM</w:t>
      </w:r>
      <w:r w:rsidR="00E836D0" w:rsidRPr="00021E16">
        <w:t>, exercem funções não remuneradas</w:t>
      </w:r>
      <w:r w:rsidR="00E836D0" w:rsidRPr="006416CB">
        <w:t xml:space="preserve"> n</w:t>
      </w:r>
      <w:r w:rsidR="001225CF">
        <w:t>uma</w:t>
      </w:r>
      <w:r w:rsidR="00E836D0" w:rsidRPr="006416CB">
        <w:t xml:space="preserve"> sociedade subsidiária como membros do Conselho de Administração </w:t>
      </w:r>
      <w:r w:rsidR="006416CB" w:rsidRPr="006416CB">
        <w:t>d</w:t>
      </w:r>
      <w:r w:rsidR="00E836D0" w:rsidRPr="006416CB">
        <w:t xml:space="preserve">a </w:t>
      </w:r>
      <w:r w:rsidR="006416CB" w:rsidRPr="006416CB">
        <w:t>IMOFUNDOS</w:t>
      </w:r>
      <w:r w:rsidR="001225CF">
        <w:t>.</w:t>
      </w:r>
    </w:p>
    <w:bookmarkEnd w:id="393"/>
    <w:p w14:paraId="0E8E5E7A" w14:textId="77777777" w:rsidR="00C012D4" w:rsidRDefault="00C012D4" w:rsidP="00E836D0">
      <w:pPr>
        <w:spacing w:after="0" w:line="276" w:lineRule="auto"/>
        <w:rPr>
          <w:rFonts w:ascii="Calibri" w:eastAsia="Times New Roman" w:hAnsi="Calibri" w:cs="Calibri"/>
          <w:bCs/>
          <w:kern w:val="22"/>
          <w:lang w:eastAsia="pt-PT"/>
        </w:rPr>
      </w:pPr>
    </w:p>
    <w:tbl>
      <w:tblPr>
        <w:tblW w:w="5001" w:type="pct"/>
        <w:jc w:val="center"/>
        <w:tblCellMar>
          <w:left w:w="70" w:type="dxa"/>
          <w:right w:w="70" w:type="dxa"/>
        </w:tblCellMar>
        <w:tblLook w:val="04A0" w:firstRow="1" w:lastRow="0" w:firstColumn="1" w:lastColumn="0" w:noHBand="0" w:noVBand="1"/>
      </w:tblPr>
      <w:tblGrid>
        <w:gridCol w:w="3320"/>
        <w:gridCol w:w="1872"/>
        <w:gridCol w:w="1555"/>
        <w:gridCol w:w="1872"/>
      </w:tblGrid>
      <w:tr w:rsidR="00E836D0" w:rsidRPr="00E836D0" w14:paraId="66A8D3E9" w14:textId="77777777" w:rsidTr="00A17E4B">
        <w:trPr>
          <w:trHeight w:val="300"/>
          <w:tblHeader/>
          <w:jc w:val="center"/>
        </w:trPr>
        <w:tc>
          <w:tcPr>
            <w:tcW w:w="1926" w:type="pct"/>
            <w:vMerge w:val="restart"/>
            <w:tcBorders>
              <w:top w:val="single" w:sz="12" w:space="0" w:color="4472C4"/>
              <w:left w:val="single" w:sz="12" w:space="0" w:color="4472C4"/>
              <w:bottom w:val="single" w:sz="12" w:space="0" w:color="FFFFFF"/>
              <w:right w:val="single" w:sz="12" w:space="0" w:color="FFFFFF"/>
            </w:tcBorders>
            <w:shd w:val="clear" w:color="auto" w:fill="0070C0"/>
            <w:vAlign w:val="center"/>
            <w:hideMark/>
          </w:tcPr>
          <w:p w14:paraId="23ABD139" w14:textId="77777777" w:rsidR="00E836D0" w:rsidRPr="00E836D0" w:rsidRDefault="00E836D0" w:rsidP="00E836D0">
            <w:pPr>
              <w:spacing w:after="0" w:line="240" w:lineRule="auto"/>
              <w:rPr>
                <w:rFonts w:ascii="Calibri" w:eastAsia="Times New Roman" w:hAnsi="Calibri" w:cs="Calibri"/>
                <w:b/>
                <w:bCs/>
                <w:color w:val="FFFFFF"/>
                <w:sz w:val="18"/>
                <w:szCs w:val="18"/>
                <w:lang w:eastAsia="pt-PT"/>
              </w:rPr>
            </w:pPr>
            <w:bookmarkStart w:id="395" w:name="_Hlk155085543"/>
            <w:r w:rsidRPr="00E836D0">
              <w:rPr>
                <w:rFonts w:ascii="Calibri" w:eastAsia="Times New Roman" w:hAnsi="Calibri" w:cs="Calibri"/>
                <w:b/>
                <w:bCs/>
                <w:color w:val="FFFFFF"/>
                <w:sz w:val="18"/>
                <w:szCs w:val="18"/>
                <w:lang w:eastAsia="pt-PT"/>
              </w:rPr>
              <w:t>Membros do Conselho de Administração</w:t>
            </w:r>
          </w:p>
        </w:tc>
        <w:tc>
          <w:tcPr>
            <w:tcW w:w="3074" w:type="pct"/>
            <w:gridSpan w:val="3"/>
            <w:tcBorders>
              <w:top w:val="single" w:sz="12" w:space="0" w:color="4472C4"/>
              <w:left w:val="single" w:sz="12" w:space="0" w:color="FFFFFF"/>
              <w:bottom w:val="single" w:sz="12" w:space="0" w:color="FFFFFF"/>
              <w:right w:val="single" w:sz="12" w:space="0" w:color="4472C4"/>
            </w:tcBorders>
            <w:shd w:val="clear" w:color="auto" w:fill="0070C0"/>
            <w:vAlign w:val="center"/>
            <w:hideMark/>
          </w:tcPr>
          <w:p w14:paraId="11864244"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Acumulação de Funções</w:t>
            </w:r>
          </w:p>
        </w:tc>
      </w:tr>
      <w:tr w:rsidR="00E836D0" w:rsidRPr="00E836D0" w14:paraId="5D659F68" w14:textId="77777777" w:rsidTr="00AD63BD">
        <w:trPr>
          <w:trHeight w:val="300"/>
          <w:tblHeader/>
          <w:jc w:val="center"/>
        </w:trPr>
        <w:tc>
          <w:tcPr>
            <w:tcW w:w="1926" w:type="pct"/>
            <w:vMerge/>
            <w:tcBorders>
              <w:top w:val="single" w:sz="12" w:space="0" w:color="FFFFFF"/>
              <w:left w:val="single" w:sz="12" w:space="0" w:color="4472C4"/>
              <w:bottom w:val="single" w:sz="12" w:space="0" w:color="FFFFFF"/>
              <w:right w:val="single" w:sz="12" w:space="0" w:color="FFFFFF"/>
            </w:tcBorders>
            <w:shd w:val="clear" w:color="auto" w:fill="0070C0"/>
            <w:vAlign w:val="center"/>
            <w:hideMark/>
          </w:tcPr>
          <w:p w14:paraId="75D68E19" w14:textId="77777777" w:rsidR="00E836D0" w:rsidRPr="00E836D0" w:rsidRDefault="00E836D0" w:rsidP="00E836D0">
            <w:pPr>
              <w:spacing w:after="0" w:line="240" w:lineRule="auto"/>
              <w:rPr>
                <w:rFonts w:ascii="Calibri" w:eastAsia="Times New Roman" w:hAnsi="Calibri" w:cs="Calibri"/>
                <w:b/>
                <w:bCs/>
                <w:color w:val="FFFFFF"/>
                <w:sz w:val="18"/>
                <w:szCs w:val="18"/>
                <w:lang w:eastAsia="pt-PT"/>
              </w:rPr>
            </w:pPr>
          </w:p>
        </w:tc>
        <w:tc>
          <w:tcPr>
            <w:tcW w:w="1086" w:type="pct"/>
            <w:vMerge w:val="restart"/>
            <w:tcBorders>
              <w:top w:val="single" w:sz="12" w:space="0" w:color="FFFFFF"/>
              <w:left w:val="single" w:sz="12" w:space="0" w:color="FFFFFF"/>
              <w:bottom w:val="single" w:sz="12" w:space="0" w:color="FFFFFF"/>
              <w:right w:val="single" w:sz="12" w:space="0" w:color="FFFFFF"/>
            </w:tcBorders>
            <w:shd w:val="clear" w:color="auto" w:fill="0070C0"/>
            <w:vAlign w:val="center"/>
            <w:hideMark/>
          </w:tcPr>
          <w:p w14:paraId="431649F8"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Empresa</w:t>
            </w:r>
          </w:p>
        </w:tc>
        <w:tc>
          <w:tcPr>
            <w:tcW w:w="902" w:type="pct"/>
            <w:vMerge w:val="restart"/>
            <w:tcBorders>
              <w:top w:val="single" w:sz="12" w:space="0" w:color="FFFFFF"/>
              <w:left w:val="single" w:sz="12" w:space="0" w:color="FFFFFF"/>
              <w:bottom w:val="single" w:sz="12" w:space="0" w:color="FFFFFF"/>
              <w:right w:val="single" w:sz="12" w:space="0" w:color="FFFFFF"/>
            </w:tcBorders>
            <w:shd w:val="clear" w:color="auto" w:fill="0070C0"/>
            <w:vAlign w:val="center"/>
            <w:hideMark/>
          </w:tcPr>
          <w:p w14:paraId="492096B8"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Função</w:t>
            </w:r>
          </w:p>
        </w:tc>
        <w:tc>
          <w:tcPr>
            <w:tcW w:w="1086" w:type="pct"/>
            <w:tcBorders>
              <w:top w:val="single" w:sz="12" w:space="0" w:color="FFFFFF"/>
              <w:left w:val="single" w:sz="12" w:space="0" w:color="FFFFFF"/>
              <w:bottom w:val="single" w:sz="12" w:space="0" w:color="FFFFFF"/>
              <w:right w:val="single" w:sz="12" w:space="0" w:color="4472C4"/>
            </w:tcBorders>
            <w:shd w:val="clear" w:color="auto" w:fill="0070C0"/>
            <w:vAlign w:val="center"/>
            <w:hideMark/>
          </w:tcPr>
          <w:p w14:paraId="0242F2B4"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Regime</w:t>
            </w:r>
          </w:p>
        </w:tc>
      </w:tr>
      <w:tr w:rsidR="00E836D0" w:rsidRPr="00E836D0" w14:paraId="0A25A21D" w14:textId="77777777" w:rsidTr="00B14121">
        <w:trPr>
          <w:trHeight w:val="300"/>
          <w:tblHeader/>
          <w:jc w:val="center"/>
        </w:trPr>
        <w:tc>
          <w:tcPr>
            <w:tcW w:w="1926" w:type="pct"/>
            <w:vMerge/>
            <w:tcBorders>
              <w:top w:val="single" w:sz="12" w:space="0" w:color="FFFFFF"/>
              <w:left w:val="single" w:sz="12" w:space="0" w:color="4472C4"/>
              <w:bottom w:val="single" w:sz="12" w:space="0" w:color="4472C4"/>
              <w:right w:val="single" w:sz="12" w:space="0" w:color="FFFFFF"/>
            </w:tcBorders>
            <w:shd w:val="clear" w:color="auto" w:fill="0070C0"/>
            <w:vAlign w:val="center"/>
            <w:hideMark/>
          </w:tcPr>
          <w:p w14:paraId="1EA14595" w14:textId="77777777" w:rsidR="00E836D0" w:rsidRPr="00E836D0" w:rsidRDefault="00E836D0" w:rsidP="00E836D0">
            <w:pPr>
              <w:spacing w:after="0" w:line="240" w:lineRule="auto"/>
              <w:rPr>
                <w:rFonts w:ascii="Calibri" w:eastAsia="Times New Roman" w:hAnsi="Calibri" w:cs="Calibri"/>
                <w:b/>
                <w:bCs/>
                <w:color w:val="FFFFFF"/>
                <w:sz w:val="18"/>
                <w:szCs w:val="18"/>
                <w:lang w:eastAsia="pt-PT"/>
              </w:rPr>
            </w:pPr>
          </w:p>
        </w:tc>
        <w:tc>
          <w:tcPr>
            <w:tcW w:w="1086" w:type="pct"/>
            <w:vMerge/>
            <w:tcBorders>
              <w:top w:val="single" w:sz="12" w:space="0" w:color="FFFFFF"/>
              <w:left w:val="single" w:sz="12" w:space="0" w:color="FFFFFF"/>
              <w:bottom w:val="single" w:sz="12" w:space="0" w:color="4472C4"/>
              <w:right w:val="single" w:sz="12" w:space="0" w:color="FFFFFF"/>
            </w:tcBorders>
            <w:shd w:val="clear" w:color="auto" w:fill="0070C0"/>
            <w:vAlign w:val="center"/>
            <w:hideMark/>
          </w:tcPr>
          <w:p w14:paraId="2BF725B8" w14:textId="77777777" w:rsidR="00E836D0" w:rsidRPr="00E836D0" w:rsidRDefault="00E836D0" w:rsidP="00E836D0">
            <w:pPr>
              <w:spacing w:after="0" w:line="240" w:lineRule="auto"/>
              <w:rPr>
                <w:rFonts w:ascii="Calibri" w:eastAsia="Times New Roman" w:hAnsi="Calibri" w:cs="Calibri"/>
                <w:b/>
                <w:bCs/>
                <w:color w:val="FFFFFF"/>
                <w:sz w:val="18"/>
                <w:szCs w:val="18"/>
                <w:lang w:eastAsia="pt-PT"/>
              </w:rPr>
            </w:pPr>
          </w:p>
        </w:tc>
        <w:tc>
          <w:tcPr>
            <w:tcW w:w="902" w:type="pct"/>
            <w:vMerge/>
            <w:tcBorders>
              <w:top w:val="single" w:sz="12" w:space="0" w:color="FFFFFF"/>
              <w:left w:val="single" w:sz="12" w:space="0" w:color="FFFFFF"/>
              <w:bottom w:val="single" w:sz="12" w:space="0" w:color="4472C4"/>
              <w:right w:val="single" w:sz="12" w:space="0" w:color="FFFFFF"/>
            </w:tcBorders>
            <w:shd w:val="clear" w:color="auto" w:fill="0070C0"/>
            <w:vAlign w:val="center"/>
            <w:hideMark/>
          </w:tcPr>
          <w:p w14:paraId="436ECD59" w14:textId="77777777" w:rsidR="00E836D0" w:rsidRPr="00E836D0" w:rsidRDefault="00E836D0" w:rsidP="00E836D0">
            <w:pPr>
              <w:spacing w:after="0" w:line="240" w:lineRule="auto"/>
              <w:rPr>
                <w:rFonts w:ascii="Calibri" w:eastAsia="Times New Roman" w:hAnsi="Calibri" w:cs="Calibri"/>
                <w:b/>
                <w:bCs/>
                <w:color w:val="FFFFFF"/>
                <w:sz w:val="18"/>
                <w:szCs w:val="18"/>
                <w:lang w:eastAsia="pt-PT"/>
              </w:rPr>
            </w:pPr>
          </w:p>
        </w:tc>
        <w:tc>
          <w:tcPr>
            <w:tcW w:w="1086" w:type="pct"/>
            <w:tcBorders>
              <w:top w:val="single" w:sz="12" w:space="0" w:color="FFFFFF"/>
              <w:left w:val="single" w:sz="12" w:space="0" w:color="FFFFFF"/>
              <w:bottom w:val="single" w:sz="12" w:space="0" w:color="4472C4"/>
              <w:right w:val="single" w:sz="12" w:space="0" w:color="4472C4"/>
            </w:tcBorders>
            <w:shd w:val="clear" w:color="auto" w:fill="0070C0"/>
            <w:vAlign w:val="center"/>
            <w:hideMark/>
          </w:tcPr>
          <w:p w14:paraId="0CC8B071" w14:textId="77777777" w:rsidR="00E836D0" w:rsidRPr="00E836D0" w:rsidRDefault="00E836D0" w:rsidP="00E836D0">
            <w:pPr>
              <w:spacing w:after="0" w:line="240"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(Público/Privado)</w:t>
            </w:r>
          </w:p>
        </w:tc>
      </w:tr>
      <w:tr w:rsidR="00E836D0" w:rsidRPr="00EB7DA0" w14:paraId="3F41F3BB" w14:textId="77777777" w:rsidTr="00266862">
        <w:trPr>
          <w:trHeight w:val="400"/>
          <w:jc w:val="center"/>
        </w:trPr>
        <w:tc>
          <w:tcPr>
            <w:tcW w:w="192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03BBE976" w14:textId="3F93370A" w:rsidR="00E836D0" w:rsidRPr="00EB7DA0" w:rsidRDefault="00E836D0" w:rsidP="00E836D0">
            <w:pPr>
              <w:spacing w:after="0" w:line="240" w:lineRule="auto"/>
              <w:rPr>
                <w:rFonts w:ascii="Calibri" w:eastAsia="Times New Roman" w:hAnsi="Calibri" w:cs="Calibri"/>
                <w:color w:val="000000"/>
                <w:sz w:val="16"/>
                <w:szCs w:val="16"/>
                <w:lang w:eastAsia="pt-PT"/>
              </w:rPr>
            </w:pPr>
            <w:r w:rsidRPr="00EB7DA0">
              <w:rPr>
                <w:rFonts w:ascii="Calibri" w:eastAsia="Times New Roman" w:hAnsi="Calibri" w:cs="Calibri"/>
                <w:color w:val="000000"/>
                <w:sz w:val="16"/>
                <w:szCs w:val="16"/>
                <w:lang w:eastAsia="pt-PT"/>
              </w:rPr>
              <w:t>Sofia Brígida Correia dos Santos de Marçal Teixeira Furtado Torres</w:t>
            </w:r>
            <w:r w:rsidR="00DA3EC1">
              <w:rPr>
                <w:rFonts w:ascii="Calibri" w:eastAsia="Times New Roman" w:hAnsi="Calibri" w:cs="Calibri"/>
                <w:color w:val="000000"/>
                <w:sz w:val="16"/>
                <w:szCs w:val="16"/>
                <w:lang w:eastAsia="pt-PT"/>
              </w:rPr>
              <w:t xml:space="preserve"> *</w:t>
            </w:r>
          </w:p>
        </w:tc>
        <w:tc>
          <w:tcPr>
            <w:tcW w:w="108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AF7FCC7" w14:textId="77777777" w:rsidR="00E836D0" w:rsidRPr="00EB7DA0" w:rsidRDefault="00E836D0" w:rsidP="00E836D0">
            <w:pPr>
              <w:spacing w:after="0" w:line="240" w:lineRule="auto"/>
              <w:rPr>
                <w:rFonts w:ascii="Calibri" w:eastAsia="Times New Roman" w:hAnsi="Calibri" w:cs="Calibri"/>
                <w:color w:val="000000"/>
                <w:sz w:val="16"/>
                <w:szCs w:val="16"/>
                <w:lang w:eastAsia="pt-PT"/>
              </w:rPr>
            </w:pPr>
            <w:r w:rsidRPr="00EB7DA0">
              <w:rPr>
                <w:rFonts w:ascii="Calibri" w:eastAsia="Times New Roman" w:hAnsi="Calibri" w:cs="Calibri"/>
                <w:color w:val="000000"/>
                <w:sz w:val="16"/>
                <w:szCs w:val="16"/>
                <w:lang w:eastAsia="pt-PT"/>
              </w:rPr>
              <w:t>Imofundos - SGOIC, S.A.</w:t>
            </w:r>
          </w:p>
        </w:tc>
        <w:tc>
          <w:tcPr>
            <w:tcW w:w="902" w:type="pct"/>
            <w:tcBorders>
              <w:top w:val="single" w:sz="12" w:space="0" w:color="4472C4"/>
              <w:left w:val="single" w:sz="12" w:space="0" w:color="4472C4"/>
              <w:bottom w:val="single" w:sz="12" w:space="0" w:color="4472C4"/>
              <w:right w:val="single" w:sz="12" w:space="0" w:color="4472C4"/>
            </w:tcBorders>
            <w:vAlign w:val="center"/>
            <w:hideMark/>
          </w:tcPr>
          <w:p w14:paraId="76A93EDF" w14:textId="481D1084" w:rsidR="00E836D0" w:rsidRPr="00DA3EC1" w:rsidRDefault="00DA3EC1" w:rsidP="00E836D0">
            <w:pPr>
              <w:spacing w:after="0" w:line="240" w:lineRule="auto"/>
              <w:jc w:val="center"/>
              <w:rPr>
                <w:rFonts w:ascii="Calibri" w:eastAsia="Times New Roman" w:hAnsi="Calibri" w:cs="Calibri"/>
                <w:color w:val="000000"/>
                <w:sz w:val="16"/>
                <w:szCs w:val="16"/>
                <w:lang w:eastAsia="pt-PT"/>
              </w:rPr>
            </w:pPr>
            <w:r w:rsidRPr="00DA3EC1">
              <w:rPr>
                <w:rFonts w:ascii="Calibri" w:eastAsia="Times New Roman" w:hAnsi="Calibri" w:cs="Calibri"/>
                <w:color w:val="000000"/>
                <w:sz w:val="16"/>
                <w:szCs w:val="16"/>
                <w:lang w:eastAsia="pt-PT"/>
              </w:rPr>
              <w:t>Presidente C.A.</w:t>
            </w:r>
          </w:p>
        </w:tc>
        <w:tc>
          <w:tcPr>
            <w:tcW w:w="108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5DDF662" w14:textId="77777777" w:rsidR="00E836D0" w:rsidRPr="00EB7DA0" w:rsidRDefault="00E836D0" w:rsidP="00E836D0">
            <w:pPr>
              <w:spacing w:after="0" w:line="240" w:lineRule="auto"/>
              <w:jc w:val="center"/>
              <w:rPr>
                <w:rFonts w:ascii="Calibri" w:eastAsia="Times New Roman" w:hAnsi="Calibri" w:cs="Calibri"/>
                <w:color w:val="000000"/>
                <w:sz w:val="16"/>
                <w:szCs w:val="16"/>
                <w:lang w:eastAsia="pt-PT"/>
              </w:rPr>
            </w:pPr>
            <w:r w:rsidRPr="00EB7DA0">
              <w:rPr>
                <w:rFonts w:ascii="Calibri" w:eastAsia="Times New Roman" w:hAnsi="Calibri" w:cs="Calibri"/>
                <w:color w:val="000000"/>
                <w:sz w:val="16"/>
                <w:szCs w:val="16"/>
                <w:lang w:eastAsia="pt-PT"/>
              </w:rPr>
              <w:t>Público</w:t>
            </w:r>
          </w:p>
        </w:tc>
      </w:tr>
      <w:tr w:rsidR="0066020D" w:rsidRPr="00EB7DA0" w14:paraId="54D928F5" w14:textId="77777777" w:rsidTr="00266862">
        <w:trPr>
          <w:trHeight w:val="400"/>
          <w:jc w:val="center"/>
        </w:trPr>
        <w:tc>
          <w:tcPr>
            <w:tcW w:w="192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A3AB1B7" w14:textId="14DF07E2" w:rsidR="0066020D" w:rsidRPr="00EB7DA0" w:rsidRDefault="0066020D" w:rsidP="0066020D">
            <w:pPr>
              <w:spacing w:after="0" w:line="240" w:lineRule="auto"/>
              <w:rPr>
                <w:rFonts w:ascii="Calibri" w:eastAsia="Times New Roman" w:hAnsi="Calibri" w:cs="Calibri"/>
                <w:color w:val="000000"/>
                <w:sz w:val="16"/>
                <w:szCs w:val="16"/>
                <w:lang w:eastAsia="pt-PT"/>
              </w:rPr>
            </w:pPr>
            <w:r w:rsidRPr="005C1A31">
              <w:rPr>
                <w:rFonts w:ascii="Calibri" w:eastAsia="Times New Roman" w:hAnsi="Calibri" w:cs="Calibri"/>
                <w:color w:val="000000"/>
                <w:sz w:val="16"/>
                <w:szCs w:val="16"/>
                <w:lang w:eastAsia="pt-PT"/>
              </w:rPr>
              <w:t>Joaquim Manuel da Cruz Valente</w:t>
            </w:r>
            <w:r>
              <w:rPr>
                <w:rFonts w:ascii="Calibri" w:eastAsia="Times New Roman" w:hAnsi="Calibri" w:cs="Calibri"/>
                <w:color w:val="000000"/>
                <w:sz w:val="16"/>
                <w:szCs w:val="16"/>
                <w:lang w:eastAsia="pt-PT"/>
              </w:rPr>
              <w:t xml:space="preserve"> *</w:t>
            </w:r>
          </w:p>
        </w:tc>
        <w:tc>
          <w:tcPr>
            <w:tcW w:w="108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8C09220" w14:textId="77777777" w:rsidR="0066020D" w:rsidRPr="00EB7DA0" w:rsidRDefault="0066020D" w:rsidP="0066020D">
            <w:pPr>
              <w:spacing w:after="0" w:line="240" w:lineRule="auto"/>
              <w:rPr>
                <w:rFonts w:ascii="Calibri" w:eastAsia="Times New Roman" w:hAnsi="Calibri" w:cs="Calibri"/>
                <w:color w:val="000000"/>
                <w:sz w:val="16"/>
                <w:szCs w:val="16"/>
                <w:lang w:eastAsia="pt-PT"/>
              </w:rPr>
            </w:pPr>
            <w:r w:rsidRPr="00EB7DA0">
              <w:rPr>
                <w:rFonts w:ascii="Calibri" w:eastAsia="Times New Roman" w:hAnsi="Calibri" w:cs="Calibri"/>
                <w:color w:val="000000"/>
                <w:sz w:val="16"/>
                <w:szCs w:val="16"/>
                <w:lang w:eastAsia="pt-PT"/>
              </w:rPr>
              <w:t>Imofundos - SGOIC, S.A.</w:t>
            </w:r>
          </w:p>
        </w:tc>
        <w:tc>
          <w:tcPr>
            <w:tcW w:w="902" w:type="pct"/>
            <w:tcBorders>
              <w:top w:val="single" w:sz="12" w:space="0" w:color="4472C4"/>
              <w:left w:val="single" w:sz="12" w:space="0" w:color="4472C4"/>
              <w:bottom w:val="single" w:sz="12" w:space="0" w:color="4472C4"/>
              <w:right w:val="single" w:sz="12" w:space="0" w:color="4472C4"/>
            </w:tcBorders>
            <w:vAlign w:val="center"/>
            <w:hideMark/>
          </w:tcPr>
          <w:p w14:paraId="2EB28488" w14:textId="017C06D3" w:rsidR="0066020D" w:rsidRPr="00DA3EC1" w:rsidRDefault="0066020D" w:rsidP="0066020D">
            <w:pPr>
              <w:spacing w:after="0" w:line="240" w:lineRule="auto"/>
              <w:jc w:val="center"/>
              <w:rPr>
                <w:rFonts w:ascii="Calibri" w:eastAsia="Times New Roman" w:hAnsi="Calibri" w:cs="Calibri"/>
                <w:color w:val="000000"/>
                <w:sz w:val="16"/>
                <w:szCs w:val="16"/>
                <w:lang w:eastAsia="pt-PT"/>
              </w:rPr>
            </w:pPr>
            <w:r w:rsidRPr="00DA3EC1">
              <w:rPr>
                <w:rFonts w:ascii="Calibri" w:eastAsia="Times New Roman" w:hAnsi="Calibri" w:cs="Calibri"/>
                <w:color w:val="000000"/>
                <w:sz w:val="16"/>
                <w:szCs w:val="16"/>
                <w:lang w:eastAsia="pt-PT"/>
              </w:rPr>
              <w:t>Vogal C.A.</w:t>
            </w:r>
          </w:p>
        </w:tc>
        <w:tc>
          <w:tcPr>
            <w:tcW w:w="108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1932402" w14:textId="77777777" w:rsidR="0066020D" w:rsidRPr="00EB7DA0" w:rsidRDefault="0066020D" w:rsidP="0066020D">
            <w:pPr>
              <w:spacing w:after="0" w:line="240" w:lineRule="auto"/>
              <w:jc w:val="center"/>
              <w:rPr>
                <w:rFonts w:ascii="Calibri" w:eastAsia="Times New Roman" w:hAnsi="Calibri" w:cs="Calibri"/>
                <w:color w:val="000000"/>
                <w:sz w:val="16"/>
                <w:szCs w:val="16"/>
                <w:lang w:eastAsia="pt-PT"/>
              </w:rPr>
            </w:pPr>
            <w:r w:rsidRPr="00EB7DA0">
              <w:rPr>
                <w:rFonts w:ascii="Calibri" w:eastAsia="Times New Roman" w:hAnsi="Calibri" w:cs="Calibri"/>
                <w:color w:val="000000"/>
                <w:sz w:val="16"/>
                <w:szCs w:val="16"/>
                <w:lang w:eastAsia="pt-PT"/>
              </w:rPr>
              <w:t>Público</w:t>
            </w:r>
          </w:p>
        </w:tc>
      </w:tr>
      <w:tr w:rsidR="0066020D" w:rsidRPr="00EB7DA0" w14:paraId="5B981FE0" w14:textId="77777777" w:rsidTr="00266862">
        <w:trPr>
          <w:trHeight w:val="400"/>
          <w:jc w:val="center"/>
        </w:trPr>
        <w:tc>
          <w:tcPr>
            <w:tcW w:w="192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F9051D7" w14:textId="2AA716BF" w:rsidR="0066020D" w:rsidRPr="00EB7DA0" w:rsidRDefault="0066020D" w:rsidP="0066020D">
            <w:pPr>
              <w:spacing w:after="0" w:line="240" w:lineRule="auto"/>
              <w:rPr>
                <w:rFonts w:ascii="Calibri" w:eastAsia="Times New Roman" w:hAnsi="Calibri" w:cs="Calibri"/>
                <w:color w:val="000000"/>
                <w:sz w:val="16"/>
                <w:szCs w:val="16"/>
                <w:lang w:eastAsia="pt-PT"/>
              </w:rPr>
            </w:pPr>
            <w:r w:rsidRPr="005C1A31">
              <w:rPr>
                <w:rFonts w:ascii="Calibri" w:eastAsia="Times New Roman" w:hAnsi="Calibri" w:cs="Calibri"/>
                <w:color w:val="000000"/>
                <w:sz w:val="16"/>
                <w:szCs w:val="16"/>
                <w:lang w:eastAsia="pt-PT"/>
              </w:rPr>
              <w:t>António José Fonseca Duarte</w:t>
            </w:r>
            <w:r>
              <w:rPr>
                <w:rFonts w:ascii="Calibri" w:eastAsia="Times New Roman" w:hAnsi="Calibri" w:cs="Calibri"/>
                <w:color w:val="000000"/>
                <w:sz w:val="16"/>
                <w:szCs w:val="16"/>
                <w:lang w:eastAsia="pt-PT"/>
              </w:rPr>
              <w:t xml:space="preserve"> *</w:t>
            </w:r>
          </w:p>
        </w:tc>
        <w:tc>
          <w:tcPr>
            <w:tcW w:w="108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EA09EA3" w14:textId="77777777" w:rsidR="0066020D" w:rsidRPr="00EB7DA0" w:rsidRDefault="0066020D" w:rsidP="0066020D">
            <w:pPr>
              <w:spacing w:after="0" w:line="240" w:lineRule="auto"/>
              <w:rPr>
                <w:rFonts w:ascii="Calibri" w:eastAsia="Times New Roman" w:hAnsi="Calibri" w:cs="Calibri"/>
                <w:color w:val="000000"/>
                <w:sz w:val="16"/>
                <w:szCs w:val="16"/>
                <w:lang w:eastAsia="pt-PT"/>
              </w:rPr>
            </w:pPr>
            <w:r w:rsidRPr="00EB7DA0">
              <w:rPr>
                <w:rFonts w:ascii="Calibri" w:eastAsia="Times New Roman" w:hAnsi="Calibri" w:cs="Calibri"/>
                <w:color w:val="000000"/>
                <w:sz w:val="16"/>
                <w:szCs w:val="16"/>
                <w:lang w:eastAsia="pt-PT"/>
              </w:rPr>
              <w:t>Imofundos - SGOIC, S.A.</w:t>
            </w:r>
          </w:p>
        </w:tc>
        <w:tc>
          <w:tcPr>
            <w:tcW w:w="902" w:type="pct"/>
            <w:tcBorders>
              <w:top w:val="single" w:sz="12" w:space="0" w:color="4472C4"/>
              <w:left w:val="single" w:sz="12" w:space="0" w:color="4472C4"/>
              <w:bottom w:val="single" w:sz="12" w:space="0" w:color="4472C4"/>
              <w:right w:val="single" w:sz="12" w:space="0" w:color="4472C4"/>
            </w:tcBorders>
            <w:vAlign w:val="center"/>
            <w:hideMark/>
          </w:tcPr>
          <w:p w14:paraId="52F2C508" w14:textId="0B9C703D" w:rsidR="0066020D" w:rsidRPr="00DA3EC1" w:rsidRDefault="00DA3EC1" w:rsidP="0066020D">
            <w:pPr>
              <w:spacing w:after="0" w:line="240" w:lineRule="auto"/>
              <w:jc w:val="center"/>
              <w:rPr>
                <w:rFonts w:ascii="Calibri" w:eastAsia="Times New Roman" w:hAnsi="Calibri" w:cs="Calibri"/>
                <w:color w:val="000000"/>
                <w:sz w:val="16"/>
                <w:szCs w:val="16"/>
                <w:lang w:eastAsia="pt-PT"/>
              </w:rPr>
            </w:pPr>
            <w:r w:rsidRPr="00DA3EC1">
              <w:rPr>
                <w:rFonts w:ascii="Calibri" w:eastAsia="Times New Roman" w:hAnsi="Calibri" w:cs="Calibri"/>
                <w:color w:val="000000"/>
                <w:sz w:val="16"/>
                <w:szCs w:val="16"/>
                <w:lang w:eastAsia="pt-PT"/>
              </w:rPr>
              <w:t>Vogal C.A.</w:t>
            </w:r>
          </w:p>
        </w:tc>
        <w:tc>
          <w:tcPr>
            <w:tcW w:w="1086"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67D9A60" w14:textId="77777777" w:rsidR="0066020D" w:rsidRPr="00EB7DA0" w:rsidRDefault="0066020D" w:rsidP="0066020D">
            <w:pPr>
              <w:spacing w:after="0" w:line="240" w:lineRule="auto"/>
              <w:jc w:val="center"/>
              <w:rPr>
                <w:rFonts w:ascii="Calibri" w:eastAsia="Times New Roman" w:hAnsi="Calibri" w:cs="Calibri"/>
                <w:color w:val="000000"/>
                <w:sz w:val="16"/>
                <w:szCs w:val="16"/>
                <w:lang w:eastAsia="pt-PT"/>
              </w:rPr>
            </w:pPr>
            <w:r w:rsidRPr="00EB7DA0">
              <w:rPr>
                <w:rFonts w:ascii="Calibri" w:eastAsia="Times New Roman" w:hAnsi="Calibri" w:cs="Calibri"/>
                <w:color w:val="000000"/>
                <w:sz w:val="16"/>
                <w:szCs w:val="16"/>
                <w:lang w:eastAsia="pt-PT"/>
              </w:rPr>
              <w:t>Público</w:t>
            </w:r>
          </w:p>
        </w:tc>
      </w:tr>
      <w:tr w:rsidR="00462D51" w:rsidRPr="00E836D0" w14:paraId="31E2B330" w14:textId="77777777" w:rsidTr="00462D51">
        <w:trPr>
          <w:trHeight w:val="400"/>
          <w:jc w:val="center"/>
        </w:trPr>
        <w:tc>
          <w:tcPr>
            <w:tcW w:w="5000" w:type="pct"/>
            <w:gridSpan w:val="4"/>
            <w:tcBorders>
              <w:top w:val="single" w:sz="12" w:space="0" w:color="4472C4"/>
            </w:tcBorders>
            <w:shd w:val="clear" w:color="auto" w:fill="FFFFFF"/>
            <w:vAlign w:val="center"/>
          </w:tcPr>
          <w:p w14:paraId="5DF24234" w14:textId="3956D11F" w:rsidR="00462D51" w:rsidRPr="00653068" w:rsidRDefault="00462D51" w:rsidP="0066020D">
            <w:pPr>
              <w:spacing w:after="0"/>
              <w:rPr>
                <w:rFonts w:ascii="Calibri" w:eastAsia="Times New Roman" w:hAnsi="Calibri" w:cs="Calibri"/>
                <w:color w:val="000000"/>
                <w:sz w:val="16"/>
                <w:szCs w:val="16"/>
                <w:lang w:eastAsia="pt-PT"/>
              </w:rPr>
            </w:pPr>
            <w:r w:rsidRPr="00653068">
              <w:rPr>
                <w:rFonts w:ascii="Calibri" w:hAnsi="Calibri" w:cs="Calibri"/>
                <w:color w:val="000000"/>
                <w:sz w:val="14"/>
                <w:szCs w:val="14"/>
                <w:lang w:eastAsia="pt-PT"/>
              </w:rPr>
              <w:t xml:space="preserve">* </w:t>
            </w:r>
            <w:r w:rsidR="00DA3EC1">
              <w:rPr>
                <w:rFonts w:ascii="Calibri" w:hAnsi="Calibri" w:cs="Calibri"/>
                <w:color w:val="000000"/>
                <w:sz w:val="14"/>
                <w:szCs w:val="14"/>
                <w:lang w:eastAsia="pt-PT"/>
              </w:rPr>
              <w:t xml:space="preserve"> Eleitos por DSUE de 17 de março de 2025</w:t>
            </w:r>
          </w:p>
        </w:tc>
      </w:tr>
    </w:tbl>
    <w:p w14:paraId="2F1DC4FA" w14:textId="77777777" w:rsidR="00C74E90" w:rsidRPr="00C361CB" w:rsidRDefault="00C74E90" w:rsidP="00C361CB">
      <w:pPr>
        <w:rPr>
          <w:sz w:val="16"/>
          <w:szCs w:val="16"/>
        </w:rPr>
      </w:pPr>
      <w:bookmarkStart w:id="396" w:name="_Toc450677138"/>
      <w:bookmarkStart w:id="397" w:name="_Toc56149021"/>
      <w:bookmarkStart w:id="398" w:name="_Toc57801776"/>
      <w:bookmarkStart w:id="399" w:name="_Toc129000318"/>
      <w:bookmarkStart w:id="400" w:name="_Toc132121321"/>
      <w:bookmarkStart w:id="401" w:name="_Toc132122669"/>
      <w:bookmarkEnd w:id="395"/>
    </w:p>
    <w:p w14:paraId="21480DC1" w14:textId="0D2B9BF2" w:rsidR="00E836D0" w:rsidRPr="00944F90" w:rsidRDefault="00E836D0" w:rsidP="00CB362D">
      <w:pPr>
        <w:pStyle w:val="ef4TITURGS"/>
      </w:pPr>
      <w:bookmarkStart w:id="402" w:name="_Toc220507467"/>
      <w:r w:rsidRPr="00944F90">
        <w:t>V.C.9.c. Órgãos competentes para realizar a Avaliação de Desempenho dos Administradores</w:t>
      </w:r>
      <w:bookmarkEnd w:id="396"/>
      <w:bookmarkEnd w:id="397"/>
      <w:bookmarkEnd w:id="398"/>
      <w:bookmarkEnd w:id="399"/>
      <w:bookmarkEnd w:id="400"/>
      <w:bookmarkEnd w:id="401"/>
      <w:bookmarkEnd w:id="402"/>
    </w:p>
    <w:p w14:paraId="644460AE" w14:textId="513244EF" w:rsidR="00E836D0" w:rsidRPr="00E836D0" w:rsidRDefault="00E836D0" w:rsidP="00437461">
      <w:pPr>
        <w:pStyle w:val="efcorpodetextoRGS"/>
      </w:pPr>
      <w:r w:rsidRPr="00E836D0">
        <w:t>O Conselho de Administração é avaliado pelo acionista em conformidade com as instruções, objetivos e missão da empresa e verificando o cumprimento do disposto no Decreto-Lei n.º 71/2007, de 27 de março</w:t>
      </w:r>
      <w:r w:rsidR="008830C2">
        <w:t xml:space="preserve">, </w:t>
      </w:r>
      <w:r w:rsidRPr="00E836D0">
        <w:t>Decreto-Lei n.º 133/2013, de 7 de outubro, Decreto-Lei n.º 8/2012, de 18 de janeiro, Decreto Regulamentar n.º 1/2014, de 10 de fevereiro</w:t>
      </w:r>
      <w:r w:rsidR="00300811" w:rsidRPr="00300811">
        <w:rPr>
          <w:rFonts w:cstheme="minorHAnsi"/>
          <w:szCs w:val="22"/>
        </w:rPr>
        <w:t>,</w:t>
      </w:r>
      <w:r w:rsidR="008830C2" w:rsidRPr="00300811">
        <w:rPr>
          <w:rFonts w:cstheme="minorHAnsi"/>
          <w:szCs w:val="22"/>
        </w:rPr>
        <w:t xml:space="preserve"> </w:t>
      </w:r>
      <w:bookmarkStart w:id="403" w:name="_Hlk163479925"/>
      <w:r w:rsidR="008830C2" w:rsidRPr="00300811">
        <w:rPr>
          <w:rFonts w:cstheme="minorHAnsi"/>
          <w:szCs w:val="22"/>
        </w:rPr>
        <w:t>e</w:t>
      </w:r>
      <w:r w:rsidR="008830C2" w:rsidRPr="00EE61C0">
        <w:rPr>
          <w:rFonts w:cstheme="minorHAnsi"/>
          <w:szCs w:val="22"/>
        </w:rPr>
        <w:t xml:space="preserve"> Portaria n.º 317-A/2021, de 23 de dezembro</w:t>
      </w:r>
      <w:r w:rsidRPr="00E836D0">
        <w:t>.</w:t>
      </w:r>
    </w:p>
    <w:bookmarkEnd w:id="403"/>
    <w:p w14:paraId="2E3DDC90" w14:textId="77777777" w:rsidR="00E836D0" w:rsidRPr="00E836D0" w:rsidRDefault="00E836D0" w:rsidP="00437461">
      <w:pPr>
        <w:pStyle w:val="efcorpodetextoRGS"/>
      </w:pPr>
    </w:p>
    <w:p w14:paraId="164342A0" w14:textId="77777777" w:rsidR="00E836D0" w:rsidRPr="00E836D0" w:rsidRDefault="00E836D0" w:rsidP="00437461">
      <w:pPr>
        <w:pStyle w:val="efcorpodetextoRGS"/>
      </w:pPr>
      <w:r w:rsidRPr="00452AF0">
        <w:t>Os membros do Conselho de Administração eleitos cumpriram no prazo legal após eleição para o mandato em curso, as obrigações decorrentes do disposto na Lei n.º 4/83, de 2 de abril, Lei n.º 64/93, de 26 de agosto, Decreto-Lei n.º 71/2007, de 27 de março, e restante legislação especial aplicável</w:t>
      </w:r>
      <w:r w:rsidRPr="00E836D0">
        <w:t>.</w:t>
      </w:r>
    </w:p>
    <w:p w14:paraId="2D5FC473" w14:textId="77777777" w:rsidR="00E836D0" w:rsidRPr="00E836D0" w:rsidRDefault="00E836D0" w:rsidP="00437461">
      <w:pPr>
        <w:pStyle w:val="efcorpodetextoRGS"/>
      </w:pPr>
    </w:p>
    <w:p w14:paraId="4E003ED3" w14:textId="2698083D" w:rsidR="00AE63A3" w:rsidRDefault="00E836D0" w:rsidP="00437461">
      <w:pPr>
        <w:pStyle w:val="efcorpodetextoRGS"/>
      </w:pPr>
      <w:r w:rsidRPr="00452AF0">
        <w:t>A apreciação geral da administração e fiscalização da Sociedade cabe ao representante do acionista em sede de Assembleia Geral.</w:t>
      </w:r>
    </w:p>
    <w:p w14:paraId="3180DC42" w14:textId="77777777" w:rsidR="00AE63A3" w:rsidRDefault="00AE63A3">
      <w:pPr>
        <w:rPr>
          <w:rFonts w:cs="Calibri"/>
          <w:kern w:val="22"/>
          <w:szCs w:val="16"/>
          <w:lang w:eastAsia="pt-PT"/>
        </w:rPr>
      </w:pPr>
      <w:r>
        <w:br w:type="page"/>
      </w:r>
    </w:p>
    <w:p w14:paraId="2A76B204" w14:textId="77777777" w:rsidR="00E836D0" w:rsidRDefault="00E836D0" w:rsidP="00437461">
      <w:pPr>
        <w:pStyle w:val="efcorpodetextoRGS"/>
      </w:pPr>
    </w:p>
    <w:p w14:paraId="7A7716B1" w14:textId="04B06B1A" w:rsidR="00E836D0" w:rsidRPr="00944F90" w:rsidRDefault="00E836D0" w:rsidP="00CB362D">
      <w:pPr>
        <w:pStyle w:val="ef4TITURGS"/>
      </w:pPr>
      <w:bookmarkStart w:id="404" w:name="_Toc450677139"/>
      <w:bookmarkStart w:id="405" w:name="_Toc56149022"/>
      <w:bookmarkStart w:id="406" w:name="_Toc57801777"/>
      <w:bookmarkStart w:id="407" w:name="_Toc129000319"/>
      <w:bookmarkStart w:id="408" w:name="_Toc132121322"/>
      <w:bookmarkStart w:id="409" w:name="_Toc132122670"/>
      <w:bookmarkStart w:id="410" w:name="_Toc220507468"/>
      <w:bookmarkEnd w:id="394"/>
      <w:r w:rsidRPr="00944F90">
        <w:t xml:space="preserve">V.C.9.d. Comissões </w:t>
      </w:r>
      <w:bookmarkEnd w:id="404"/>
      <w:r w:rsidRPr="00944F90">
        <w:t>no Órgão de Administração</w:t>
      </w:r>
      <w:bookmarkEnd w:id="405"/>
      <w:bookmarkEnd w:id="406"/>
      <w:bookmarkEnd w:id="407"/>
      <w:bookmarkEnd w:id="408"/>
      <w:bookmarkEnd w:id="409"/>
      <w:bookmarkEnd w:id="410"/>
    </w:p>
    <w:p w14:paraId="45AE6FAC" w14:textId="77777777" w:rsidR="00E836D0" w:rsidRDefault="00E836D0" w:rsidP="00437461">
      <w:pPr>
        <w:pStyle w:val="efcorpodetextoRGS"/>
      </w:pPr>
      <w:r w:rsidRPr="00E836D0">
        <w:t>Não foram constituídas comissões no seio do Órgão de Administração.</w:t>
      </w:r>
    </w:p>
    <w:p w14:paraId="6CFF70B7" w14:textId="77777777" w:rsidR="008E30E6" w:rsidRDefault="008E30E6" w:rsidP="00437461">
      <w:pPr>
        <w:pStyle w:val="efcorpodetextoRGS"/>
      </w:pPr>
    </w:p>
    <w:p w14:paraId="76406771" w14:textId="77777777" w:rsidR="00AE63A3" w:rsidRDefault="00AE63A3" w:rsidP="00437461">
      <w:pPr>
        <w:pStyle w:val="efcorpodetextoRGS"/>
      </w:pPr>
    </w:p>
    <w:p w14:paraId="0478B56E" w14:textId="77322AD7" w:rsidR="00E836D0" w:rsidRPr="00944F90" w:rsidRDefault="00E836D0" w:rsidP="00AE1572">
      <w:pPr>
        <w:pStyle w:val="ef2TITURGS"/>
      </w:pPr>
      <w:bookmarkStart w:id="411" w:name="_Toc40969194"/>
      <w:bookmarkStart w:id="412" w:name="_Toc56149023"/>
      <w:bookmarkStart w:id="413" w:name="_Toc57801778"/>
      <w:bookmarkStart w:id="414" w:name="_Toc129000320"/>
      <w:bookmarkStart w:id="415" w:name="_Toc129099128"/>
      <w:bookmarkStart w:id="416" w:name="_Toc132121323"/>
      <w:bookmarkStart w:id="417" w:name="_Toc132122671"/>
      <w:bookmarkStart w:id="418" w:name="_Toc220507469"/>
      <w:r w:rsidRPr="00944F90">
        <w:t>V.D. Fiscalização</w:t>
      </w:r>
      <w:bookmarkEnd w:id="411"/>
      <w:bookmarkEnd w:id="412"/>
      <w:bookmarkEnd w:id="413"/>
      <w:bookmarkEnd w:id="414"/>
      <w:bookmarkEnd w:id="415"/>
      <w:bookmarkEnd w:id="416"/>
      <w:bookmarkEnd w:id="417"/>
      <w:bookmarkEnd w:id="418"/>
    </w:p>
    <w:p w14:paraId="25D4EBA5" w14:textId="4380E7EB" w:rsidR="00E836D0" w:rsidRPr="00090918" w:rsidRDefault="00E836D0" w:rsidP="00D410FB">
      <w:pPr>
        <w:pStyle w:val="ef3TITURGS"/>
      </w:pPr>
      <w:bookmarkStart w:id="419" w:name="_Toc449005650"/>
      <w:bookmarkStart w:id="420" w:name="_Toc40969195"/>
      <w:bookmarkStart w:id="421" w:name="_Toc56149024"/>
      <w:bookmarkStart w:id="422" w:name="_Toc57801779"/>
      <w:bookmarkStart w:id="423" w:name="_Toc129000321"/>
      <w:bookmarkStart w:id="424" w:name="_Toc129099129"/>
      <w:bookmarkStart w:id="425" w:name="_Toc132121324"/>
      <w:bookmarkStart w:id="426" w:name="_Toc132122672"/>
      <w:bookmarkStart w:id="427" w:name="_Toc220507470"/>
      <w:bookmarkStart w:id="428" w:name="_Hlk132877112"/>
      <w:r w:rsidRPr="00090918">
        <w:t xml:space="preserve">V.D.1. Órgão </w:t>
      </w:r>
      <w:r w:rsidRPr="008F4E54">
        <w:t>de Fisc</w:t>
      </w:r>
      <w:r w:rsidRPr="00090918">
        <w:t>alização</w:t>
      </w:r>
      <w:bookmarkEnd w:id="419"/>
      <w:bookmarkEnd w:id="420"/>
      <w:bookmarkEnd w:id="421"/>
      <w:bookmarkEnd w:id="422"/>
      <w:bookmarkEnd w:id="423"/>
      <w:bookmarkEnd w:id="424"/>
      <w:bookmarkEnd w:id="425"/>
      <w:bookmarkEnd w:id="426"/>
      <w:bookmarkEnd w:id="427"/>
    </w:p>
    <w:p w14:paraId="7460D2A2" w14:textId="5EB3C339" w:rsidR="00E836D0" w:rsidRDefault="00E836D0" w:rsidP="00437461">
      <w:pPr>
        <w:pStyle w:val="efcorpodetextoRGS"/>
      </w:pPr>
      <w:bookmarkStart w:id="429" w:name="_Hlk132877064"/>
      <w:r w:rsidRPr="00036E01">
        <w:t xml:space="preserve">A fiscalização da Sociedade compete a um Conselho Fiscal e a um </w:t>
      </w:r>
      <w:r w:rsidR="0011316F">
        <w:t>R</w:t>
      </w:r>
      <w:r w:rsidRPr="00036E01">
        <w:t xml:space="preserve">evisor </w:t>
      </w:r>
      <w:r w:rsidR="0011316F">
        <w:t>O</w:t>
      </w:r>
      <w:r w:rsidRPr="00036E01">
        <w:t xml:space="preserve">ficial de </w:t>
      </w:r>
      <w:r w:rsidR="0011316F">
        <w:t>C</w:t>
      </w:r>
      <w:r w:rsidRPr="00036E01">
        <w:t xml:space="preserve">ontas ou a uma </w:t>
      </w:r>
      <w:r w:rsidR="0011316F">
        <w:t>S</w:t>
      </w:r>
      <w:r w:rsidRPr="00036E01">
        <w:t xml:space="preserve">ociedade de </w:t>
      </w:r>
      <w:r w:rsidR="0011316F">
        <w:t>R</w:t>
      </w:r>
      <w:r w:rsidRPr="00036E01">
        <w:t xml:space="preserve">evisores </w:t>
      </w:r>
      <w:r w:rsidR="0011316F">
        <w:t>O</w:t>
      </w:r>
      <w:r w:rsidRPr="00036E01">
        <w:t xml:space="preserve">ficiais de </w:t>
      </w:r>
      <w:r w:rsidR="0011316F">
        <w:t>C</w:t>
      </w:r>
      <w:r w:rsidRPr="00036E01">
        <w:t>ontas.</w:t>
      </w:r>
    </w:p>
    <w:bookmarkEnd w:id="428"/>
    <w:bookmarkEnd w:id="429"/>
    <w:p w14:paraId="0F3AEB49" w14:textId="77777777" w:rsidR="00DB78D4" w:rsidRPr="00036E01" w:rsidRDefault="00DB78D4" w:rsidP="00437461">
      <w:pPr>
        <w:pStyle w:val="efcorpodetextoRGS"/>
      </w:pPr>
    </w:p>
    <w:p w14:paraId="086960E4" w14:textId="77777777" w:rsidR="00E836D0" w:rsidRPr="00944F90" w:rsidRDefault="00E836D0" w:rsidP="00D410FB">
      <w:pPr>
        <w:pStyle w:val="ef3TITURGS"/>
      </w:pPr>
      <w:bookmarkStart w:id="430" w:name="_Toc129000322"/>
      <w:bookmarkStart w:id="431" w:name="_Toc129099130"/>
      <w:bookmarkStart w:id="432" w:name="_Toc132121325"/>
      <w:bookmarkStart w:id="433" w:name="_Toc132122673"/>
      <w:bookmarkStart w:id="434" w:name="_Toc220507471"/>
      <w:bookmarkStart w:id="435" w:name="_Hlk128127881"/>
      <w:r w:rsidRPr="00944F90">
        <w:t>V.D.2. Elementos Curriculares Relevantes</w:t>
      </w:r>
      <w:bookmarkEnd w:id="430"/>
      <w:bookmarkEnd w:id="431"/>
      <w:bookmarkEnd w:id="432"/>
      <w:bookmarkEnd w:id="433"/>
      <w:bookmarkEnd w:id="434"/>
    </w:p>
    <w:p w14:paraId="4DB6B264" w14:textId="25392A0F" w:rsidR="00E836D0" w:rsidRDefault="00E836D0" w:rsidP="00437461">
      <w:pPr>
        <w:pStyle w:val="efcorpodetextoRGS"/>
      </w:pPr>
      <w:r w:rsidRPr="00452AF0">
        <w:t>Os elementos curriculares de cada um dos membros do Órgão de Fiscalização da Sociedade são apresentados como Anexo a este Relatório</w:t>
      </w:r>
      <w:bookmarkEnd w:id="435"/>
      <w:r w:rsidRPr="00036E01">
        <w:t>.</w:t>
      </w:r>
    </w:p>
    <w:p w14:paraId="48F93D06" w14:textId="77777777" w:rsidR="00DB78D4" w:rsidRPr="00036E01" w:rsidRDefault="00DB78D4" w:rsidP="00437461">
      <w:pPr>
        <w:pStyle w:val="efcorpodetextoRGS"/>
      </w:pPr>
    </w:p>
    <w:p w14:paraId="74E67C91" w14:textId="4760202D" w:rsidR="00E836D0" w:rsidRPr="00944F90" w:rsidRDefault="00E836D0" w:rsidP="00D410FB">
      <w:pPr>
        <w:pStyle w:val="ef3TITURGS"/>
      </w:pPr>
      <w:bookmarkStart w:id="436" w:name="_Toc129000323"/>
      <w:bookmarkStart w:id="437" w:name="_Toc129099131"/>
      <w:bookmarkStart w:id="438" w:name="_Toc132121326"/>
      <w:bookmarkStart w:id="439" w:name="_Toc132122674"/>
      <w:bookmarkStart w:id="440" w:name="_Toc220507472"/>
      <w:r w:rsidRPr="00944F90">
        <w:t>V.D.3. Procedimentos para Contratação de Serviços Adicionais ao Auditor Externo</w:t>
      </w:r>
      <w:bookmarkEnd w:id="436"/>
      <w:bookmarkEnd w:id="437"/>
      <w:bookmarkEnd w:id="438"/>
      <w:bookmarkEnd w:id="439"/>
      <w:bookmarkEnd w:id="440"/>
    </w:p>
    <w:p w14:paraId="4945C980" w14:textId="38EF2234" w:rsidR="00E836D0" w:rsidRDefault="00E836D0" w:rsidP="00437461">
      <w:pPr>
        <w:pStyle w:val="efcorpodetextoRGS"/>
      </w:pPr>
      <w:r w:rsidRPr="00452AF0">
        <w:t xml:space="preserve">Previamente à contratação de serviços adicionais ao auditor externo, é solicitado ao Conselho Fiscal que aprecie se a prestação de serviços </w:t>
      </w:r>
      <w:r w:rsidRPr="00BB3A29">
        <w:t>pretendida cumpre o disposto na lei, designadamente no Estatuto dos Revisores Oficiais de Contas (atualmente constante da Lei n</w:t>
      </w:r>
      <w:r w:rsidR="00DE7404" w:rsidRPr="00BB3A29">
        <w:t>.</w:t>
      </w:r>
      <w:r w:rsidRPr="00BB3A29">
        <w:t>º 140/2015, de 7 de setembro).</w:t>
      </w:r>
      <w:r w:rsidRPr="00452AF0">
        <w:t xml:space="preserve"> Após a prestação dos serviços adicionais, o auditor externo comunica o facto ao Conselho Fiscal, nos termos do disposto no referido Estatuto dos Revisores Oficiais de Contas</w:t>
      </w:r>
      <w:r w:rsidRPr="00E836D0">
        <w:t>.</w:t>
      </w:r>
    </w:p>
    <w:p w14:paraId="4F0FC012" w14:textId="77777777" w:rsidR="005E2285" w:rsidRPr="00E836D0" w:rsidRDefault="005E2285" w:rsidP="00437461">
      <w:pPr>
        <w:pStyle w:val="efcorpodetextoRGS"/>
      </w:pPr>
    </w:p>
    <w:p w14:paraId="15501309" w14:textId="1BA5B1AF" w:rsidR="00E836D0" w:rsidRPr="00E836D0" w:rsidRDefault="00E836D0" w:rsidP="00D410FB">
      <w:pPr>
        <w:pStyle w:val="ef3TITURGS"/>
      </w:pPr>
      <w:bookmarkStart w:id="441" w:name="_Toc129000324"/>
      <w:bookmarkStart w:id="442" w:name="_Toc129099132"/>
      <w:bookmarkStart w:id="443" w:name="_Toc132121327"/>
      <w:bookmarkStart w:id="444" w:name="_Toc132122675"/>
      <w:bookmarkStart w:id="445" w:name="_Toc220507473"/>
      <w:r w:rsidRPr="00E836D0">
        <w:t xml:space="preserve">V.D.4. Outras </w:t>
      </w:r>
      <w:r w:rsidRPr="008F4E54">
        <w:t>Funções</w:t>
      </w:r>
      <w:r w:rsidRPr="00E836D0">
        <w:t xml:space="preserve"> dos Órgãos de Fiscalização</w:t>
      </w:r>
      <w:bookmarkEnd w:id="441"/>
      <w:bookmarkEnd w:id="442"/>
      <w:bookmarkEnd w:id="443"/>
      <w:bookmarkEnd w:id="444"/>
      <w:bookmarkEnd w:id="445"/>
    </w:p>
    <w:p w14:paraId="3BF70A73" w14:textId="2B51FA0E" w:rsidR="00E836D0" w:rsidRDefault="00E836D0" w:rsidP="00437461">
      <w:pPr>
        <w:pStyle w:val="efcorpodetextoRGS"/>
      </w:pPr>
      <w:r w:rsidRPr="00E836D0">
        <w:t>O Órgão de Fiscalização tem as competências e só exerce as funções previstas nos artigos 420º e seguintes do Código das Sociedades Comerciais.</w:t>
      </w:r>
    </w:p>
    <w:p w14:paraId="342A101B" w14:textId="77777777" w:rsidR="005E2285" w:rsidRPr="00B8326A" w:rsidRDefault="005E2285" w:rsidP="00437461">
      <w:pPr>
        <w:pStyle w:val="efcorpodetextoRGS"/>
      </w:pPr>
    </w:p>
    <w:p w14:paraId="0F58B0E0" w14:textId="77777777" w:rsidR="00E836D0" w:rsidRPr="00F806FE" w:rsidRDefault="00E836D0" w:rsidP="00D410FB">
      <w:pPr>
        <w:pStyle w:val="ef3TITURGS"/>
      </w:pPr>
      <w:bookmarkStart w:id="446" w:name="_Toc129000325"/>
      <w:bookmarkStart w:id="447" w:name="_Toc129099133"/>
      <w:bookmarkStart w:id="448" w:name="_Toc132121328"/>
      <w:bookmarkStart w:id="449" w:name="_Toc132122676"/>
      <w:bookmarkStart w:id="450" w:name="_Toc220507474"/>
      <w:bookmarkStart w:id="451" w:name="_Hlk124505876"/>
      <w:r w:rsidRPr="00F806FE">
        <w:t>V</w:t>
      </w:r>
      <w:r w:rsidRPr="00570F28">
        <w:t>.D.5. Mandato dos Membros do Orgão de Fiscalização</w:t>
      </w:r>
      <w:bookmarkEnd w:id="446"/>
      <w:bookmarkEnd w:id="447"/>
      <w:bookmarkEnd w:id="448"/>
      <w:bookmarkEnd w:id="449"/>
      <w:bookmarkEnd w:id="450"/>
    </w:p>
    <w:p w14:paraId="588645B5" w14:textId="747FD05B" w:rsidR="00E836D0" w:rsidRDefault="00E836D0" w:rsidP="00437461">
      <w:pPr>
        <w:pStyle w:val="efcorpodetextoRGS"/>
      </w:pPr>
      <w:r w:rsidRPr="00570F28">
        <w:t xml:space="preserve">De acordo com os </w:t>
      </w:r>
      <w:r w:rsidR="003678B8">
        <w:t>E</w:t>
      </w:r>
      <w:r w:rsidRPr="00570F28">
        <w:t>statutos da Sociedade</w:t>
      </w:r>
      <w:r w:rsidR="00621C28">
        <w:t>,</w:t>
      </w:r>
      <w:r w:rsidRPr="00570F28">
        <w:t xml:space="preserve"> o Conselho Fiscal é composto por um</w:t>
      </w:r>
      <w:r w:rsidR="005140C9">
        <w:t>(a)</w:t>
      </w:r>
      <w:r w:rsidRPr="00570F28">
        <w:t xml:space="preserve"> </w:t>
      </w:r>
      <w:r w:rsidR="00416A73">
        <w:t>P</w:t>
      </w:r>
      <w:r w:rsidRPr="00570F28">
        <w:t>residente</w:t>
      </w:r>
      <w:r w:rsidR="00E8672E">
        <w:t xml:space="preserve"> e</w:t>
      </w:r>
      <w:r w:rsidRPr="00570F28">
        <w:t xml:space="preserve"> </w:t>
      </w:r>
      <w:r w:rsidR="005140C9">
        <w:t xml:space="preserve">dois (duas) </w:t>
      </w:r>
      <w:r w:rsidR="00416A73">
        <w:t>V</w:t>
      </w:r>
      <w:r w:rsidR="005140C9">
        <w:t>ogais efetiv</w:t>
      </w:r>
      <w:r w:rsidR="00D77582">
        <w:t>o(a)</w:t>
      </w:r>
      <w:r w:rsidR="005140C9">
        <w:t>s</w:t>
      </w:r>
      <w:r w:rsidRPr="00F806FE">
        <w:t>.</w:t>
      </w:r>
      <w:r w:rsidR="000E19C4">
        <w:t xml:space="preserve"> Os membros do Conselho Fiscal são designados por períodos de três anos.</w:t>
      </w:r>
    </w:p>
    <w:p w14:paraId="01F87BAF" w14:textId="77777777" w:rsidR="008C0084" w:rsidRDefault="008C0084" w:rsidP="00437461">
      <w:pPr>
        <w:pStyle w:val="efcorpodetextoRGS"/>
      </w:pPr>
    </w:p>
    <w:p w14:paraId="08C20F71" w14:textId="4044C77F" w:rsidR="00E836D0" w:rsidRPr="00944F90" w:rsidRDefault="00E836D0" w:rsidP="00D410FB">
      <w:pPr>
        <w:pStyle w:val="ef3TITURGS"/>
      </w:pPr>
      <w:bookmarkStart w:id="452" w:name="_Toc385330153"/>
      <w:bookmarkStart w:id="453" w:name="_Toc417541749"/>
      <w:bookmarkStart w:id="454" w:name="_Toc450677142"/>
      <w:bookmarkStart w:id="455" w:name="_Toc40969196"/>
      <w:bookmarkStart w:id="456" w:name="_Toc57801780"/>
      <w:bookmarkStart w:id="457" w:name="_Toc129000326"/>
      <w:bookmarkStart w:id="458" w:name="_Toc129099134"/>
      <w:bookmarkStart w:id="459" w:name="_Toc132121329"/>
      <w:bookmarkStart w:id="460" w:name="_Toc132122677"/>
      <w:bookmarkStart w:id="461" w:name="_Toc220507475"/>
      <w:bookmarkEnd w:id="451"/>
      <w:r w:rsidRPr="00E836D0">
        <w:t>V</w:t>
      </w:r>
      <w:r w:rsidRPr="00944F90">
        <w:t>.D.6. Membros do Órgão</w:t>
      </w:r>
      <w:r w:rsidRPr="00142C01">
        <w:t xml:space="preserve"> </w:t>
      </w:r>
      <w:r w:rsidRPr="00944F90">
        <w:t>de Fiscalização</w:t>
      </w:r>
      <w:bookmarkEnd w:id="452"/>
      <w:bookmarkEnd w:id="453"/>
      <w:bookmarkEnd w:id="454"/>
      <w:bookmarkEnd w:id="455"/>
      <w:bookmarkEnd w:id="456"/>
      <w:bookmarkEnd w:id="457"/>
      <w:bookmarkEnd w:id="458"/>
      <w:bookmarkEnd w:id="459"/>
      <w:bookmarkEnd w:id="460"/>
      <w:bookmarkEnd w:id="461"/>
    </w:p>
    <w:p w14:paraId="729817FC" w14:textId="224BA69C" w:rsidR="000E19C4" w:rsidRDefault="00E836D0" w:rsidP="00437461">
      <w:pPr>
        <w:pStyle w:val="efcorpodetextoRGS"/>
        <w:rPr>
          <w:rFonts w:cs="Times New Roman"/>
        </w:rPr>
      </w:pPr>
      <w:r w:rsidRPr="003864F8">
        <w:t xml:space="preserve">O Conselho Fiscal é composto por uma Presidente, </w:t>
      </w:r>
      <w:r w:rsidR="00452AF0" w:rsidRPr="003864F8">
        <w:t>uma Vogal Efetiva</w:t>
      </w:r>
      <w:r w:rsidR="00E8672E">
        <w:t xml:space="preserve"> e</w:t>
      </w:r>
      <w:r w:rsidR="00452AF0" w:rsidRPr="003864F8">
        <w:t xml:space="preserve"> um Vogal Efetivo</w:t>
      </w:r>
      <w:r w:rsidRPr="003864F8">
        <w:t xml:space="preserve">. Todos os membros do Conselho Fiscal foram nomeados pelo Estado Português, acionista único da </w:t>
      </w:r>
      <w:bookmarkStart w:id="462" w:name="_Hlk102484198"/>
      <w:r w:rsidRPr="003864F8">
        <w:t>Sociedade</w:t>
      </w:r>
      <w:r w:rsidRPr="00E836D0">
        <w:rPr>
          <w:rFonts w:cs="Times New Roman"/>
        </w:rPr>
        <w:t>.</w:t>
      </w:r>
    </w:p>
    <w:p w14:paraId="445D92AF" w14:textId="77777777" w:rsidR="00B8326A" w:rsidRDefault="00B8326A" w:rsidP="00437461">
      <w:pPr>
        <w:pStyle w:val="efcorpodetextoRGS"/>
      </w:pPr>
    </w:p>
    <w:p w14:paraId="25F93466" w14:textId="77777777" w:rsidR="00CE2AED" w:rsidRDefault="00CE2AED" w:rsidP="00437461">
      <w:pPr>
        <w:pStyle w:val="efcorpodetextoRGS"/>
      </w:pPr>
    </w:p>
    <w:tbl>
      <w:tblPr>
        <w:tblW w:w="8490" w:type="dxa"/>
        <w:jc w:val="center"/>
        <w:tblLayout w:type="fixed"/>
        <w:tblCellMar>
          <w:left w:w="70" w:type="dxa"/>
          <w:right w:w="70" w:type="dxa"/>
        </w:tblCellMar>
        <w:tblLook w:val="04A0" w:firstRow="1" w:lastRow="0" w:firstColumn="1" w:lastColumn="0" w:noHBand="0" w:noVBand="1"/>
      </w:tblPr>
      <w:tblGrid>
        <w:gridCol w:w="1276"/>
        <w:gridCol w:w="1134"/>
        <w:gridCol w:w="4284"/>
        <w:gridCol w:w="793"/>
        <w:gridCol w:w="1003"/>
      </w:tblGrid>
      <w:tr w:rsidR="00D71C7D" w:rsidRPr="000E19C4" w14:paraId="46FB6D39" w14:textId="77777777" w:rsidTr="00AE63A3">
        <w:trPr>
          <w:trHeight w:val="300"/>
          <w:tblHeader/>
          <w:jc w:val="center"/>
        </w:trPr>
        <w:tc>
          <w:tcPr>
            <w:tcW w:w="1276" w:type="dxa"/>
            <w:tcBorders>
              <w:top w:val="single" w:sz="12" w:space="0" w:color="4472C4"/>
              <w:left w:val="single" w:sz="12" w:space="0" w:color="4472C4"/>
              <w:bottom w:val="single" w:sz="12" w:space="0" w:color="FFFFFF" w:themeColor="background1"/>
              <w:right w:val="single" w:sz="12" w:space="0" w:color="FFFFFF" w:themeColor="background1"/>
            </w:tcBorders>
            <w:shd w:val="clear" w:color="auto" w:fill="4472C4"/>
            <w:noWrap/>
            <w:vAlign w:val="center"/>
            <w:hideMark/>
          </w:tcPr>
          <w:p w14:paraId="18DC36BA" w14:textId="77777777" w:rsidR="000E19C4" w:rsidRPr="000E19C4" w:rsidRDefault="000E19C4" w:rsidP="000D4565">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lastRenderedPageBreak/>
              <w:t>Mandato</w:t>
            </w:r>
          </w:p>
        </w:tc>
        <w:tc>
          <w:tcPr>
            <w:tcW w:w="1134" w:type="dxa"/>
            <w:vMerge w:val="restart"/>
            <w:tcBorders>
              <w:top w:val="single" w:sz="12" w:space="0" w:color="4472C4"/>
              <w:left w:val="single" w:sz="12" w:space="0" w:color="FFFFFF" w:themeColor="background1"/>
              <w:bottom w:val="single" w:sz="12" w:space="0" w:color="FFFFFF" w:themeColor="background1"/>
              <w:right w:val="single" w:sz="12" w:space="0" w:color="FFFFFF" w:themeColor="background1"/>
            </w:tcBorders>
            <w:shd w:val="clear" w:color="auto" w:fill="4472C4"/>
            <w:noWrap/>
            <w:vAlign w:val="center"/>
            <w:hideMark/>
          </w:tcPr>
          <w:p w14:paraId="532C3B89" w14:textId="77777777" w:rsidR="000E19C4" w:rsidRPr="000E19C4" w:rsidRDefault="000E19C4" w:rsidP="000D4565">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Cargo</w:t>
            </w:r>
          </w:p>
        </w:tc>
        <w:tc>
          <w:tcPr>
            <w:tcW w:w="4284" w:type="dxa"/>
            <w:vMerge w:val="restart"/>
            <w:tcBorders>
              <w:top w:val="single" w:sz="12" w:space="0" w:color="4472C4"/>
              <w:left w:val="single" w:sz="12" w:space="0" w:color="FFFFFF" w:themeColor="background1"/>
              <w:bottom w:val="single" w:sz="12" w:space="0" w:color="FFFFFF" w:themeColor="background1"/>
              <w:right w:val="single" w:sz="12" w:space="0" w:color="FFFFFF" w:themeColor="background1"/>
            </w:tcBorders>
            <w:shd w:val="clear" w:color="auto" w:fill="4472C4"/>
            <w:noWrap/>
            <w:vAlign w:val="center"/>
            <w:hideMark/>
          </w:tcPr>
          <w:p w14:paraId="62F4D8EC" w14:textId="77777777" w:rsidR="000E19C4" w:rsidRPr="000E19C4" w:rsidRDefault="000E19C4" w:rsidP="000D4565">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 xml:space="preserve">Nome </w:t>
            </w:r>
          </w:p>
        </w:tc>
        <w:tc>
          <w:tcPr>
            <w:tcW w:w="1796" w:type="dxa"/>
            <w:gridSpan w:val="2"/>
            <w:tcBorders>
              <w:top w:val="single" w:sz="12" w:space="0" w:color="4472C4"/>
              <w:left w:val="single" w:sz="12" w:space="0" w:color="FFFFFF" w:themeColor="background1"/>
              <w:bottom w:val="single" w:sz="12" w:space="0" w:color="FFFFFF" w:themeColor="background1"/>
              <w:right w:val="single" w:sz="12" w:space="0" w:color="4472C4"/>
            </w:tcBorders>
            <w:shd w:val="clear" w:color="auto" w:fill="4472C4"/>
            <w:vAlign w:val="center"/>
            <w:hideMark/>
          </w:tcPr>
          <w:p w14:paraId="6632D3FD" w14:textId="77777777" w:rsidR="000E19C4" w:rsidRPr="000E19C4" w:rsidRDefault="000E19C4" w:rsidP="000D4565">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Designação</w:t>
            </w:r>
          </w:p>
        </w:tc>
      </w:tr>
      <w:tr w:rsidR="00D71C7D" w:rsidRPr="000E19C4" w14:paraId="34893A18" w14:textId="77777777" w:rsidTr="00AE63A3">
        <w:trPr>
          <w:trHeight w:val="300"/>
          <w:tblHeader/>
          <w:jc w:val="center"/>
        </w:trPr>
        <w:tc>
          <w:tcPr>
            <w:tcW w:w="1276" w:type="dxa"/>
            <w:tcBorders>
              <w:top w:val="single" w:sz="12" w:space="0" w:color="FFFFFF" w:themeColor="background1"/>
              <w:left w:val="single" w:sz="12" w:space="0" w:color="4472C4"/>
              <w:bottom w:val="single" w:sz="12" w:space="0" w:color="4472C4"/>
              <w:right w:val="single" w:sz="12" w:space="0" w:color="FFFFFF" w:themeColor="background1"/>
            </w:tcBorders>
            <w:shd w:val="clear" w:color="auto" w:fill="4472C4"/>
            <w:noWrap/>
            <w:vAlign w:val="center"/>
            <w:hideMark/>
          </w:tcPr>
          <w:p w14:paraId="3699F528" w14:textId="77777777" w:rsidR="000E19C4" w:rsidRPr="000E19C4" w:rsidRDefault="000E19C4" w:rsidP="00653068">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(Início - Fim)</w:t>
            </w:r>
          </w:p>
        </w:tc>
        <w:tc>
          <w:tcPr>
            <w:tcW w:w="1134" w:type="dxa"/>
            <w:vMerge/>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4472C4"/>
            <w:vAlign w:val="center"/>
            <w:hideMark/>
          </w:tcPr>
          <w:p w14:paraId="4B5EC404" w14:textId="77777777" w:rsidR="000E19C4" w:rsidRPr="000E19C4" w:rsidRDefault="000E19C4" w:rsidP="000D4565">
            <w:pPr>
              <w:spacing w:after="0" w:line="240" w:lineRule="auto"/>
              <w:rPr>
                <w:rFonts w:ascii="Calibri" w:eastAsia="Calibri" w:hAnsi="Calibri" w:cs="Calibri"/>
                <w:b/>
                <w:bCs/>
                <w:color w:val="FFFFFF"/>
                <w:sz w:val="18"/>
                <w:szCs w:val="18"/>
                <w:lang w:eastAsia="pt-PT"/>
              </w:rPr>
            </w:pPr>
          </w:p>
        </w:tc>
        <w:tc>
          <w:tcPr>
            <w:tcW w:w="4284" w:type="dxa"/>
            <w:vMerge/>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4472C4"/>
            <w:vAlign w:val="center"/>
            <w:hideMark/>
          </w:tcPr>
          <w:p w14:paraId="0D92A80B" w14:textId="77777777" w:rsidR="000E19C4" w:rsidRPr="000E19C4" w:rsidRDefault="000E19C4" w:rsidP="000D4565">
            <w:pPr>
              <w:spacing w:after="0" w:line="240" w:lineRule="auto"/>
              <w:rPr>
                <w:rFonts w:ascii="Calibri" w:eastAsia="Calibri" w:hAnsi="Calibri" w:cs="Calibri"/>
                <w:b/>
                <w:bCs/>
                <w:color w:val="FFFFFF"/>
                <w:sz w:val="18"/>
                <w:szCs w:val="18"/>
                <w:lang w:eastAsia="pt-PT"/>
              </w:rPr>
            </w:pPr>
          </w:p>
        </w:tc>
        <w:tc>
          <w:tcPr>
            <w:tcW w:w="793" w:type="dxa"/>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4472C4"/>
            <w:vAlign w:val="center"/>
            <w:hideMark/>
          </w:tcPr>
          <w:p w14:paraId="4E4578A0" w14:textId="77777777" w:rsidR="000E19C4" w:rsidRPr="000E19C4" w:rsidRDefault="000E19C4" w:rsidP="000D4565">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 xml:space="preserve">Forma </w:t>
            </w:r>
            <w:r w:rsidRPr="000E19C4">
              <w:rPr>
                <w:rFonts w:ascii="Calibri" w:eastAsia="Calibri" w:hAnsi="Calibri" w:cs="Calibri"/>
                <w:color w:val="FFFFFF"/>
                <w:sz w:val="18"/>
                <w:szCs w:val="18"/>
                <w:vertAlign w:val="superscript"/>
                <w:lang w:eastAsia="pt-PT"/>
              </w:rPr>
              <w:t>(1)</w:t>
            </w:r>
          </w:p>
        </w:tc>
        <w:tc>
          <w:tcPr>
            <w:tcW w:w="1003" w:type="dxa"/>
            <w:tcBorders>
              <w:top w:val="single" w:sz="12" w:space="0" w:color="FFFFFF" w:themeColor="background1"/>
              <w:left w:val="single" w:sz="12" w:space="0" w:color="FFFFFF" w:themeColor="background1"/>
              <w:bottom w:val="single" w:sz="12" w:space="0" w:color="4472C4"/>
              <w:right w:val="single" w:sz="12" w:space="0" w:color="4472C4"/>
            </w:tcBorders>
            <w:shd w:val="clear" w:color="auto" w:fill="4472C4"/>
            <w:vAlign w:val="center"/>
            <w:hideMark/>
          </w:tcPr>
          <w:p w14:paraId="5A3168AA" w14:textId="77777777" w:rsidR="000E19C4" w:rsidRPr="000E19C4" w:rsidRDefault="000E19C4" w:rsidP="000D4565">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Data</w:t>
            </w:r>
          </w:p>
        </w:tc>
      </w:tr>
      <w:tr w:rsidR="00D71C7D" w:rsidRPr="000E19C4" w14:paraId="241D890E" w14:textId="77777777" w:rsidTr="00AE63A3">
        <w:trPr>
          <w:trHeight w:val="440"/>
          <w:jc w:val="center"/>
        </w:trPr>
        <w:tc>
          <w:tcPr>
            <w:tcW w:w="1276"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0F86799F" w14:textId="4C96F314" w:rsidR="000E19C4" w:rsidRPr="00E97D85" w:rsidRDefault="000E19C4" w:rsidP="00653068">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202</w:t>
            </w:r>
            <w:r w:rsidR="0079355E">
              <w:rPr>
                <w:rFonts w:ascii="Calibri" w:eastAsia="Calibri" w:hAnsi="Calibri" w:cs="Calibri"/>
                <w:sz w:val="16"/>
                <w:szCs w:val="16"/>
                <w:lang w:eastAsia="pt-PT"/>
              </w:rPr>
              <w:t>5</w:t>
            </w:r>
            <w:r w:rsidRPr="00E97D85">
              <w:rPr>
                <w:rFonts w:ascii="Calibri" w:eastAsia="Calibri" w:hAnsi="Calibri" w:cs="Calibri"/>
                <w:sz w:val="16"/>
                <w:szCs w:val="16"/>
                <w:lang w:eastAsia="pt-PT"/>
              </w:rPr>
              <w:t>-202</w:t>
            </w:r>
            <w:r w:rsidR="0079355E">
              <w:rPr>
                <w:rFonts w:ascii="Calibri" w:eastAsia="Calibri" w:hAnsi="Calibri" w:cs="Calibri"/>
                <w:sz w:val="16"/>
                <w:szCs w:val="16"/>
                <w:lang w:eastAsia="pt-PT"/>
              </w:rPr>
              <w:t>7</w:t>
            </w:r>
          </w:p>
        </w:tc>
        <w:tc>
          <w:tcPr>
            <w:tcW w:w="1134"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34F48681" w14:textId="77777777" w:rsidR="000E19C4" w:rsidRPr="00E97D85" w:rsidRDefault="000E19C4" w:rsidP="000D4565">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Presidente</w:t>
            </w:r>
          </w:p>
        </w:tc>
        <w:tc>
          <w:tcPr>
            <w:tcW w:w="4284"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3D8D01E" w14:textId="480905C2" w:rsidR="000E19C4" w:rsidRPr="00E97D85" w:rsidRDefault="000E19C4" w:rsidP="000D4565">
            <w:pPr>
              <w:spacing w:after="0" w:line="240" w:lineRule="auto"/>
              <w:rPr>
                <w:rFonts w:ascii="Calibri" w:eastAsia="Calibri" w:hAnsi="Calibri" w:cs="Calibri"/>
                <w:sz w:val="16"/>
                <w:szCs w:val="16"/>
                <w:lang w:eastAsia="pt-PT"/>
              </w:rPr>
            </w:pPr>
            <w:r w:rsidRPr="00E97D85">
              <w:rPr>
                <w:rFonts w:ascii="Calibri" w:eastAsia="Calibri" w:hAnsi="Calibri" w:cs="Calibri"/>
                <w:sz w:val="16"/>
                <w:szCs w:val="16"/>
                <w:lang w:eastAsia="pt-PT"/>
              </w:rPr>
              <w:t>Ana Maria Celestino Alberto dos Santos Costa Pereira</w:t>
            </w:r>
            <w:r w:rsidR="00CE2AED">
              <w:rPr>
                <w:rFonts w:ascii="Calibri" w:eastAsia="Calibri" w:hAnsi="Calibri" w:cs="Calibri"/>
                <w:sz w:val="16"/>
                <w:szCs w:val="16"/>
                <w:lang w:eastAsia="pt-PT"/>
              </w:rPr>
              <w:t xml:space="preserve">                    </w:t>
            </w:r>
          </w:p>
        </w:tc>
        <w:tc>
          <w:tcPr>
            <w:tcW w:w="793"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4FB4CCCA" w14:textId="1A4C6CDA" w:rsidR="000E19C4" w:rsidRPr="00E97D85" w:rsidRDefault="000E19C4" w:rsidP="000D4565">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D</w:t>
            </w:r>
            <w:r w:rsidR="00E127AD">
              <w:rPr>
                <w:rFonts w:ascii="Calibri" w:eastAsia="Calibri" w:hAnsi="Calibri" w:cs="Calibri"/>
                <w:sz w:val="16"/>
                <w:szCs w:val="16"/>
                <w:lang w:eastAsia="pt-PT"/>
              </w:rPr>
              <w:t>S</w:t>
            </w:r>
            <w:r w:rsidRPr="00E97D85">
              <w:rPr>
                <w:rFonts w:ascii="Calibri" w:eastAsia="Calibri" w:hAnsi="Calibri" w:cs="Calibri"/>
                <w:sz w:val="16"/>
                <w:szCs w:val="16"/>
                <w:lang w:eastAsia="pt-PT"/>
              </w:rPr>
              <w:t>UE</w:t>
            </w:r>
          </w:p>
        </w:tc>
        <w:tc>
          <w:tcPr>
            <w:tcW w:w="1003"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6213C92" w14:textId="2E6D6AFD" w:rsidR="000E19C4" w:rsidRPr="00E97D85" w:rsidRDefault="000E19C4" w:rsidP="000D4565">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3</w:t>
            </w:r>
            <w:r w:rsidR="0079355E">
              <w:rPr>
                <w:rFonts w:ascii="Calibri" w:eastAsia="Calibri" w:hAnsi="Calibri" w:cs="Calibri"/>
                <w:sz w:val="16"/>
                <w:szCs w:val="16"/>
                <w:lang w:eastAsia="pt-PT"/>
              </w:rPr>
              <w:t>1</w:t>
            </w:r>
            <w:r w:rsidRPr="00E97D85">
              <w:rPr>
                <w:rFonts w:ascii="Calibri" w:eastAsia="Calibri" w:hAnsi="Calibri" w:cs="Calibri"/>
                <w:sz w:val="16"/>
                <w:szCs w:val="16"/>
                <w:lang w:eastAsia="pt-PT"/>
              </w:rPr>
              <w:t>/0</w:t>
            </w:r>
            <w:r w:rsidR="0079355E">
              <w:rPr>
                <w:rFonts w:ascii="Calibri" w:eastAsia="Calibri" w:hAnsi="Calibri" w:cs="Calibri"/>
                <w:sz w:val="16"/>
                <w:szCs w:val="16"/>
                <w:lang w:eastAsia="pt-PT"/>
              </w:rPr>
              <w:t>1</w:t>
            </w:r>
            <w:r w:rsidRPr="00E97D85">
              <w:rPr>
                <w:rFonts w:ascii="Calibri" w:eastAsia="Calibri" w:hAnsi="Calibri" w:cs="Calibri"/>
                <w:sz w:val="16"/>
                <w:szCs w:val="16"/>
                <w:lang w:eastAsia="pt-PT"/>
              </w:rPr>
              <w:t>/202</w:t>
            </w:r>
            <w:r w:rsidR="0079355E">
              <w:rPr>
                <w:rFonts w:ascii="Calibri" w:eastAsia="Calibri" w:hAnsi="Calibri" w:cs="Calibri"/>
                <w:sz w:val="16"/>
                <w:szCs w:val="16"/>
                <w:lang w:eastAsia="pt-PT"/>
              </w:rPr>
              <w:t>5</w:t>
            </w:r>
          </w:p>
        </w:tc>
      </w:tr>
      <w:tr w:rsidR="0079355E" w:rsidRPr="000E19C4" w14:paraId="03FD4100" w14:textId="77777777" w:rsidTr="00AE63A3">
        <w:trPr>
          <w:trHeight w:val="440"/>
          <w:jc w:val="center"/>
        </w:trPr>
        <w:tc>
          <w:tcPr>
            <w:tcW w:w="1276"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1C1F93AA" w14:textId="2D936EB8"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202</w:t>
            </w:r>
            <w:r>
              <w:rPr>
                <w:rFonts w:ascii="Calibri" w:eastAsia="Calibri" w:hAnsi="Calibri" w:cs="Calibri"/>
                <w:sz w:val="16"/>
                <w:szCs w:val="16"/>
                <w:lang w:eastAsia="pt-PT"/>
              </w:rPr>
              <w:t>5</w:t>
            </w:r>
            <w:r w:rsidRPr="00E97D85">
              <w:rPr>
                <w:rFonts w:ascii="Calibri" w:eastAsia="Calibri" w:hAnsi="Calibri" w:cs="Calibri"/>
                <w:sz w:val="16"/>
                <w:szCs w:val="16"/>
                <w:lang w:eastAsia="pt-PT"/>
              </w:rPr>
              <w:t>-202</w:t>
            </w:r>
            <w:r>
              <w:rPr>
                <w:rFonts w:ascii="Calibri" w:eastAsia="Calibri" w:hAnsi="Calibri" w:cs="Calibri"/>
                <w:sz w:val="16"/>
                <w:szCs w:val="16"/>
                <w:lang w:eastAsia="pt-PT"/>
              </w:rPr>
              <w:t>7</w:t>
            </w:r>
          </w:p>
        </w:tc>
        <w:tc>
          <w:tcPr>
            <w:tcW w:w="1134"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02708F5E" w14:textId="77777777"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Vogal</w:t>
            </w:r>
          </w:p>
        </w:tc>
        <w:tc>
          <w:tcPr>
            <w:tcW w:w="4284"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3338BBE0" w14:textId="5E9D48E0" w:rsidR="0079355E" w:rsidRPr="00E97D85" w:rsidRDefault="0079355E" w:rsidP="0079355E">
            <w:pPr>
              <w:spacing w:after="0" w:line="240" w:lineRule="auto"/>
              <w:rPr>
                <w:rFonts w:ascii="Calibri" w:eastAsia="Calibri" w:hAnsi="Calibri" w:cs="Calibri"/>
                <w:sz w:val="16"/>
                <w:szCs w:val="16"/>
                <w:lang w:eastAsia="pt-PT"/>
              </w:rPr>
            </w:pPr>
            <w:r w:rsidRPr="00E97D85">
              <w:rPr>
                <w:rFonts w:ascii="Calibri" w:eastAsia="Calibri" w:hAnsi="Calibri" w:cs="Calibri"/>
                <w:sz w:val="16"/>
                <w:szCs w:val="16"/>
                <w:lang w:eastAsia="pt-PT"/>
              </w:rPr>
              <w:t>José Miguel Alecrim Duarte</w:t>
            </w:r>
          </w:p>
        </w:tc>
        <w:tc>
          <w:tcPr>
            <w:tcW w:w="793"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28C5918" w14:textId="6353FE98"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D</w:t>
            </w:r>
            <w:r>
              <w:rPr>
                <w:rFonts w:ascii="Calibri" w:eastAsia="Calibri" w:hAnsi="Calibri" w:cs="Calibri"/>
                <w:sz w:val="16"/>
                <w:szCs w:val="16"/>
                <w:lang w:eastAsia="pt-PT"/>
              </w:rPr>
              <w:t>S</w:t>
            </w:r>
            <w:r w:rsidRPr="00E97D85">
              <w:rPr>
                <w:rFonts w:ascii="Calibri" w:eastAsia="Calibri" w:hAnsi="Calibri" w:cs="Calibri"/>
                <w:sz w:val="16"/>
                <w:szCs w:val="16"/>
                <w:lang w:eastAsia="pt-PT"/>
              </w:rPr>
              <w:t>UE</w:t>
            </w:r>
          </w:p>
        </w:tc>
        <w:tc>
          <w:tcPr>
            <w:tcW w:w="1003"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7D42BA97" w14:textId="2829572C"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3</w:t>
            </w:r>
            <w:r>
              <w:rPr>
                <w:rFonts w:ascii="Calibri" w:eastAsia="Calibri" w:hAnsi="Calibri" w:cs="Calibri"/>
                <w:sz w:val="16"/>
                <w:szCs w:val="16"/>
                <w:lang w:eastAsia="pt-PT"/>
              </w:rPr>
              <w:t>1</w:t>
            </w:r>
            <w:r w:rsidRPr="00E97D85">
              <w:rPr>
                <w:rFonts w:ascii="Calibri" w:eastAsia="Calibri" w:hAnsi="Calibri" w:cs="Calibri"/>
                <w:sz w:val="16"/>
                <w:szCs w:val="16"/>
                <w:lang w:eastAsia="pt-PT"/>
              </w:rPr>
              <w:t>/0</w:t>
            </w:r>
            <w:r>
              <w:rPr>
                <w:rFonts w:ascii="Calibri" w:eastAsia="Calibri" w:hAnsi="Calibri" w:cs="Calibri"/>
                <w:sz w:val="16"/>
                <w:szCs w:val="16"/>
                <w:lang w:eastAsia="pt-PT"/>
              </w:rPr>
              <w:t>1</w:t>
            </w:r>
            <w:r w:rsidRPr="00E97D85">
              <w:rPr>
                <w:rFonts w:ascii="Calibri" w:eastAsia="Calibri" w:hAnsi="Calibri" w:cs="Calibri"/>
                <w:sz w:val="16"/>
                <w:szCs w:val="16"/>
                <w:lang w:eastAsia="pt-PT"/>
              </w:rPr>
              <w:t>/202</w:t>
            </w:r>
            <w:r>
              <w:rPr>
                <w:rFonts w:ascii="Calibri" w:eastAsia="Calibri" w:hAnsi="Calibri" w:cs="Calibri"/>
                <w:sz w:val="16"/>
                <w:szCs w:val="16"/>
                <w:lang w:eastAsia="pt-PT"/>
              </w:rPr>
              <w:t>5</w:t>
            </w:r>
          </w:p>
        </w:tc>
      </w:tr>
      <w:tr w:rsidR="0079355E" w:rsidRPr="000E19C4" w14:paraId="794E1458" w14:textId="77777777" w:rsidTr="00AE63A3">
        <w:trPr>
          <w:trHeight w:val="440"/>
          <w:jc w:val="center"/>
        </w:trPr>
        <w:tc>
          <w:tcPr>
            <w:tcW w:w="1276"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5B34025" w14:textId="2AB07270"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202</w:t>
            </w:r>
            <w:r>
              <w:rPr>
                <w:rFonts w:ascii="Calibri" w:eastAsia="Calibri" w:hAnsi="Calibri" w:cs="Calibri"/>
                <w:sz w:val="16"/>
                <w:szCs w:val="16"/>
                <w:lang w:eastAsia="pt-PT"/>
              </w:rPr>
              <w:t>5</w:t>
            </w:r>
            <w:r w:rsidRPr="00E97D85">
              <w:rPr>
                <w:rFonts w:ascii="Calibri" w:eastAsia="Calibri" w:hAnsi="Calibri" w:cs="Calibri"/>
                <w:sz w:val="16"/>
                <w:szCs w:val="16"/>
                <w:lang w:eastAsia="pt-PT"/>
              </w:rPr>
              <w:t>-202</w:t>
            </w:r>
            <w:r>
              <w:rPr>
                <w:rFonts w:ascii="Calibri" w:eastAsia="Calibri" w:hAnsi="Calibri" w:cs="Calibri"/>
                <w:sz w:val="16"/>
                <w:szCs w:val="16"/>
                <w:lang w:eastAsia="pt-PT"/>
              </w:rPr>
              <w:t>7</w:t>
            </w:r>
          </w:p>
        </w:tc>
        <w:tc>
          <w:tcPr>
            <w:tcW w:w="1134"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8B0862F" w14:textId="77777777"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Vogal</w:t>
            </w:r>
          </w:p>
        </w:tc>
        <w:tc>
          <w:tcPr>
            <w:tcW w:w="4284"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5718A27F" w14:textId="11BD5A39" w:rsidR="0079355E" w:rsidRPr="00E97D85" w:rsidRDefault="0079355E" w:rsidP="0079355E">
            <w:pPr>
              <w:spacing w:after="0" w:line="240" w:lineRule="auto"/>
              <w:rPr>
                <w:rFonts w:ascii="Calibri" w:eastAsia="Calibri" w:hAnsi="Calibri" w:cs="Calibri"/>
                <w:sz w:val="16"/>
                <w:szCs w:val="16"/>
                <w:lang w:eastAsia="pt-PT"/>
              </w:rPr>
            </w:pPr>
            <w:r w:rsidRPr="00E97D85">
              <w:rPr>
                <w:rFonts w:ascii="Calibri" w:eastAsia="Calibri" w:hAnsi="Calibri" w:cs="Calibri"/>
                <w:sz w:val="16"/>
                <w:szCs w:val="16"/>
                <w:lang w:eastAsia="pt-PT"/>
              </w:rPr>
              <w:t>Maria Onilda Maia Condeças Oliveira Sousa</w:t>
            </w:r>
          </w:p>
        </w:tc>
        <w:tc>
          <w:tcPr>
            <w:tcW w:w="793"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71ED1C7" w14:textId="1FD10FE5"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D</w:t>
            </w:r>
            <w:r>
              <w:rPr>
                <w:rFonts w:ascii="Calibri" w:eastAsia="Calibri" w:hAnsi="Calibri" w:cs="Calibri"/>
                <w:sz w:val="16"/>
                <w:szCs w:val="16"/>
                <w:lang w:eastAsia="pt-PT"/>
              </w:rPr>
              <w:t>S</w:t>
            </w:r>
            <w:r w:rsidRPr="00E97D85">
              <w:rPr>
                <w:rFonts w:ascii="Calibri" w:eastAsia="Calibri" w:hAnsi="Calibri" w:cs="Calibri"/>
                <w:sz w:val="16"/>
                <w:szCs w:val="16"/>
                <w:lang w:eastAsia="pt-PT"/>
              </w:rPr>
              <w:t>UE</w:t>
            </w:r>
          </w:p>
        </w:tc>
        <w:tc>
          <w:tcPr>
            <w:tcW w:w="1003" w:type="dxa"/>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462B1DC" w14:textId="13620233" w:rsidR="0079355E" w:rsidRPr="00E97D85" w:rsidRDefault="0079355E" w:rsidP="0079355E">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3</w:t>
            </w:r>
            <w:r>
              <w:rPr>
                <w:rFonts w:ascii="Calibri" w:eastAsia="Calibri" w:hAnsi="Calibri" w:cs="Calibri"/>
                <w:sz w:val="16"/>
                <w:szCs w:val="16"/>
                <w:lang w:eastAsia="pt-PT"/>
              </w:rPr>
              <w:t>1</w:t>
            </w:r>
            <w:r w:rsidRPr="00E97D85">
              <w:rPr>
                <w:rFonts w:ascii="Calibri" w:eastAsia="Calibri" w:hAnsi="Calibri" w:cs="Calibri"/>
                <w:sz w:val="16"/>
                <w:szCs w:val="16"/>
                <w:lang w:eastAsia="pt-PT"/>
              </w:rPr>
              <w:t>/0</w:t>
            </w:r>
            <w:r>
              <w:rPr>
                <w:rFonts w:ascii="Calibri" w:eastAsia="Calibri" w:hAnsi="Calibri" w:cs="Calibri"/>
                <w:sz w:val="16"/>
                <w:szCs w:val="16"/>
                <w:lang w:eastAsia="pt-PT"/>
              </w:rPr>
              <w:t>1</w:t>
            </w:r>
            <w:r w:rsidRPr="00E97D85">
              <w:rPr>
                <w:rFonts w:ascii="Calibri" w:eastAsia="Calibri" w:hAnsi="Calibri" w:cs="Calibri"/>
                <w:sz w:val="16"/>
                <w:szCs w:val="16"/>
                <w:lang w:eastAsia="pt-PT"/>
              </w:rPr>
              <w:t>/202</w:t>
            </w:r>
            <w:r>
              <w:rPr>
                <w:rFonts w:ascii="Calibri" w:eastAsia="Calibri" w:hAnsi="Calibri" w:cs="Calibri"/>
                <w:sz w:val="16"/>
                <w:szCs w:val="16"/>
                <w:lang w:eastAsia="pt-PT"/>
              </w:rPr>
              <w:t>5</w:t>
            </w:r>
          </w:p>
        </w:tc>
      </w:tr>
      <w:tr w:rsidR="000E19C4" w:rsidRPr="000E19C4" w14:paraId="2322596A" w14:textId="77777777" w:rsidTr="00AE63A3">
        <w:trPr>
          <w:trHeight w:val="200"/>
          <w:jc w:val="center"/>
        </w:trPr>
        <w:tc>
          <w:tcPr>
            <w:tcW w:w="8490" w:type="dxa"/>
            <w:gridSpan w:val="5"/>
            <w:tcBorders>
              <w:top w:val="single" w:sz="12" w:space="0" w:color="4472C4"/>
              <w:left w:val="nil"/>
              <w:bottom w:val="nil"/>
              <w:right w:val="nil"/>
            </w:tcBorders>
            <w:noWrap/>
            <w:vAlign w:val="center"/>
            <w:hideMark/>
          </w:tcPr>
          <w:p w14:paraId="7A8388C1" w14:textId="77462819" w:rsidR="000E19C4" w:rsidRPr="00E97D85" w:rsidRDefault="000E19C4" w:rsidP="000D4565">
            <w:pPr>
              <w:spacing w:after="0" w:line="240" w:lineRule="auto"/>
              <w:rPr>
                <w:rFonts w:ascii="Calibri" w:eastAsia="Calibri" w:hAnsi="Calibri" w:cs="Calibri"/>
                <w:color w:val="000000"/>
                <w:sz w:val="14"/>
                <w:szCs w:val="14"/>
                <w:lang w:eastAsia="pt-PT"/>
              </w:rPr>
            </w:pPr>
            <w:r w:rsidRPr="00E97D85">
              <w:rPr>
                <w:rFonts w:ascii="Calibri" w:eastAsia="Calibri" w:hAnsi="Calibri" w:cs="Calibri"/>
                <w:color w:val="000000"/>
                <w:sz w:val="14"/>
                <w:szCs w:val="14"/>
                <w:lang w:eastAsia="pt-PT"/>
              </w:rPr>
              <w:t>Número estatutário mínimo e máximo de membros -</w:t>
            </w:r>
            <w:r w:rsidR="003258C5">
              <w:rPr>
                <w:rFonts w:ascii="Calibri" w:eastAsia="Calibri" w:hAnsi="Calibri" w:cs="Calibri"/>
                <w:color w:val="000000"/>
                <w:sz w:val="14"/>
                <w:szCs w:val="14"/>
                <w:lang w:eastAsia="pt-PT"/>
              </w:rPr>
              <w:t xml:space="preserve"> </w:t>
            </w:r>
            <w:r w:rsidR="00E8672E">
              <w:rPr>
                <w:rFonts w:ascii="Calibri" w:eastAsia="Calibri" w:hAnsi="Calibri" w:cs="Calibri"/>
                <w:color w:val="000000"/>
                <w:sz w:val="14"/>
                <w:szCs w:val="14"/>
                <w:lang w:eastAsia="pt-PT"/>
              </w:rPr>
              <w:t>3</w:t>
            </w:r>
            <w:r w:rsidRPr="00E97D85">
              <w:rPr>
                <w:rFonts w:ascii="Calibri" w:eastAsia="Calibri" w:hAnsi="Calibri" w:cs="Calibri"/>
                <w:color w:val="000000"/>
                <w:sz w:val="14"/>
                <w:szCs w:val="14"/>
                <w:lang w:eastAsia="pt-PT"/>
              </w:rPr>
              <w:t>/</w:t>
            </w:r>
            <w:r w:rsidR="00E8672E">
              <w:rPr>
                <w:rFonts w:ascii="Calibri" w:eastAsia="Calibri" w:hAnsi="Calibri" w:cs="Calibri"/>
                <w:color w:val="000000"/>
                <w:sz w:val="14"/>
                <w:szCs w:val="14"/>
                <w:lang w:eastAsia="pt-PT"/>
              </w:rPr>
              <w:t>3</w:t>
            </w:r>
            <w:r w:rsidRPr="00E97D85">
              <w:rPr>
                <w:rFonts w:ascii="Calibri" w:eastAsia="Calibri" w:hAnsi="Calibri" w:cs="Calibri"/>
                <w:color w:val="000000"/>
                <w:sz w:val="14"/>
                <w:szCs w:val="14"/>
                <w:lang w:eastAsia="pt-PT"/>
              </w:rPr>
              <w:t xml:space="preserve">  </w:t>
            </w:r>
          </w:p>
        </w:tc>
      </w:tr>
      <w:tr w:rsidR="000E19C4" w:rsidRPr="000E19C4" w14:paraId="0C2E8DE9" w14:textId="77777777" w:rsidTr="00AE63A3">
        <w:trPr>
          <w:trHeight w:val="200"/>
          <w:jc w:val="center"/>
        </w:trPr>
        <w:tc>
          <w:tcPr>
            <w:tcW w:w="8490" w:type="dxa"/>
            <w:gridSpan w:val="5"/>
            <w:tcBorders>
              <w:top w:val="nil"/>
              <w:left w:val="nil"/>
              <w:bottom w:val="nil"/>
              <w:right w:val="nil"/>
            </w:tcBorders>
            <w:noWrap/>
            <w:vAlign w:val="center"/>
            <w:hideMark/>
          </w:tcPr>
          <w:p w14:paraId="77CCF060" w14:textId="60EDA8A6" w:rsidR="000E19C4" w:rsidRPr="00E97D85" w:rsidRDefault="000E19C4" w:rsidP="000D4565">
            <w:pPr>
              <w:spacing w:after="0" w:line="240" w:lineRule="auto"/>
              <w:rPr>
                <w:rFonts w:ascii="Calibri" w:eastAsia="Calibri" w:hAnsi="Calibri" w:cs="Calibri"/>
                <w:color w:val="000000"/>
                <w:sz w:val="14"/>
                <w:szCs w:val="14"/>
                <w:lang w:eastAsia="pt-PT"/>
              </w:rPr>
            </w:pPr>
            <w:r w:rsidRPr="00E97D85">
              <w:rPr>
                <w:rFonts w:ascii="Calibri" w:eastAsia="Calibri" w:hAnsi="Calibri" w:cs="Calibri"/>
                <w:color w:val="000000"/>
                <w:sz w:val="14"/>
                <w:szCs w:val="14"/>
                <w:vertAlign w:val="superscript"/>
                <w:lang w:eastAsia="pt-PT"/>
              </w:rPr>
              <w:t>(1)</w:t>
            </w:r>
            <w:r w:rsidRPr="00E97D85">
              <w:rPr>
                <w:rFonts w:ascii="Calibri" w:eastAsia="Calibri" w:hAnsi="Calibri" w:cs="Calibri"/>
                <w:color w:val="000000"/>
                <w:sz w:val="14"/>
                <w:szCs w:val="14"/>
                <w:lang w:eastAsia="pt-PT"/>
              </w:rPr>
              <w:t xml:space="preserve"> </w:t>
            </w:r>
            <w:r w:rsidR="00DE5A55" w:rsidRPr="00E97D85">
              <w:rPr>
                <w:rFonts w:ascii="Calibri" w:eastAsia="Calibri" w:hAnsi="Calibri" w:cs="Calibri"/>
                <w:sz w:val="14"/>
                <w:szCs w:val="14"/>
                <w:lang w:eastAsia="pt-PT"/>
              </w:rPr>
              <w:t>D</w:t>
            </w:r>
            <w:r w:rsidR="00DE5A55">
              <w:rPr>
                <w:rFonts w:ascii="Calibri" w:eastAsia="Calibri" w:hAnsi="Calibri" w:cs="Calibri"/>
                <w:sz w:val="14"/>
                <w:szCs w:val="14"/>
                <w:lang w:eastAsia="pt-PT"/>
              </w:rPr>
              <w:t>S</w:t>
            </w:r>
            <w:r w:rsidR="00DE5A55" w:rsidRPr="00E97D85">
              <w:rPr>
                <w:rFonts w:ascii="Calibri" w:eastAsia="Calibri" w:hAnsi="Calibri" w:cs="Calibri"/>
                <w:sz w:val="14"/>
                <w:szCs w:val="14"/>
                <w:lang w:eastAsia="pt-PT"/>
              </w:rPr>
              <w:t xml:space="preserve">UE </w:t>
            </w:r>
            <w:r w:rsidR="00DE5A55">
              <w:rPr>
                <w:rFonts w:ascii="Calibri" w:eastAsia="Calibri" w:hAnsi="Calibri" w:cs="Calibri"/>
                <w:sz w:val="14"/>
                <w:szCs w:val="14"/>
                <w:lang w:eastAsia="pt-PT"/>
              </w:rPr>
              <w:t xml:space="preserve">- </w:t>
            </w:r>
            <w:r w:rsidRPr="00E97D85">
              <w:rPr>
                <w:rFonts w:ascii="Calibri" w:eastAsia="Calibri" w:hAnsi="Calibri" w:cs="Calibri"/>
                <w:sz w:val="14"/>
                <w:szCs w:val="14"/>
                <w:lang w:eastAsia="pt-PT"/>
              </w:rPr>
              <w:t xml:space="preserve">Deliberação </w:t>
            </w:r>
            <w:r w:rsidR="00E127AD">
              <w:rPr>
                <w:rFonts w:ascii="Calibri" w:eastAsia="Calibri" w:hAnsi="Calibri" w:cs="Calibri"/>
                <w:sz w:val="14"/>
                <w:szCs w:val="14"/>
                <w:lang w:eastAsia="pt-PT"/>
              </w:rPr>
              <w:t xml:space="preserve">Social </w:t>
            </w:r>
            <w:r w:rsidRPr="00E97D85">
              <w:rPr>
                <w:rFonts w:ascii="Calibri" w:eastAsia="Calibri" w:hAnsi="Calibri" w:cs="Calibri"/>
                <w:sz w:val="14"/>
                <w:szCs w:val="14"/>
                <w:lang w:eastAsia="pt-PT"/>
              </w:rPr>
              <w:t>Unânime por Escrito</w:t>
            </w:r>
          </w:p>
        </w:tc>
      </w:tr>
    </w:tbl>
    <w:p w14:paraId="3423410D" w14:textId="77777777" w:rsidR="00AE63A3" w:rsidRDefault="00AE63A3" w:rsidP="0079355E">
      <w:pPr>
        <w:jc w:val="both"/>
        <w:rPr>
          <w:rFonts w:cstheme="minorHAnsi"/>
        </w:rPr>
      </w:pPr>
    </w:p>
    <w:p w14:paraId="7B10B413" w14:textId="7031735A" w:rsidR="0079355E" w:rsidRPr="00F70BB0" w:rsidRDefault="0079355E" w:rsidP="0079355E">
      <w:pPr>
        <w:jc w:val="both"/>
        <w:rPr>
          <w:rFonts w:cstheme="minorHAnsi"/>
        </w:rPr>
      </w:pPr>
      <w:r w:rsidRPr="00F70BB0">
        <w:rPr>
          <w:rFonts w:cstheme="minorHAnsi"/>
        </w:rPr>
        <w:t xml:space="preserve">No mandato anterior o Conselho Fiscal </w:t>
      </w:r>
      <w:r w:rsidR="00347D90">
        <w:rPr>
          <w:rFonts w:cstheme="minorHAnsi"/>
        </w:rPr>
        <w:t>teve a mesma composição,</w:t>
      </w:r>
      <w:r w:rsidRPr="00F70BB0">
        <w:rPr>
          <w:rFonts w:cstheme="minorHAnsi"/>
        </w:rPr>
        <w:t xml:space="preserve"> conforme o quadro seguinte</w:t>
      </w:r>
      <w:r w:rsidR="00347D90">
        <w:rPr>
          <w:rFonts w:cstheme="minorHAnsi"/>
        </w:rPr>
        <w:t>:</w:t>
      </w:r>
    </w:p>
    <w:tbl>
      <w:tblPr>
        <w:tblW w:w="0" w:type="auto"/>
        <w:jc w:val="center"/>
        <w:tblCellMar>
          <w:left w:w="70" w:type="dxa"/>
          <w:right w:w="70" w:type="dxa"/>
        </w:tblCellMar>
        <w:tblLook w:val="04A0" w:firstRow="1" w:lastRow="0" w:firstColumn="1" w:lastColumn="0" w:noHBand="0" w:noVBand="1"/>
      </w:tblPr>
      <w:tblGrid>
        <w:gridCol w:w="1266"/>
        <w:gridCol w:w="995"/>
        <w:gridCol w:w="4434"/>
        <w:gridCol w:w="839"/>
        <w:gridCol w:w="1083"/>
      </w:tblGrid>
      <w:tr w:rsidR="000728F0" w:rsidRPr="000E19C4" w14:paraId="7C6C7F31" w14:textId="77777777" w:rsidTr="00C02843">
        <w:trPr>
          <w:trHeight w:val="300"/>
          <w:tblHeader/>
          <w:jc w:val="center"/>
        </w:trPr>
        <w:tc>
          <w:tcPr>
            <w:tcW w:w="0" w:type="auto"/>
            <w:tcBorders>
              <w:top w:val="single" w:sz="12" w:space="0" w:color="4472C4"/>
              <w:left w:val="single" w:sz="12" w:space="0" w:color="4472C4"/>
              <w:bottom w:val="single" w:sz="12" w:space="0" w:color="FFFFFF" w:themeColor="background1"/>
              <w:right w:val="single" w:sz="12" w:space="0" w:color="FFFFFF" w:themeColor="background1"/>
            </w:tcBorders>
            <w:shd w:val="clear" w:color="auto" w:fill="4472C4"/>
            <w:noWrap/>
            <w:vAlign w:val="center"/>
            <w:hideMark/>
          </w:tcPr>
          <w:p w14:paraId="325F7525" w14:textId="77777777" w:rsidR="000728F0" w:rsidRPr="000E19C4" w:rsidRDefault="000728F0" w:rsidP="00C02843">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Mandato</w:t>
            </w:r>
          </w:p>
        </w:tc>
        <w:tc>
          <w:tcPr>
            <w:tcW w:w="0" w:type="auto"/>
            <w:vMerge w:val="restart"/>
            <w:tcBorders>
              <w:top w:val="single" w:sz="12" w:space="0" w:color="4472C4"/>
              <w:left w:val="single" w:sz="12" w:space="0" w:color="FFFFFF" w:themeColor="background1"/>
              <w:bottom w:val="single" w:sz="12" w:space="0" w:color="FFFFFF" w:themeColor="background1"/>
              <w:right w:val="single" w:sz="12" w:space="0" w:color="FFFFFF" w:themeColor="background1"/>
            </w:tcBorders>
            <w:shd w:val="clear" w:color="auto" w:fill="4472C4"/>
            <w:noWrap/>
            <w:vAlign w:val="center"/>
            <w:hideMark/>
          </w:tcPr>
          <w:p w14:paraId="131DE1DD" w14:textId="77777777" w:rsidR="000728F0" w:rsidRPr="000E19C4" w:rsidRDefault="000728F0" w:rsidP="00C02843">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Cargo</w:t>
            </w:r>
          </w:p>
        </w:tc>
        <w:tc>
          <w:tcPr>
            <w:tcW w:w="0" w:type="auto"/>
            <w:vMerge w:val="restart"/>
            <w:tcBorders>
              <w:top w:val="single" w:sz="12" w:space="0" w:color="4472C4"/>
              <w:left w:val="single" w:sz="12" w:space="0" w:color="FFFFFF" w:themeColor="background1"/>
              <w:bottom w:val="single" w:sz="12" w:space="0" w:color="FFFFFF" w:themeColor="background1"/>
              <w:right w:val="single" w:sz="12" w:space="0" w:color="FFFFFF" w:themeColor="background1"/>
            </w:tcBorders>
            <w:shd w:val="clear" w:color="auto" w:fill="4472C4"/>
            <w:noWrap/>
            <w:vAlign w:val="center"/>
            <w:hideMark/>
          </w:tcPr>
          <w:p w14:paraId="7C6E9174" w14:textId="77777777" w:rsidR="000728F0" w:rsidRPr="000E19C4" w:rsidRDefault="000728F0" w:rsidP="00C02843">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 xml:space="preserve">Nome </w:t>
            </w:r>
          </w:p>
        </w:tc>
        <w:tc>
          <w:tcPr>
            <w:tcW w:w="0" w:type="auto"/>
            <w:gridSpan w:val="2"/>
            <w:tcBorders>
              <w:top w:val="single" w:sz="12" w:space="0" w:color="4472C4"/>
              <w:left w:val="single" w:sz="12" w:space="0" w:color="FFFFFF" w:themeColor="background1"/>
              <w:bottom w:val="single" w:sz="12" w:space="0" w:color="FFFFFF" w:themeColor="background1"/>
              <w:right w:val="single" w:sz="12" w:space="0" w:color="4472C4"/>
            </w:tcBorders>
            <w:shd w:val="clear" w:color="auto" w:fill="4472C4"/>
            <w:vAlign w:val="center"/>
            <w:hideMark/>
          </w:tcPr>
          <w:p w14:paraId="38CF1BDB" w14:textId="77777777" w:rsidR="000728F0" w:rsidRPr="000E19C4" w:rsidRDefault="000728F0" w:rsidP="00C02843">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Designação</w:t>
            </w:r>
          </w:p>
        </w:tc>
      </w:tr>
      <w:tr w:rsidR="000728F0" w:rsidRPr="000E19C4" w14:paraId="03DA7427" w14:textId="77777777" w:rsidTr="00C02843">
        <w:trPr>
          <w:trHeight w:val="300"/>
          <w:tblHeader/>
          <w:jc w:val="center"/>
        </w:trPr>
        <w:tc>
          <w:tcPr>
            <w:tcW w:w="0" w:type="auto"/>
            <w:tcBorders>
              <w:top w:val="single" w:sz="12" w:space="0" w:color="FFFFFF" w:themeColor="background1"/>
              <w:left w:val="single" w:sz="12" w:space="0" w:color="4472C4"/>
              <w:bottom w:val="single" w:sz="12" w:space="0" w:color="4472C4"/>
              <w:right w:val="single" w:sz="12" w:space="0" w:color="FFFFFF" w:themeColor="background1"/>
            </w:tcBorders>
            <w:shd w:val="clear" w:color="auto" w:fill="4472C4"/>
            <w:noWrap/>
            <w:vAlign w:val="center"/>
            <w:hideMark/>
          </w:tcPr>
          <w:p w14:paraId="69586473" w14:textId="77777777" w:rsidR="000728F0" w:rsidRPr="000E19C4" w:rsidRDefault="000728F0" w:rsidP="00C02843">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(Início - Fim)</w:t>
            </w:r>
          </w:p>
        </w:tc>
        <w:tc>
          <w:tcPr>
            <w:tcW w:w="0" w:type="auto"/>
            <w:vMerge/>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4472C4"/>
            <w:vAlign w:val="center"/>
            <w:hideMark/>
          </w:tcPr>
          <w:p w14:paraId="7F126E1C" w14:textId="77777777" w:rsidR="000728F0" w:rsidRPr="000E19C4" w:rsidRDefault="000728F0" w:rsidP="00C02843">
            <w:pPr>
              <w:spacing w:after="0" w:line="240" w:lineRule="auto"/>
              <w:rPr>
                <w:rFonts w:ascii="Calibri" w:eastAsia="Calibri" w:hAnsi="Calibri" w:cs="Calibri"/>
                <w:b/>
                <w:bCs/>
                <w:color w:val="FFFFFF"/>
                <w:sz w:val="18"/>
                <w:szCs w:val="18"/>
                <w:lang w:eastAsia="pt-PT"/>
              </w:rPr>
            </w:pPr>
          </w:p>
        </w:tc>
        <w:tc>
          <w:tcPr>
            <w:tcW w:w="0" w:type="auto"/>
            <w:vMerge/>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4472C4"/>
            <w:vAlign w:val="center"/>
            <w:hideMark/>
          </w:tcPr>
          <w:p w14:paraId="01171C51" w14:textId="77777777" w:rsidR="000728F0" w:rsidRPr="000E19C4" w:rsidRDefault="000728F0" w:rsidP="00C02843">
            <w:pPr>
              <w:spacing w:after="0" w:line="240" w:lineRule="auto"/>
              <w:rPr>
                <w:rFonts w:ascii="Calibri" w:eastAsia="Calibri" w:hAnsi="Calibri" w:cs="Calibri"/>
                <w:b/>
                <w:bCs/>
                <w:color w:val="FFFFFF"/>
                <w:sz w:val="18"/>
                <w:szCs w:val="18"/>
                <w:lang w:eastAsia="pt-PT"/>
              </w:rPr>
            </w:pPr>
          </w:p>
        </w:tc>
        <w:tc>
          <w:tcPr>
            <w:tcW w:w="0" w:type="auto"/>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auto" w:fill="4472C4"/>
            <w:vAlign w:val="center"/>
            <w:hideMark/>
          </w:tcPr>
          <w:p w14:paraId="6EA5F184" w14:textId="77777777" w:rsidR="000728F0" w:rsidRPr="000E19C4" w:rsidRDefault="000728F0" w:rsidP="00C02843">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 xml:space="preserve">Forma </w:t>
            </w:r>
            <w:r w:rsidRPr="000E19C4">
              <w:rPr>
                <w:rFonts w:ascii="Calibri" w:eastAsia="Calibri" w:hAnsi="Calibri" w:cs="Calibri"/>
                <w:color w:val="FFFFFF"/>
                <w:sz w:val="18"/>
                <w:szCs w:val="18"/>
                <w:vertAlign w:val="superscript"/>
                <w:lang w:eastAsia="pt-PT"/>
              </w:rPr>
              <w:t>(1)</w:t>
            </w:r>
          </w:p>
        </w:tc>
        <w:tc>
          <w:tcPr>
            <w:tcW w:w="0" w:type="auto"/>
            <w:tcBorders>
              <w:top w:val="single" w:sz="12" w:space="0" w:color="FFFFFF" w:themeColor="background1"/>
              <w:left w:val="single" w:sz="12" w:space="0" w:color="FFFFFF" w:themeColor="background1"/>
              <w:bottom w:val="single" w:sz="12" w:space="0" w:color="4472C4"/>
              <w:right w:val="single" w:sz="12" w:space="0" w:color="4472C4"/>
            </w:tcBorders>
            <w:shd w:val="clear" w:color="auto" w:fill="4472C4"/>
            <w:vAlign w:val="center"/>
            <w:hideMark/>
          </w:tcPr>
          <w:p w14:paraId="6F2F4798" w14:textId="77777777" w:rsidR="000728F0" w:rsidRPr="000E19C4" w:rsidRDefault="000728F0" w:rsidP="00C02843">
            <w:pPr>
              <w:spacing w:after="0" w:line="240" w:lineRule="auto"/>
              <w:jc w:val="center"/>
              <w:rPr>
                <w:rFonts w:ascii="Calibri" w:eastAsia="Calibri" w:hAnsi="Calibri" w:cs="Calibri"/>
                <w:b/>
                <w:bCs/>
                <w:color w:val="FFFFFF"/>
                <w:sz w:val="18"/>
                <w:szCs w:val="18"/>
                <w:lang w:eastAsia="pt-PT"/>
              </w:rPr>
            </w:pPr>
            <w:r w:rsidRPr="000E19C4">
              <w:rPr>
                <w:rFonts w:ascii="Calibri" w:eastAsia="Calibri" w:hAnsi="Calibri" w:cs="Calibri"/>
                <w:b/>
                <w:bCs/>
                <w:color w:val="FFFFFF"/>
                <w:sz w:val="18"/>
                <w:szCs w:val="18"/>
                <w:lang w:eastAsia="pt-PT"/>
              </w:rPr>
              <w:t>Data</w:t>
            </w:r>
          </w:p>
        </w:tc>
      </w:tr>
      <w:tr w:rsidR="000728F0" w:rsidRPr="000E19C4" w14:paraId="577EB9B4" w14:textId="77777777" w:rsidTr="00C02843">
        <w:trPr>
          <w:trHeight w:val="440"/>
          <w:jc w:val="center"/>
        </w:trPr>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EA6BF3A"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2022-2024</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0E0303B8"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Presidente</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4B24FD6" w14:textId="77777777" w:rsidR="000728F0" w:rsidRPr="00E97D85" w:rsidRDefault="000728F0" w:rsidP="00C02843">
            <w:pPr>
              <w:spacing w:after="0" w:line="240" w:lineRule="auto"/>
              <w:rPr>
                <w:rFonts w:ascii="Calibri" w:eastAsia="Calibri" w:hAnsi="Calibri" w:cs="Calibri"/>
                <w:sz w:val="16"/>
                <w:szCs w:val="16"/>
                <w:lang w:eastAsia="pt-PT"/>
              </w:rPr>
            </w:pPr>
            <w:r w:rsidRPr="00E97D85">
              <w:rPr>
                <w:rFonts w:ascii="Calibri" w:eastAsia="Calibri" w:hAnsi="Calibri" w:cs="Calibri"/>
                <w:sz w:val="16"/>
                <w:szCs w:val="16"/>
                <w:lang w:eastAsia="pt-PT"/>
              </w:rPr>
              <w:t>Ana Maria Celestino Alberto dos Santos Costa Pereira</w:t>
            </w:r>
            <w:r w:rsidRPr="00E97D85">
              <w:rPr>
                <w:rFonts w:ascii="Calibri" w:eastAsia="Calibri" w:hAnsi="Calibri" w:cs="Calibri"/>
                <w:sz w:val="16"/>
                <w:szCs w:val="16"/>
                <w:vertAlign w:val="superscript"/>
                <w:lang w:eastAsia="pt-PT"/>
              </w:rPr>
              <w:t xml:space="preserve"> </w:t>
            </w:r>
            <w:r>
              <w:rPr>
                <w:rFonts w:ascii="Calibri" w:eastAsia="Calibri" w:hAnsi="Calibri" w:cs="Calibri"/>
                <w:sz w:val="16"/>
                <w:szCs w:val="16"/>
                <w:vertAlign w:val="superscript"/>
                <w:lang w:eastAsia="pt-PT"/>
              </w:rPr>
              <w:t>(2)</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7AD7BBD"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D</w:t>
            </w:r>
            <w:r>
              <w:rPr>
                <w:rFonts w:ascii="Calibri" w:eastAsia="Calibri" w:hAnsi="Calibri" w:cs="Calibri"/>
                <w:sz w:val="16"/>
                <w:szCs w:val="16"/>
                <w:lang w:eastAsia="pt-PT"/>
              </w:rPr>
              <w:t>S</w:t>
            </w:r>
            <w:r w:rsidRPr="00E97D85">
              <w:rPr>
                <w:rFonts w:ascii="Calibri" w:eastAsia="Calibri" w:hAnsi="Calibri" w:cs="Calibri"/>
                <w:sz w:val="16"/>
                <w:szCs w:val="16"/>
                <w:lang w:eastAsia="pt-PT"/>
              </w:rPr>
              <w:t>UE</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0570E7F1"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03/08/2022</w:t>
            </w:r>
          </w:p>
        </w:tc>
      </w:tr>
      <w:tr w:rsidR="000728F0" w:rsidRPr="000E19C4" w14:paraId="0C18D038" w14:textId="77777777" w:rsidTr="00C02843">
        <w:trPr>
          <w:trHeight w:val="440"/>
          <w:jc w:val="center"/>
        </w:trPr>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33A70E3A"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2022-2024</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AD986C3"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Vogal</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7613A973" w14:textId="77777777" w:rsidR="000728F0" w:rsidRPr="00E97D85" w:rsidRDefault="000728F0" w:rsidP="00C02843">
            <w:pPr>
              <w:spacing w:after="0" w:line="240" w:lineRule="auto"/>
              <w:rPr>
                <w:rFonts w:ascii="Calibri" w:eastAsia="Calibri" w:hAnsi="Calibri" w:cs="Calibri"/>
                <w:sz w:val="16"/>
                <w:szCs w:val="16"/>
                <w:lang w:eastAsia="pt-PT"/>
              </w:rPr>
            </w:pPr>
            <w:r w:rsidRPr="00E97D85">
              <w:rPr>
                <w:rFonts w:ascii="Calibri" w:eastAsia="Calibri" w:hAnsi="Calibri" w:cs="Calibri"/>
                <w:sz w:val="16"/>
                <w:szCs w:val="16"/>
                <w:lang w:eastAsia="pt-PT"/>
              </w:rPr>
              <w:t>José Miguel Alecrim Duarte</w:t>
            </w:r>
            <w:r>
              <w:rPr>
                <w:rFonts w:ascii="Calibri" w:eastAsia="Calibri" w:hAnsi="Calibri" w:cs="Calibri"/>
                <w:sz w:val="16"/>
                <w:szCs w:val="16"/>
                <w:lang w:eastAsia="pt-PT"/>
              </w:rPr>
              <w:t xml:space="preserve"> </w:t>
            </w:r>
            <w:r>
              <w:rPr>
                <w:rFonts w:ascii="Calibri" w:eastAsia="Calibri" w:hAnsi="Calibri" w:cs="Calibri"/>
                <w:sz w:val="16"/>
                <w:szCs w:val="16"/>
                <w:vertAlign w:val="superscript"/>
                <w:lang w:eastAsia="pt-PT"/>
              </w:rPr>
              <w:t>(2)</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B588CF9"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D</w:t>
            </w:r>
            <w:r>
              <w:rPr>
                <w:rFonts w:ascii="Calibri" w:eastAsia="Calibri" w:hAnsi="Calibri" w:cs="Calibri"/>
                <w:sz w:val="16"/>
                <w:szCs w:val="16"/>
                <w:lang w:eastAsia="pt-PT"/>
              </w:rPr>
              <w:t>S</w:t>
            </w:r>
            <w:r w:rsidRPr="00E97D85">
              <w:rPr>
                <w:rFonts w:ascii="Calibri" w:eastAsia="Calibri" w:hAnsi="Calibri" w:cs="Calibri"/>
                <w:sz w:val="16"/>
                <w:szCs w:val="16"/>
                <w:lang w:eastAsia="pt-PT"/>
              </w:rPr>
              <w:t>UE</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3F251163"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03/08/2022</w:t>
            </w:r>
          </w:p>
        </w:tc>
      </w:tr>
      <w:tr w:rsidR="000728F0" w:rsidRPr="000E19C4" w14:paraId="2712BE5D" w14:textId="77777777" w:rsidTr="00C02843">
        <w:trPr>
          <w:trHeight w:val="440"/>
          <w:jc w:val="center"/>
        </w:trPr>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EF8B23C"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2022-2024</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15DA82FD"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Vogal</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7ADFD98E" w14:textId="77777777" w:rsidR="000728F0" w:rsidRPr="00E97D85" w:rsidRDefault="000728F0" w:rsidP="00C02843">
            <w:pPr>
              <w:spacing w:after="0" w:line="240" w:lineRule="auto"/>
              <w:rPr>
                <w:rFonts w:ascii="Calibri" w:eastAsia="Calibri" w:hAnsi="Calibri" w:cs="Calibri"/>
                <w:sz w:val="16"/>
                <w:szCs w:val="16"/>
                <w:lang w:eastAsia="pt-PT"/>
              </w:rPr>
            </w:pPr>
            <w:r w:rsidRPr="00E97D85">
              <w:rPr>
                <w:rFonts w:ascii="Calibri" w:eastAsia="Calibri" w:hAnsi="Calibri" w:cs="Calibri"/>
                <w:sz w:val="16"/>
                <w:szCs w:val="16"/>
                <w:lang w:eastAsia="pt-PT"/>
              </w:rPr>
              <w:t>Maria Onilda Maia Condeças Oliveira Sousa</w:t>
            </w:r>
            <w:r>
              <w:rPr>
                <w:rFonts w:ascii="Calibri" w:eastAsia="Calibri" w:hAnsi="Calibri" w:cs="Calibri"/>
                <w:sz w:val="16"/>
                <w:szCs w:val="16"/>
                <w:lang w:eastAsia="pt-PT"/>
              </w:rPr>
              <w:t xml:space="preserve"> </w:t>
            </w:r>
            <w:r>
              <w:rPr>
                <w:rFonts w:ascii="Calibri" w:eastAsia="Calibri" w:hAnsi="Calibri" w:cs="Calibri"/>
                <w:sz w:val="16"/>
                <w:szCs w:val="16"/>
                <w:vertAlign w:val="superscript"/>
                <w:lang w:eastAsia="pt-PT"/>
              </w:rPr>
              <w:t>(2)</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78AA1EE2"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D</w:t>
            </w:r>
            <w:r>
              <w:rPr>
                <w:rFonts w:ascii="Calibri" w:eastAsia="Calibri" w:hAnsi="Calibri" w:cs="Calibri"/>
                <w:sz w:val="16"/>
                <w:szCs w:val="16"/>
                <w:lang w:eastAsia="pt-PT"/>
              </w:rPr>
              <w:t>S</w:t>
            </w:r>
            <w:r w:rsidRPr="00E97D85">
              <w:rPr>
                <w:rFonts w:ascii="Calibri" w:eastAsia="Calibri" w:hAnsi="Calibri" w:cs="Calibri"/>
                <w:sz w:val="16"/>
                <w:szCs w:val="16"/>
                <w:lang w:eastAsia="pt-PT"/>
              </w:rPr>
              <w:t>UE</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316FBF82" w14:textId="77777777" w:rsidR="000728F0" w:rsidRPr="00E97D85" w:rsidRDefault="000728F0" w:rsidP="00C02843">
            <w:pPr>
              <w:spacing w:after="0" w:line="240" w:lineRule="auto"/>
              <w:jc w:val="center"/>
              <w:rPr>
                <w:rFonts w:ascii="Calibri" w:eastAsia="Calibri" w:hAnsi="Calibri" w:cs="Calibri"/>
                <w:sz w:val="16"/>
                <w:szCs w:val="16"/>
                <w:lang w:eastAsia="pt-PT"/>
              </w:rPr>
            </w:pPr>
            <w:r w:rsidRPr="00E97D85">
              <w:rPr>
                <w:rFonts w:ascii="Calibri" w:eastAsia="Calibri" w:hAnsi="Calibri" w:cs="Calibri"/>
                <w:sz w:val="16"/>
                <w:szCs w:val="16"/>
                <w:lang w:eastAsia="pt-PT"/>
              </w:rPr>
              <w:t>03/08/2022</w:t>
            </w:r>
          </w:p>
        </w:tc>
      </w:tr>
      <w:tr w:rsidR="000728F0" w:rsidRPr="000E19C4" w14:paraId="57862601" w14:textId="77777777" w:rsidTr="00C02843">
        <w:trPr>
          <w:trHeight w:val="200"/>
          <w:jc w:val="center"/>
        </w:trPr>
        <w:tc>
          <w:tcPr>
            <w:tcW w:w="0" w:type="auto"/>
            <w:gridSpan w:val="5"/>
            <w:tcBorders>
              <w:top w:val="single" w:sz="12" w:space="0" w:color="4472C4"/>
              <w:left w:val="nil"/>
              <w:bottom w:val="nil"/>
              <w:right w:val="nil"/>
            </w:tcBorders>
            <w:noWrap/>
            <w:vAlign w:val="center"/>
            <w:hideMark/>
          </w:tcPr>
          <w:p w14:paraId="37EB436B" w14:textId="59320B0A" w:rsidR="000728F0" w:rsidRPr="00E97D85" w:rsidRDefault="000728F0" w:rsidP="00C02843">
            <w:pPr>
              <w:spacing w:after="0" w:line="240" w:lineRule="auto"/>
              <w:rPr>
                <w:rFonts w:ascii="Calibri" w:eastAsia="Calibri" w:hAnsi="Calibri" w:cs="Calibri"/>
                <w:color w:val="000000"/>
                <w:sz w:val="14"/>
                <w:szCs w:val="14"/>
                <w:lang w:eastAsia="pt-PT"/>
              </w:rPr>
            </w:pPr>
            <w:r w:rsidRPr="00E97D85">
              <w:rPr>
                <w:rFonts w:ascii="Calibri" w:eastAsia="Calibri" w:hAnsi="Calibri" w:cs="Calibri"/>
                <w:color w:val="000000"/>
                <w:sz w:val="14"/>
                <w:szCs w:val="14"/>
                <w:lang w:eastAsia="pt-PT"/>
              </w:rPr>
              <w:t>Número estatutário mínimo e máximo de membros -</w:t>
            </w:r>
            <w:r>
              <w:rPr>
                <w:rFonts w:ascii="Calibri" w:eastAsia="Calibri" w:hAnsi="Calibri" w:cs="Calibri"/>
                <w:color w:val="000000"/>
                <w:sz w:val="14"/>
                <w:szCs w:val="14"/>
                <w:lang w:eastAsia="pt-PT"/>
              </w:rPr>
              <w:t xml:space="preserve"> </w:t>
            </w:r>
            <w:r w:rsidR="00E8672E">
              <w:rPr>
                <w:rFonts w:ascii="Calibri" w:eastAsia="Calibri" w:hAnsi="Calibri" w:cs="Calibri"/>
                <w:color w:val="000000"/>
                <w:sz w:val="14"/>
                <w:szCs w:val="14"/>
                <w:lang w:eastAsia="pt-PT"/>
              </w:rPr>
              <w:t>3</w:t>
            </w:r>
            <w:r w:rsidRPr="00E97D85">
              <w:rPr>
                <w:rFonts w:ascii="Calibri" w:eastAsia="Calibri" w:hAnsi="Calibri" w:cs="Calibri"/>
                <w:color w:val="000000"/>
                <w:sz w:val="14"/>
                <w:szCs w:val="14"/>
                <w:lang w:eastAsia="pt-PT"/>
              </w:rPr>
              <w:t>/</w:t>
            </w:r>
            <w:r w:rsidR="00E8672E">
              <w:rPr>
                <w:rFonts w:ascii="Calibri" w:eastAsia="Calibri" w:hAnsi="Calibri" w:cs="Calibri"/>
                <w:color w:val="000000"/>
                <w:sz w:val="14"/>
                <w:szCs w:val="14"/>
                <w:lang w:eastAsia="pt-PT"/>
              </w:rPr>
              <w:t>3</w:t>
            </w:r>
            <w:r w:rsidRPr="00E97D85">
              <w:rPr>
                <w:rFonts w:ascii="Calibri" w:eastAsia="Calibri" w:hAnsi="Calibri" w:cs="Calibri"/>
                <w:color w:val="000000"/>
                <w:sz w:val="14"/>
                <w:szCs w:val="14"/>
                <w:lang w:eastAsia="pt-PT"/>
              </w:rPr>
              <w:t xml:space="preserve">  </w:t>
            </w:r>
          </w:p>
        </w:tc>
      </w:tr>
      <w:tr w:rsidR="000728F0" w:rsidRPr="000E19C4" w14:paraId="79467186" w14:textId="77777777" w:rsidTr="00C02843">
        <w:trPr>
          <w:trHeight w:val="200"/>
          <w:jc w:val="center"/>
        </w:trPr>
        <w:tc>
          <w:tcPr>
            <w:tcW w:w="0" w:type="auto"/>
            <w:gridSpan w:val="5"/>
            <w:tcBorders>
              <w:top w:val="nil"/>
              <w:left w:val="nil"/>
              <w:bottom w:val="nil"/>
              <w:right w:val="nil"/>
            </w:tcBorders>
            <w:noWrap/>
            <w:vAlign w:val="center"/>
            <w:hideMark/>
          </w:tcPr>
          <w:p w14:paraId="506CCECD" w14:textId="77777777" w:rsidR="000728F0" w:rsidRPr="00E97D85" w:rsidRDefault="000728F0" w:rsidP="00C02843">
            <w:pPr>
              <w:spacing w:after="0" w:line="240" w:lineRule="auto"/>
              <w:rPr>
                <w:rFonts w:ascii="Calibri" w:eastAsia="Calibri" w:hAnsi="Calibri" w:cs="Calibri"/>
                <w:color w:val="000000"/>
                <w:sz w:val="14"/>
                <w:szCs w:val="14"/>
                <w:lang w:eastAsia="pt-PT"/>
              </w:rPr>
            </w:pPr>
            <w:r w:rsidRPr="00E97D85">
              <w:rPr>
                <w:rFonts w:ascii="Calibri" w:eastAsia="Calibri" w:hAnsi="Calibri" w:cs="Calibri"/>
                <w:color w:val="000000"/>
                <w:sz w:val="14"/>
                <w:szCs w:val="14"/>
                <w:vertAlign w:val="superscript"/>
                <w:lang w:eastAsia="pt-PT"/>
              </w:rPr>
              <w:t>(1)</w:t>
            </w:r>
            <w:r w:rsidRPr="00E97D85">
              <w:rPr>
                <w:rFonts w:ascii="Calibri" w:eastAsia="Calibri" w:hAnsi="Calibri" w:cs="Calibri"/>
                <w:color w:val="000000"/>
                <w:sz w:val="14"/>
                <w:szCs w:val="14"/>
                <w:lang w:eastAsia="pt-PT"/>
              </w:rPr>
              <w:t xml:space="preserve"> </w:t>
            </w:r>
            <w:r w:rsidRPr="00E97D85">
              <w:rPr>
                <w:rFonts w:ascii="Calibri" w:eastAsia="Calibri" w:hAnsi="Calibri" w:cs="Calibri"/>
                <w:sz w:val="14"/>
                <w:szCs w:val="14"/>
                <w:lang w:eastAsia="pt-PT"/>
              </w:rPr>
              <w:t>D</w:t>
            </w:r>
            <w:r>
              <w:rPr>
                <w:rFonts w:ascii="Calibri" w:eastAsia="Calibri" w:hAnsi="Calibri" w:cs="Calibri"/>
                <w:sz w:val="14"/>
                <w:szCs w:val="14"/>
                <w:lang w:eastAsia="pt-PT"/>
              </w:rPr>
              <w:t>S</w:t>
            </w:r>
            <w:r w:rsidRPr="00E97D85">
              <w:rPr>
                <w:rFonts w:ascii="Calibri" w:eastAsia="Calibri" w:hAnsi="Calibri" w:cs="Calibri"/>
                <w:sz w:val="14"/>
                <w:szCs w:val="14"/>
                <w:lang w:eastAsia="pt-PT"/>
              </w:rPr>
              <w:t xml:space="preserve">UE </w:t>
            </w:r>
            <w:r>
              <w:rPr>
                <w:rFonts w:ascii="Calibri" w:eastAsia="Calibri" w:hAnsi="Calibri" w:cs="Calibri"/>
                <w:sz w:val="14"/>
                <w:szCs w:val="14"/>
                <w:lang w:eastAsia="pt-PT"/>
              </w:rPr>
              <w:t xml:space="preserve">- </w:t>
            </w:r>
            <w:r w:rsidRPr="00E97D85">
              <w:rPr>
                <w:rFonts w:ascii="Calibri" w:eastAsia="Calibri" w:hAnsi="Calibri" w:cs="Calibri"/>
                <w:sz w:val="14"/>
                <w:szCs w:val="14"/>
                <w:lang w:eastAsia="pt-PT"/>
              </w:rPr>
              <w:t xml:space="preserve">Deliberação </w:t>
            </w:r>
            <w:r>
              <w:rPr>
                <w:rFonts w:ascii="Calibri" w:eastAsia="Calibri" w:hAnsi="Calibri" w:cs="Calibri"/>
                <w:sz w:val="14"/>
                <w:szCs w:val="14"/>
                <w:lang w:eastAsia="pt-PT"/>
              </w:rPr>
              <w:t xml:space="preserve">Social </w:t>
            </w:r>
            <w:r w:rsidRPr="00E97D85">
              <w:rPr>
                <w:rFonts w:ascii="Calibri" w:eastAsia="Calibri" w:hAnsi="Calibri" w:cs="Calibri"/>
                <w:sz w:val="14"/>
                <w:szCs w:val="14"/>
                <w:lang w:eastAsia="pt-PT"/>
              </w:rPr>
              <w:t>Unânime por Escrito</w:t>
            </w:r>
          </w:p>
        </w:tc>
      </w:tr>
      <w:tr w:rsidR="000728F0" w:rsidRPr="00E836D0" w14:paraId="68A46450" w14:textId="77777777" w:rsidTr="00C02843">
        <w:trPr>
          <w:trHeight w:val="200"/>
          <w:jc w:val="center"/>
        </w:trPr>
        <w:tc>
          <w:tcPr>
            <w:tcW w:w="0" w:type="auto"/>
            <w:gridSpan w:val="5"/>
            <w:tcBorders>
              <w:top w:val="nil"/>
              <w:left w:val="nil"/>
              <w:bottom w:val="nil"/>
              <w:right w:val="nil"/>
            </w:tcBorders>
            <w:noWrap/>
            <w:vAlign w:val="center"/>
            <w:hideMark/>
          </w:tcPr>
          <w:p w14:paraId="1E7E26D4" w14:textId="77777777" w:rsidR="000728F0" w:rsidRPr="00E97D85" w:rsidRDefault="000728F0" w:rsidP="00C02843">
            <w:pPr>
              <w:spacing w:after="0" w:line="240" w:lineRule="auto"/>
              <w:rPr>
                <w:rFonts w:ascii="Calibri" w:eastAsia="Calibri" w:hAnsi="Calibri" w:cs="Calibri"/>
                <w:color w:val="000000"/>
                <w:sz w:val="14"/>
                <w:szCs w:val="14"/>
                <w:lang w:eastAsia="pt-PT"/>
              </w:rPr>
            </w:pPr>
            <w:r w:rsidRPr="00DE5A55">
              <w:rPr>
                <w:rFonts w:ascii="Calibri" w:eastAsia="Times New Roman" w:hAnsi="Calibri" w:cs="Times New Roman"/>
                <w:sz w:val="14"/>
                <w:szCs w:val="14"/>
                <w:vertAlign w:val="superscript"/>
                <w:lang w:eastAsia="pt-PT"/>
              </w:rPr>
              <w:t>(</w:t>
            </w:r>
            <w:r>
              <w:rPr>
                <w:rFonts w:ascii="Calibri" w:eastAsia="Times New Roman" w:hAnsi="Calibri" w:cs="Times New Roman"/>
                <w:sz w:val="14"/>
                <w:szCs w:val="14"/>
                <w:vertAlign w:val="superscript"/>
                <w:lang w:eastAsia="pt-PT"/>
              </w:rPr>
              <w:t>2</w:t>
            </w:r>
            <w:r w:rsidRPr="00DE5A55">
              <w:rPr>
                <w:rFonts w:ascii="Calibri" w:eastAsia="Times New Roman" w:hAnsi="Calibri" w:cs="Times New Roman"/>
                <w:sz w:val="14"/>
                <w:szCs w:val="14"/>
                <w:vertAlign w:val="superscript"/>
                <w:lang w:eastAsia="pt-PT"/>
              </w:rPr>
              <w:t xml:space="preserve">) </w:t>
            </w:r>
            <w:r w:rsidRPr="00A813BA">
              <w:rPr>
                <w:rFonts w:ascii="Calibri" w:eastAsia="Times New Roman" w:hAnsi="Calibri" w:cs="Times New Roman"/>
                <w:sz w:val="14"/>
                <w:szCs w:val="14"/>
                <w:lang w:eastAsia="pt-PT"/>
              </w:rPr>
              <w:t>Em 31</w:t>
            </w:r>
            <w:r>
              <w:rPr>
                <w:rFonts w:ascii="Calibri" w:eastAsia="Times New Roman" w:hAnsi="Calibri" w:cs="Times New Roman"/>
                <w:sz w:val="14"/>
                <w:szCs w:val="14"/>
                <w:lang w:eastAsia="pt-PT"/>
              </w:rPr>
              <w:t xml:space="preserve"> de janeiro de </w:t>
            </w:r>
            <w:r w:rsidRPr="00A813BA">
              <w:rPr>
                <w:rFonts w:ascii="Calibri" w:eastAsia="Times New Roman" w:hAnsi="Calibri" w:cs="Times New Roman"/>
                <w:sz w:val="14"/>
                <w:szCs w:val="14"/>
                <w:lang w:eastAsia="pt-PT"/>
              </w:rPr>
              <w:t xml:space="preserve">2025, por Deliberação Social Unânime por Escrito, </w:t>
            </w:r>
            <w:r>
              <w:rPr>
                <w:rFonts w:ascii="Calibri" w:eastAsia="Times New Roman" w:hAnsi="Calibri" w:cs="Times New Roman"/>
                <w:sz w:val="14"/>
                <w:szCs w:val="14"/>
                <w:lang w:eastAsia="pt-PT"/>
              </w:rPr>
              <w:t xml:space="preserve">os </w:t>
            </w:r>
            <w:r w:rsidRPr="00A813BA">
              <w:rPr>
                <w:rFonts w:ascii="Calibri" w:eastAsia="Times New Roman" w:hAnsi="Calibri" w:cs="Times New Roman"/>
                <w:sz w:val="14"/>
                <w:szCs w:val="14"/>
                <w:lang w:eastAsia="pt-PT"/>
              </w:rPr>
              <w:t>membros d</w:t>
            </w:r>
            <w:r>
              <w:rPr>
                <w:rFonts w:ascii="Calibri" w:eastAsia="Times New Roman" w:hAnsi="Calibri" w:cs="Times New Roman"/>
                <w:sz w:val="14"/>
                <w:szCs w:val="14"/>
                <w:lang w:eastAsia="pt-PT"/>
              </w:rPr>
              <w:t>o Conselho Fiscal foram reconduzidos para o mandato 2025-2027</w:t>
            </w:r>
          </w:p>
        </w:tc>
      </w:tr>
    </w:tbl>
    <w:p w14:paraId="4BA9A7A1" w14:textId="77777777" w:rsidR="0079355E" w:rsidRDefault="0079355E">
      <w:pPr>
        <w:rPr>
          <w:kern w:val="22"/>
          <w:szCs w:val="16"/>
          <w:highlight w:val="yellow"/>
          <w:lang w:eastAsia="pt-PT"/>
        </w:rPr>
      </w:pPr>
    </w:p>
    <w:p w14:paraId="06D2A998" w14:textId="6EA8B7C8" w:rsidR="00E836D0" w:rsidRDefault="00E836D0" w:rsidP="00D410FB">
      <w:pPr>
        <w:pStyle w:val="ef3TITURGS"/>
      </w:pPr>
      <w:bookmarkStart w:id="463" w:name="_Toc40969200"/>
      <w:bookmarkStart w:id="464" w:name="_Toc56149028"/>
      <w:bookmarkStart w:id="465" w:name="_Toc57801784"/>
      <w:bookmarkStart w:id="466" w:name="_Toc129000328"/>
      <w:bookmarkStart w:id="467" w:name="_Toc129099135"/>
      <w:bookmarkStart w:id="468" w:name="_Toc132121330"/>
      <w:bookmarkStart w:id="469" w:name="_Toc132122678"/>
      <w:bookmarkStart w:id="470" w:name="_Toc220507476"/>
      <w:bookmarkStart w:id="471" w:name="_Hlk57805204"/>
      <w:bookmarkEnd w:id="462"/>
      <w:r w:rsidRPr="00944F90">
        <w:t>V.D.7. Identificação dos Membros</w:t>
      </w:r>
      <w:r w:rsidR="00457C15" w:rsidRPr="00944F90">
        <w:t xml:space="preserve"> </w:t>
      </w:r>
      <w:r w:rsidRPr="00944F90">
        <w:t>Independentes do Conselho Fiscal</w:t>
      </w:r>
      <w:bookmarkStart w:id="472" w:name="_Hlk44082559"/>
      <w:bookmarkEnd w:id="463"/>
      <w:bookmarkEnd w:id="464"/>
      <w:bookmarkEnd w:id="465"/>
      <w:bookmarkEnd w:id="466"/>
      <w:bookmarkEnd w:id="467"/>
      <w:bookmarkEnd w:id="468"/>
      <w:bookmarkEnd w:id="469"/>
      <w:bookmarkEnd w:id="470"/>
      <w:r w:rsidRPr="00944F90">
        <w:t xml:space="preserve"> </w:t>
      </w:r>
      <w:bookmarkEnd w:id="471"/>
      <w:bookmarkEnd w:id="472"/>
    </w:p>
    <w:p w14:paraId="2F3AB4C7" w14:textId="77777777" w:rsidR="001E19CE" w:rsidRPr="00944F90" w:rsidRDefault="001E19CE" w:rsidP="00D410FB">
      <w:pPr>
        <w:pStyle w:val="ef3TITURGS"/>
      </w:pPr>
    </w:p>
    <w:tbl>
      <w:tblPr>
        <w:tblW w:w="0" w:type="auto"/>
        <w:jc w:val="center"/>
        <w:tblCellMar>
          <w:left w:w="70" w:type="dxa"/>
          <w:right w:w="70" w:type="dxa"/>
        </w:tblCellMar>
        <w:tblLook w:val="04A0" w:firstRow="1" w:lastRow="0" w:firstColumn="1" w:lastColumn="0" w:noHBand="0" w:noVBand="1"/>
      </w:tblPr>
      <w:tblGrid>
        <w:gridCol w:w="4048"/>
        <w:gridCol w:w="1689"/>
      </w:tblGrid>
      <w:tr w:rsidR="00E836D0" w:rsidRPr="00E836D0" w14:paraId="77A22C0B" w14:textId="77777777" w:rsidTr="00130770">
        <w:trPr>
          <w:trHeight w:val="300"/>
          <w:tblHeader/>
          <w:jc w:val="center"/>
        </w:trPr>
        <w:tc>
          <w:tcPr>
            <w:tcW w:w="0" w:type="auto"/>
            <w:tcBorders>
              <w:top w:val="single" w:sz="12" w:space="0" w:color="4472C4"/>
              <w:left w:val="single" w:sz="12" w:space="0" w:color="4472C4"/>
              <w:bottom w:val="single" w:sz="12" w:space="0" w:color="4472C4"/>
              <w:right w:val="single" w:sz="12" w:space="0" w:color="FFFFFF"/>
            </w:tcBorders>
            <w:shd w:val="clear" w:color="auto" w:fill="4472C4"/>
            <w:noWrap/>
            <w:vAlign w:val="center"/>
            <w:hideMark/>
          </w:tcPr>
          <w:p w14:paraId="00D6EE5C" w14:textId="77777777" w:rsidR="002C547A" w:rsidRDefault="002C547A" w:rsidP="002C547A">
            <w:pPr>
              <w:spacing w:after="0" w:line="240" w:lineRule="auto"/>
              <w:jc w:val="center"/>
              <w:rPr>
                <w:rFonts w:ascii="Calibri" w:eastAsia="Times New Roman" w:hAnsi="Calibri" w:cs="Calibri"/>
                <w:b/>
                <w:bCs/>
                <w:color w:val="FFFFFF"/>
                <w:sz w:val="18"/>
                <w:szCs w:val="18"/>
                <w:lang w:eastAsia="pt-PT"/>
              </w:rPr>
            </w:pPr>
          </w:p>
          <w:p w14:paraId="35E7CF1A" w14:textId="4CCA1D68" w:rsidR="00E836D0" w:rsidRDefault="002C547A" w:rsidP="00E07188">
            <w:pPr>
              <w:pBdr>
                <w:bottom w:val="single" w:sz="12" w:space="1" w:color="4472C4" w:themeColor="accent1"/>
              </w:pBdr>
              <w:spacing w:after="0" w:line="240" w:lineRule="auto"/>
              <w:jc w:val="center"/>
              <w:rPr>
                <w:rFonts w:ascii="Calibri" w:eastAsia="Times New Roman" w:hAnsi="Calibri" w:cs="Calibri"/>
                <w:b/>
                <w:bCs/>
                <w:color w:val="FFFFFF"/>
                <w:sz w:val="18"/>
                <w:szCs w:val="18"/>
                <w:lang w:eastAsia="pt-PT"/>
              </w:rPr>
            </w:pPr>
            <w:r w:rsidRPr="006F769C">
              <w:rPr>
                <w:rFonts w:ascii="Calibri" w:eastAsia="Times New Roman" w:hAnsi="Calibri" w:cs="Calibri"/>
                <w:b/>
                <w:bCs/>
                <w:color w:val="FFFFFF"/>
                <w:sz w:val="18"/>
                <w:szCs w:val="18"/>
                <w:lang w:eastAsia="pt-PT"/>
              </w:rPr>
              <w:t>Nome</w:t>
            </w:r>
          </w:p>
          <w:p w14:paraId="3A9BC49F" w14:textId="77777777" w:rsidR="00E07188" w:rsidRPr="006F769C" w:rsidRDefault="00E07188" w:rsidP="00E07188">
            <w:pPr>
              <w:pBdr>
                <w:bottom w:val="single" w:sz="12" w:space="1" w:color="4472C4" w:themeColor="accent1"/>
              </w:pBdr>
              <w:spacing w:after="0" w:line="240" w:lineRule="auto"/>
              <w:jc w:val="center"/>
              <w:rPr>
                <w:rFonts w:ascii="Calibri" w:eastAsia="Times New Roman" w:hAnsi="Calibri" w:cs="Calibri"/>
                <w:b/>
                <w:bCs/>
                <w:color w:val="FFFFFF"/>
                <w:sz w:val="18"/>
                <w:szCs w:val="18"/>
                <w:lang w:eastAsia="pt-PT"/>
              </w:rPr>
            </w:pPr>
          </w:p>
          <w:p w14:paraId="1900EC38" w14:textId="6F159E69" w:rsidR="00E836D0" w:rsidRPr="00E836D0" w:rsidRDefault="00E836D0" w:rsidP="002C547A">
            <w:pPr>
              <w:spacing w:after="0" w:line="240" w:lineRule="auto"/>
              <w:rPr>
                <w:rFonts w:ascii="Calibri" w:eastAsia="Times New Roman" w:hAnsi="Calibri" w:cs="Calibri"/>
                <w:b/>
                <w:bCs/>
                <w:color w:val="FFFFFF"/>
                <w:sz w:val="18"/>
                <w:szCs w:val="18"/>
                <w:lang w:eastAsia="pt-PT"/>
              </w:rPr>
            </w:pPr>
          </w:p>
        </w:tc>
        <w:tc>
          <w:tcPr>
            <w:tcW w:w="0" w:type="auto"/>
            <w:tcBorders>
              <w:top w:val="single" w:sz="12" w:space="0" w:color="4472C4"/>
              <w:left w:val="single" w:sz="12" w:space="0" w:color="FFFFFF"/>
              <w:bottom w:val="single" w:sz="12" w:space="0" w:color="4472C4"/>
              <w:right w:val="single" w:sz="12" w:space="0" w:color="4472C4"/>
            </w:tcBorders>
            <w:shd w:val="clear" w:color="auto" w:fill="4472C4"/>
            <w:vAlign w:val="center"/>
            <w:hideMark/>
          </w:tcPr>
          <w:p w14:paraId="5372D6AA" w14:textId="77777777" w:rsidR="00E836D0" w:rsidRPr="00E836D0" w:rsidRDefault="00E836D0" w:rsidP="00E836D0">
            <w:pPr>
              <w:spacing w:after="0" w:line="240" w:lineRule="auto"/>
              <w:jc w:val="center"/>
              <w:rPr>
                <w:rFonts w:ascii="Calibri" w:eastAsia="Times New Roman" w:hAnsi="Calibri" w:cs="Calibri"/>
                <w:b/>
                <w:bCs/>
                <w:color w:val="FFFFFF"/>
                <w:sz w:val="20"/>
                <w:szCs w:val="20"/>
                <w:lang w:eastAsia="pt-PT"/>
              </w:rPr>
            </w:pPr>
            <w:r w:rsidRPr="00E836D0">
              <w:rPr>
                <w:rFonts w:ascii="Calibri" w:eastAsia="Times New Roman" w:hAnsi="Calibri" w:cs="Calibri"/>
                <w:b/>
                <w:bCs/>
                <w:color w:val="FFFFFF"/>
                <w:sz w:val="20"/>
                <w:szCs w:val="20"/>
                <w:lang w:eastAsia="pt-PT"/>
              </w:rPr>
              <w:t xml:space="preserve">Independente </w:t>
            </w:r>
            <w:r w:rsidRPr="00E836D0">
              <w:rPr>
                <w:rFonts w:ascii="Calibri" w:eastAsia="Times New Roman" w:hAnsi="Calibri" w:cs="Calibri"/>
                <w:b/>
                <w:bCs/>
                <w:color w:val="FFFFFF"/>
                <w:sz w:val="20"/>
                <w:szCs w:val="20"/>
                <w:lang w:eastAsia="pt-PT"/>
              </w:rPr>
              <w:br/>
              <w:t>Não independente</w:t>
            </w:r>
          </w:p>
        </w:tc>
      </w:tr>
      <w:tr w:rsidR="00E836D0" w:rsidRPr="00E836D0" w14:paraId="036F930A" w14:textId="77777777" w:rsidTr="00E836D0">
        <w:trPr>
          <w:trHeight w:val="500"/>
          <w:jc w:val="center"/>
        </w:trPr>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3809E9B" w14:textId="77777777" w:rsidR="00E836D0" w:rsidRPr="00E836D0" w:rsidRDefault="00E836D0" w:rsidP="00E836D0">
            <w:pPr>
              <w:spacing w:after="0" w:line="240" w:lineRule="auto"/>
              <w:rPr>
                <w:rFonts w:ascii="Calibri" w:eastAsia="Times New Roman" w:hAnsi="Calibri" w:cs="Calibri"/>
                <w:color w:val="000000"/>
                <w:sz w:val="16"/>
                <w:szCs w:val="16"/>
                <w:lang w:eastAsia="pt-PT"/>
              </w:rPr>
            </w:pPr>
            <w:r w:rsidRPr="00E836D0">
              <w:rPr>
                <w:rFonts w:ascii="Calibri" w:eastAsia="Times New Roman" w:hAnsi="Calibri" w:cs="Calibri"/>
                <w:color w:val="000000"/>
                <w:sz w:val="18"/>
                <w:szCs w:val="18"/>
                <w:lang w:eastAsia="pt-PT"/>
              </w:rPr>
              <w:t xml:space="preserve">Ana Maria Celestino Alberto dos Santos Costa Pereira  </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851567C" w14:textId="77777777" w:rsidR="00E836D0" w:rsidRPr="00E836D0" w:rsidRDefault="00E836D0" w:rsidP="00E836D0">
            <w:pPr>
              <w:spacing w:after="0" w:line="240" w:lineRule="auto"/>
              <w:jc w:val="center"/>
              <w:rPr>
                <w:rFonts w:ascii="Calibri" w:eastAsia="Times New Roman" w:hAnsi="Calibri" w:cs="Calibri"/>
                <w:color w:val="000000"/>
                <w:sz w:val="18"/>
                <w:szCs w:val="18"/>
                <w:lang w:eastAsia="pt-PT"/>
              </w:rPr>
            </w:pPr>
            <w:r w:rsidRPr="00E836D0">
              <w:rPr>
                <w:rFonts w:ascii="Calibri" w:eastAsia="Times New Roman" w:hAnsi="Calibri" w:cs="Calibri"/>
                <w:color w:val="000000"/>
                <w:sz w:val="18"/>
                <w:szCs w:val="18"/>
                <w:lang w:eastAsia="pt-PT"/>
              </w:rPr>
              <w:t>Independente</w:t>
            </w:r>
          </w:p>
        </w:tc>
      </w:tr>
      <w:tr w:rsidR="00E836D0" w:rsidRPr="00E836D0" w14:paraId="57ADDE14" w14:textId="77777777" w:rsidTr="00E836D0">
        <w:trPr>
          <w:trHeight w:val="500"/>
          <w:jc w:val="center"/>
        </w:trPr>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A689EC0" w14:textId="77777777" w:rsidR="00E836D0" w:rsidRPr="00E836D0" w:rsidRDefault="00E836D0" w:rsidP="00E836D0">
            <w:pPr>
              <w:spacing w:after="0" w:line="240" w:lineRule="auto"/>
              <w:rPr>
                <w:rFonts w:ascii="Calibri" w:eastAsia="Times New Roman" w:hAnsi="Calibri" w:cs="Calibri"/>
                <w:color w:val="000000"/>
                <w:sz w:val="18"/>
                <w:szCs w:val="18"/>
                <w:lang w:eastAsia="pt-PT"/>
              </w:rPr>
            </w:pPr>
            <w:r w:rsidRPr="00E836D0">
              <w:rPr>
                <w:rFonts w:ascii="Calibri" w:eastAsia="Times New Roman" w:hAnsi="Calibri" w:cs="Calibri"/>
                <w:color w:val="000000"/>
                <w:sz w:val="18"/>
                <w:szCs w:val="18"/>
                <w:lang w:eastAsia="pt-PT"/>
              </w:rPr>
              <w:t>José Miguel Alecrim Duarte</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A9F2DD3" w14:textId="77777777" w:rsidR="00E836D0" w:rsidRPr="00E836D0" w:rsidRDefault="00E836D0" w:rsidP="00E836D0">
            <w:pPr>
              <w:spacing w:after="0" w:line="240" w:lineRule="auto"/>
              <w:jc w:val="center"/>
              <w:rPr>
                <w:rFonts w:ascii="Calibri" w:eastAsia="Times New Roman" w:hAnsi="Calibri" w:cs="Calibri"/>
                <w:color w:val="000000"/>
                <w:sz w:val="18"/>
                <w:szCs w:val="18"/>
                <w:lang w:eastAsia="pt-PT"/>
              </w:rPr>
            </w:pPr>
            <w:r w:rsidRPr="00E836D0">
              <w:rPr>
                <w:rFonts w:ascii="Calibri" w:eastAsia="Times New Roman" w:hAnsi="Calibri" w:cs="Calibri"/>
                <w:color w:val="000000"/>
                <w:sz w:val="18"/>
                <w:szCs w:val="18"/>
                <w:lang w:eastAsia="pt-PT"/>
              </w:rPr>
              <w:t>Independente</w:t>
            </w:r>
          </w:p>
        </w:tc>
      </w:tr>
      <w:tr w:rsidR="00E836D0" w:rsidRPr="00E836D0" w14:paraId="152B6521" w14:textId="77777777" w:rsidTr="00E836D0">
        <w:trPr>
          <w:trHeight w:val="500"/>
          <w:jc w:val="center"/>
        </w:trPr>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442D8AB8" w14:textId="77777777" w:rsidR="00E836D0" w:rsidRPr="00E836D0" w:rsidRDefault="00E836D0" w:rsidP="00E836D0">
            <w:pPr>
              <w:spacing w:after="0" w:line="240" w:lineRule="auto"/>
              <w:rPr>
                <w:rFonts w:ascii="Calibri" w:eastAsia="Times New Roman" w:hAnsi="Calibri" w:cs="Calibri"/>
                <w:color w:val="000000"/>
                <w:sz w:val="18"/>
                <w:szCs w:val="18"/>
                <w:lang w:eastAsia="pt-PT"/>
              </w:rPr>
            </w:pPr>
            <w:r w:rsidRPr="00E836D0">
              <w:rPr>
                <w:rFonts w:ascii="Calibri" w:eastAsia="Times New Roman" w:hAnsi="Calibri" w:cs="Calibri"/>
                <w:color w:val="000000"/>
                <w:sz w:val="18"/>
                <w:szCs w:val="18"/>
                <w:lang w:eastAsia="pt-PT"/>
              </w:rPr>
              <w:t>Maria Onilda Maia Condeças Oliveira Sousa</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22F8C70" w14:textId="77777777" w:rsidR="00E836D0" w:rsidRPr="00E836D0" w:rsidRDefault="00E836D0" w:rsidP="00E836D0">
            <w:pPr>
              <w:spacing w:after="0" w:line="240" w:lineRule="auto"/>
              <w:jc w:val="center"/>
              <w:rPr>
                <w:rFonts w:ascii="Calibri" w:eastAsia="Times New Roman" w:hAnsi="Calibri" w:cs="Calibri"/>
                <w:color w:val="000000"/>
                <w:sz w:val="18"/>
                <w:szCs w:val="18"/>
                <w:lang w:eastAsia="pt-PT"/>
              </w:rPr>
            </w:pPr>
            <w:r w:rsidRPr="00E836D0">
              <w:rPr>
                <w:rFonts w:ascii="Calibri" w:eastAsia="Times New Roman" w:hAnsi="Calibri" w:cs="Calibri"/>
                <w:color w:val="000000"/>
                <w:sz w:val="18"/>
                <w:szCs w:val="18"/>
                <w:lang w:eastAsia="pt-PT"/>
              </w:rPr>
              <w:t>Não independente</w:t>
            </w:r>
          </w:p>
        </w:tc>
      </w:tr>
    </w:tbl>
    <w:p w14:paraId="306FAEF2" w14:textId="77777777" w:rsidR="005E2285" w:rsidRDefault="005E2285" w:rsidP="00437461">
      <w:pPr>
        <w:pStyle w:val="efcorpodetextoRGS"/>
      </w:pPr>
      <w:bookmarkStart w:id="473" w:name="_Toc129000329"/>
      <w:bookmarkStart w:id="474" w:name="_Toc129099136"/>
      <w:bookmarkStart w:id="475" w:name="_Hlk60048361"/>
    </w:p>
    <w:p w14:paraId="00E41316" w14:textId="62C7670A" w:rsidR="009D5E57" w:rsidRDefault="009D5E57">
      <w:pPr>
        <w:rPr>
          <w:rFonts w:cs="Calibri"/>
          <w:kern w:val="22"/>
          <w:szCs w:val="16"/>
          <w:lang w:eastAsia="pt-PT"/>
        </w:rPr>
      </w:pPr>
      <w:r>
        <w:br w:type="page"/>
      </w:r>
    </w:p>
    <w:p w14:paraId="4E511934" w14:textId="6027C498" w:rsidR="00E836D0" w:rsidRPr="00E836D0" w:rsidRDefault="00E836D0" w:rsidP="00D410FB">
      <w:pPr>
        <w:pStyle w:val="ef3TITURGS"/>
        <w:rPr>
          <w:lang w:eastAsia="pt-PT"/>
        </w:rPr>
      </w:pPr>
      <w:bookmarkStart w:id="476" w:name="_Toc132121331"/>
      <w:bookmarkStart w:id="477" w:name="_Toc132122679"/>
      <w:bookmarkStart w:id="478" w:name="_Toc220507477"/>
      <w:r w:rsidRPr="00E836D0">
        <w:rPr>
          <w:lang w:eastAsia="pt-PT"/>
        </w:rPr>
        <w:lastRenderedPageBreak/>
        <w:t>V.D.8</w:t>
      </w:r>
      <w:r w:rsidR="00B33A24">
        <w:rPr>
          <w:lang w:eastAsia="pt-PT"/>
        </w:rPr>
        <w:t>.</w:t>
      </w:r>
      <w:r w:rsidRPr="00E836D0">
        <w:rPr>
          <w:lang w:eastAsia="pt-PT"/>
        </w:rPr>
        <w:t xml:space="preserve"> </w:t>
      </w:r>
      <w:r w:rsidRPr="008F4E54">
        <w:rPr>
          <w:lang w:eastAsia="pt-PT"/>
        </w:rPr>
        <w:t>Funcionamento d</w:t>
      </w:r>
      <w:r w:rsidRPr="00E836D0">
        <w:rPr>
          <w:lang w:eastAsia="pt-PT"/>
        </w:rPr>
        <w:t>o Conselho Fiscal</w:t>
      </w:r>
      <w:bookmarkEnd w:id="473"/>
      <w:bookmarkEnd w:id="474"/>
      <w:bookmarkEnd w:id="476"/>
      <w:bookmarkEnd w:id="477"/>
      <w:bookmarkEnd w:id="478"/>
    </w:p>
    <w:p w14:paraId="1840C86B" w14:textId="7967331E" w:rsidR="00E836D0" w:rsidRPr="00E836D0" w:rsidRDefault="00E836D0" w:rsidP="00CB362D">
      <w:pPr>
        <w:pStyle w:val="ef4TITURGS"/>
      </w:pPr>
      <w:bookmarkStart w:id="479" w:name="_Toc417541750"/>
      <w:bookmarkStart w:id="480" w:name="_Toc450677144"/>
      <w:bookmarkStart w:id="481" w:name="_Toc40969201"/>
      <w:bookmarkStart w:id="482" w:name="_Toc56149030"/>
      <w:bookmarkStart w:id="483" w:name="_Toc57801786"/>
      <w:bookmarkStart w:id="484" w:name="_Toc132121332"/>
      <w:bookmarkStart w:id="485" w:name="_Toc132122680"/>
      <w:bookmarkStart w:id="486" w:name="_Toc220507478"/>
      <w:bookmarkEnd w:id="475"/>
      <w:r w:rsidRPr="00E836D0">
        <w:t>V.D.8.a. Funcionamento da fiscalização</w:t>
      </w:r>
      <w:bookmarkEnd w:id="479"/>
      <w:bookmarkEnd w:id="480"/>
      <w:bookmarkEnd w:id="481"/>
      <w:bookmarkEnd w:id="482"/>
      <w:bookmarkEnd w:id="483"/>
      <w:bookmarkEnd w:id="484"/>
      <w:bookmarkEnd w:id="485"/>
      <w:bookmarkEnd w:id="486"/>
    </w:p>
    <w:p w14:paraId="08557343" w14:textId="7736128E" w:rsidR="00E836D0" w:rsidRPr="00E836D0" w:rsidRDefault="00E836D0" w:rsidP="00437461">
      <w:pPr>
        <w:pStyle w:val="efcorpodetextoRGS"/>
      </w:pPr>
      <w:bookmarkStart w:id="487" w:name="_Hlk121493844"/>
      <w:r w:rsidRPr="008E60BB">
        <w:t xml:space="preserve">Durante o ano de </w:t>
      </w:r>
      <w:r w:rsidR="006423EC" w:rsidRPr="008E60BB">
        <w:t>202</w:t>
      </w:r>
      <w:r w:rsidR="0079355E">
        <w:t>5</w:t>
      </w:r>
      <w:r w:rsidRPr="008E60BB">
        <w:t xml:space="preserve">, o Conselho Fiscal reuniu </w:t>
      </w:r>
      <w:r w:rsidR="009D5E57">
        <w:t>18</w:t>
      </w:r>
      <w:r w:rsidR="00B75E2B" w:rsidRPr="008E60BB">
        <w:t xml:space="preserve"> </w:t>
      </w:r>
      <w:r w:rsidRPr="008E60BB">
        <w:t>vezes. A respetiva assiduidade foi a seguinte:</w:t>
      </w:r>
    </w:p>
    <w:bookmarkEnd w:id="487"/>
    <w:p w14:paraId="51338244" w14:textId="7B9DB1B8" w:rsidR="00E836D0" w:rsidRPr="00E836D0" w:rsidRDefault="00E836D0" w:rsidP="00437461">
      <w:pPr>
        <w:pStyle w:val="efcorpodetextoRGS"/>
      </w:pPr>
    </w:p>
    <w:tbl>
      <w:tblPr>
        <w:tblW w:w="5093" w:type="pct"/>
        <w:jc w:val="center"/>
        <w:tblCellMar>
          <w:left w:w="70" w:type="dxa"/>
          <w:right w:w="70" w:type="dxa"/>
        </w:tblCellMar>
        <w:tblLook w:val="04A0" w:firstRow="1" w:lastRow="0" w:firstColumn="1" w:lastColumn="0" w:noHBand="0" w:noVBand="1"/>
      </w:tblPr>
      <w:tblGrid>
        <w:gridCol w:w="1134"/>
        <w:gridCol w:w="1136"/>
        <w:gridCol w:w="2891"/>
        <w:gridCol w:w="1167"/>
        <w:gridCol w:w="2449"/>
      </w:tblGrid>
      <w:tr w:rsidR="00E836D0" w:rsidRPr="00E836D0" w14:paraId="2998590B" w14:textId="77777777" w:rsidTr="00296481">
        <w:trPr>
          <w:trHeight w:val="500"/>
          <w:tblHeader/>
          <w:jc w:val="center"/>
        </w:trPr>
        <w:tc>
          <w:tcPr>
            <w:tcW w:w="646" w:type="pct"/>
            <w:tcBorders>
              <w:top w:val="single" w:sz="12" w:space="0" w:color="4472C4"/>
              <w:left w:val="single" w:sz="12" w:space="0" w:color="4472C4"/>
              <w:bottom w:val="single" w:sz="12" w:space="0" w:color="4472C4"/>
              <w:right w:val="single" w:sz="8" w:space="0" w:color="FFFFFF"/>
            </w:tcBorders>
            <w:shd w:val="clear" w:color="auto" w:fill="0070C0"/>
            <w:vAlign w:val="center"/>
            <w:hideMark/>
          </w:tcPr>
          <w:p w14:paraId="40195BFF" w14:textId="4EC7E1E8" w:rsidR="00E836D0" w:rsidRPr="00E836D0" w:rsidRDefault="00E836D0" w:rsidP="00570F28">
            <w:pPr>
              <w:spacing w:after="0" w:line="240" w:lineRule="auto"/>
              <w:jc w:val="center"/>
              <w:rPr>
                <w:rFonts w:ascii="Calibri" w:eastAsia="Times New Roman" w:hAnsi="Calibri" w:cs="Calibri"/>
                <w:b/>
                <w:bCs/>
                <w:color w:val="FFFFFF"/>
                <w:sz w:val="20"/>
                <w:szCs w:val="20"/>
                <w:lang w:eastAsia="pt-PT"/>
              </w:rPr>
            </w:pPr>
            <w:bookmarkStart w:id="488" w:name="_Hlk121493830"/>
            <w:bookmarkStart w:id="489" w:name="_Toc40969202"/>
            <w:bookmarkStart w:id="490" w:name="_Toc56149031"/>
            <w:bookmarkStart w:id="491" w:name="_Toc57801787"/>
            <w:bookmarkStart w:id="492" w:name="_Hlk57805310"/>
            <w:r w:rsidRPr="00E836D0">
              <w:rPr>
                <w:rFonts w:ascii="Calibri" w:eastAsia="Times New Roman" w:hAnsi="Calibri" w:cs="Calibri"/>
                <w:b/>
                <w:bCs/>
                <w:color w:val="FFFFFF"/>
                <w:sz w:val="20"/>
                <w:szCs w:val="20"/>
                <w:lang w:eastAsia="pt-PT"/>
              </w:rPr>
              <w:t xml:space="preserve">Nº Reuniões em </w:t>
            </w:r>
            <w:r w:rsidR="007B748C" w:rsidRPr="00E836D0">
              <w:rPr>
                <w:rFonts w:ascii="Calibri" w:eastAsia="Times New Roman" w:hAnsi="Calibri" w:cs="Calibri"/>
                <w:b/>
                <w:bCs/>
                <w:color w:val="FFFFFF"/>
                <w:sz w:val="20"/>
                <w:szCs w:val="20"/>
                <w:lang w:eastAsia="pt-PT"/>
              </w:rPr>
              <w:t>202</w:t>
            </w:r>
            <w:r w:rsidR="0079355E">
              <w:rPr>
                <w:rFonts w:ascii="Calibri" w:eastAsia="Times New Roman" w:hAnsi="Calibri" w:cs="Calibri"/>
                <w:b/>
                <w:bCs/>
                <w:color w:val="FFFFFF"/>
                <w:sz w:val="20"/>
                <w:szCs w:val="20"/>
                <w:lang w:eastAsia="pt-PT"/>
              </w:rPr>
              <w:t>5</w:t>
            </w:r>
          </w:p>
        </w:tc>
        <w:tc>
          <w:tcPr>
            <w:tcW w:w="647" w:type="pct"/>
            <w:tcBorders>
              <w:top w:val="single" w:sz="12" w:space="0" w:color="4472C4"/>
              <w:left w:val="nil"/>
              <w:right w:val="single" w:sz="8" w:space="0" w:color="FFFFFF"/>
            </w:tcBorders>
            <w:shd w:val="clear" w:color="auto" w:fill="0070C0"/>
            <w:vAlign w:val="center"/>
            <w:hideMark/>
          </w:tcPr>
          <w:p w14:paraId="27EB11B1" w14:textId="77777777" w:rsidR="00E836D0" w:rsidRPr="00E836D0" w:rsidRDefault="00E836D0" w:rsidP="00E836D0">
            <w:pPr>
              <w:spacing w:after="0" w:line="240" w:lineRule="auto"/>
              <w:rPr>
                <w:rFonts w:ascii="Calibri" w:eastAsia="Times New Roman" w:hAnsi="Calibri" w:cs="Calibri"/>
                <w:b/>
                <w:bCs/>
                <w:color w:val="FFFFFF"/>
                <w:sz w:val="20"/>
                <w:szCs w:val="20"/>
                <w:lang w:eastAsia="pt-PT"/>
              </w:rPr>
            </w:pPr>
            <w:r w:rsidRPr="00E836D0">
              <w:rPr>
                <w:rFonts w:ascii="Calibri" w:eastAsia="Times New Roman" w:hAnsi="Calibri" w:cs="Calibri"/>
                <w:b/>
                <w:bCs/>
                <w:color w:val="FFFFFF"/>
                <w:sz w:val="20"/>
                <w:szCs w:val="20"/>
                <w:lang w:eastAsia="pt-PT"/>
              </w:rPr>
              <w:t>Local de realização</w:t>
            </w:r>
          </w:p>
        </w:tc>
        <w:tc>
          <w:tcPr>
            <w:tcW w:w="1647" w:type="pct"/>
            <w:tcBorders>
              <w:top w:val="single" w:sz="12" w:space="0" w:color="4472C4"/>
              <w:left w:val="nil"/>
              <w:bottom w:val="single" w:sz="12" w:space="0" w:color="4472C4"/>
              <w:right w:val="single" w:sz="8" w:space="0" w:color="FFFFFF"/>
            </w:tcBorders>
            <w:shd w:val="clear" w:color="auto" w:fill="0070C0"/>
            <w:vAlign w:val="center"/>
            <w:hideMark/>
          </w:tcPr>
          <w:p w14:paraId="001274CB" w14:textId="77777777" w:rsidR="00E836D0" w:rsidRPr="00E836D0" w:rsidRDefault="00E836D0" w:rsidP="00E836D0">
            <w:pPr>
              <w:spacing w:after="0" w:line="240" w:lineRule="auto"/>
              <w:rPr>
                <w:rFonts w:ascii="Calibri" w:eastAsia="Times New Roman" w:hAnsi="Calibri" w:cs="Calibri"/>
                <w:b/>
                <w:bCs/>
                <w:color w:val="FFFFFF"/>
                <w:sz w:val="20"/>
                <w:szCs w:val="20"/>
                <w:lang w:eastAsia="pt-PT"/>
              </w:rPr>
            </w:pPr>
            <w:r w:rsidRPr="00E836D0">
              <w:rPr>
                <w:rFonts w:ascii="Calibri" w:eastAsia="Times New Roman" w:hAnsi="Calibri" w:cs="Calibri"/>
                <w:b/>
                <w:bCs/>
                <w:color w:val="FFFFFF"/>
                <w:sz w:val="20"/>
                <w:szCs w:val="20"/>
                <w:lang w:eastAsia="pt-PT"/>
              </w:rPr>
              <w:t>Intervenientes na reunião</w:t>
            </w:r>
          </w:p>
        </w:tc>
        <w:tc>
          <w:tcPr>
            <w:tcW w:w="665" w:type="pct"/>
            <w:tcBorders>
              <w:top w:val="single" w:sz="12" w:space="0" w:color="4472C4"/>
              <w:left w:val="nil"/>
              <w:bottom w:val="single" w:sz="12" w:space="0" w:color="4472C4"/>
              <w:right w:val="single" w:sz="8" w:space="0" w:color="FFFFFF"/>
            </w:tcBorders>
            <w:shd w:val="clear" w:color="auto" w:fill="0070C0"/>
            <w:vAlign w:val="center"/>
            <w:hideMark/>
          </w:tcPr>
          <w:p w14:paraId="5F1739C8" w14:textId="77777777" w:rsidR="00E836D0" w:rsidRPr="00E836D0" w:rsidRDefault="00E836D0" w:rsidP="00E836D0">
            <w:pPr>
              <w:spacing w:after="0" w:line="240" w:lineRule="auto"/>
              <w:rPr>
                <w:rFonts w:ascii="Calibri" w:eastAsia="Times New Roman" w:hAnsi="Calibri" w:cs="Calibri"/>
                <w:b/>
                <w:bCs/>
                <w:color w:val="FFFFFF"/>
                <w:sz w:val="20"/>
                <w:szCs w:val="20"/>
                <w:lang w:eastAsia="pt-PT"/>
              </w:rPr>
            </w:pPr>
            <w:r w:rsidRPr="00E836D0">
              <w:rPr>
                <w:rFonts w:ascii="Calibri" w:eastAsia="Times New Roman" w:hAnsi="Calibri" w:cs="Calibri"/>
                <w:b/>
                <w:bCs/>
                <w:color w:val="FFFFFF"/>
                <w:sz w:val="20"/>
                <w:szCs w:val="20"/>
                <w:lang w:eastAsia="pt-PT"/>
              </w:rPr>
              <w:t>Assiduidade</w:t>
            </w:r>
          </w:p>
        </w:tc>
        <w:tc>
          <w:tcPr>
            <w:tcW w:w="1395" w:type="pct"/>
            <w:tcBorders>
              <w:top w:val="single" w:sz="12" w:space="0" w:color="4472C4"/>
              <w:left w:val="nil"/>
              <w:bottom w:val="single" w:sz="12" w:space="0" w:color="4472C4"/>
              <w:right w:val="single" w:sz="12" w:space="0" w:color="4472C4"/>
            </w:tcBorders>
            <w:shd w:val="clear" w:color="auto" w:fill="0070C0"/>
            <w:vAlign w:val="center"/>
            <w:hideMark/>
          </w:tcPr>
          <w:p w14:paraId="191083AE" w14:textId="77777777" w:rsidR="00E836D0" w:rsidRPr="00E836D0" w:rsidRDefault="00E836D0" w:rsidP="00E836D0">
            <w:pPr>
              <w:spacing w:after="0" w:line="240" w:lineRule="auto"/>
              <w:rPr>
                <w:rFonts w:ascii="Calibri" w:eastAsia="Times New Roman" w:hAnsi="Calibri" w:cs="Calibri"/>
                <w:b/>
                <w:bCs/>
                <w:color w:val="FFFFFF"/>
                <w:sz w:val="20"/>
                <w:szCs w:val="20"/>
                <w:lang w:eastAsia="pt-PT"/>
              </w:rPr>
            </w:pPr>
            <w:r w:rsidRPr="00E836D0">
              <w:rPr>
                <w:rFonts w:ascii="Calibri" w:eastAsia="Times New Roman" w:hAnsi="Calibri" w:cs="Calibri"/>
                <w:b/>
                <w:bCs/>
                <w:color w:val="FFFFFF"/>
                <w:sz w:val="20"/>
                <w:szCs w:val="20"/>
                <w:lang w:eastAsia="pt-PT"/>
              </w:rPr>
              <w:t>Observações</w:t>
            </w:r>
          </w:p>
        </w:tc>
      </w:tr>
      <w:tr w:rsidR="001B6916" w:rsidRPr="00E836D0" w14:paraId="253CA4DC" w14:textId="77777777" w:rsidTr="00296481">
        <w:trPr>
          <w:trHeight w:val="500"/>
          <w:jc w:val="center"/>
        </w:trPr>
        <w:tc>
          <w:tcPr>
            <w:tcW w:w="646" w:type="pct"/>
            <w:vMerge w:val="restart"/>
            <w:tcBorders>
              <w:top w:val="single" w:sz="12" w:space="0" w:color="4472C4"/>
              <w:left w:val="single" w:sz="12" w:space="0" w:color="4472C4"/>
              <w:bottom w:val="single" w:sz="12" w:space="0" w:color="4472C4"/>
              <w:right w:val="single" w:sz="12" w:space="0" w:color="4472C4"/>
            </w:tcBorders>
            <w:noWrap/>
            <w:vAlign w:val="center"/>
            <w:hideMark/>
          </w:tcPr>
          <w:p w14:paraId="549CC2A0" w14:textId="7E3217C9" w:rsidR="001B6916" w:rsidRPr="00765C6D" w:rsidRDefault="00C437E2" w:rsidP="001B691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1</w:t>
            </w:r>
            <w:r w:rsidR="009D5E57">
              <w:rPr>
                <w:rFonts w:ascii="Calibri" w:eastAsia="Times New Roman" w:hAnsi="Calibri" w:cs="Calibri"/>
                <w:color w:val="000000"/>
                <w:sz w:val="18"/>
                <w:szCs w:val="18"/>
                <w:lang w:eastAsia="pt-PT"/>
              </w:rPr>
              <w:t>8</w:t>
            </w:r>
          </w:p>
        </w:tc>
        <w:tc>
          <w:tcPr>
            <w:tcW w:w="647" w:type="pct"/>
            <w:tcBorders>
              <w:left w:val="single" w:sz="12" w:space="0" w:color="4472C4"/>
              <w:right w:val="single" w:sz="12" w:space="0" w:color="4472C4"/>
            </w:tcBorders>
            <w:vAlign w:val="center"/>
            <w:hideMark/>
          </w:tcPr>
          <w:p w14:paraId="1CE366D8" w14:textId="77777777" w:rsidR="001B6916" w:rsidRPr="00765C6D" w:rsidRDefault="001B6916" w:rsidP="001B6916">
            <w:pPr>
              <w:spacing w:after="0" w:line="240" w:lineRule="auto"/>
              <w:jc w:val="center"/>
              <w:rPr>
                <w:rFonts w:ascii="Calibri" w:eastAsia="Times New Roman" w:hAnsi="Calibri" w:cs="Calibri"/>
                <w:color w:val="000000"/>
                <w:sz w:val="18"/>
                <w:szCs w:val="18"/>
                <w:lang w:eastAsia="pt-PT"/>
              </w:rPr>
            </w:pPr>
            <w:r w:rsidRPr="00765C6D">
              <w:rPr>
                <w:rFonts w:ascii="Calibri" w:eastAsia="Times New Roman" w:hAnsi="Calibri" w:cs="Calibri"/>
                <w:color w:val="000000"/>
                <w:sz w:val="18"/>
                <w:szCs w:val="18"/>
                <w:lang w:eastAsia="pt-PT"/>
              </w:rPr>
              <w:t> </w:t>
            </w:r>
          </w:p>
        </w:tc>
        <w:tc>
          <w:tcPr>
            <w:tcW w:w="1647" w:type="pct"/>
            <w:tcBorders>
              <w:top w:val="single" w:sz="12" w:space="0" w:color="4472C4"/>
              <w:left w:val="single" w:sz="12" w:space="0" w:color="4472C4"/>
              <w:bottom w:val="single" w:sz="12" w:space="0" w:color="4472C4"/>
              <w:right w:val="single" w:sz="12" w:space="0" w:color="4472C4"/>
            </w:tcBorders>
            <w:vAlign w:val="center"/>
            <w:hideMark/>
          </w:tcPr>
          <w:p w14:paraId="5AED2377" w14:textId="77777777" w:rsidR="001B6916" w:rsidRPr="00765C6D" w:rsidRDefault="001B6916" w:rsidP="001B6916">
            <w:pPr>
              <w:spacing w:after="0" w:line="240" w:lineRule="auto"/>
              <w:rPr>
                <w:rFonts w:ascii="Calibri" w:eastAsia="Times New Roman" w:hAnsi="Calibri" w:cs="Calibri"/>
                <w:color w:val="000000"/>
                <w:sz w:val="18"/>
                <w:szCs w:val="18"/>
                <w:lang w:eastAsia="pt-PT"/>
              </w:rPr>
            </w:pPr>
            <w:r w:rsidRPr="00765C6D">
              <w:rPr>
                <w:rFonts w:ascii="Calibri" w:eastAsia="Times New Roman" w:hAnsi="Calibri" w:cs="Calibri"/>
                <w:color w:val="000000"/>
                <w:sz w:val="18"/>
                <w:szCs w:val="18"/>
                <w:lang w:eastAsia="pt-PT"/>
              </w:rPr>
              <w:t>Ana Maria Celestino Alberto dos Santos Costa Pereira</w:t>
            </w:r>
          </w:p>
        </w:tc>
        <w:tc>
          <w:tcPr>
            <w:tcW w:w="665" w:type="pct"/>
            <w:tcBorders>
              <w:top w:val="single" w:sz="12" w:space="0" w:color="4472C4"/>
              <w:left w:val="single" w:sz="12" w:space="0" w:color="4472C4"/>
              <w:bottom w:val="single" w:sz="12" w:space="0" w:color="4472C4"/>
              <w:right w:val="single" w:sz="12" w:space="0" w:color="4472C4"/>
            </w:tcBorders>
            <w:vAlign w:val="center"/>
            <w:hideMark/>
          </w:tcPr>
          <w:p w14:paraId="20C68875" w14:textId="37D32C9C" w:rsidR="001B6916" w:rsidRPr="008E60BB" w:rsidRDefault="009D5E57" w:rsidP="001B691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100</w:t>
            </w:r>
            <w:r w:rsidR="001B6916" w:rsidRPr="008E60BB">
              <w:rPr>
                <w:rFonts w:ascii="Calibri" w:eastAsia="Times New Roman" w:hAnsi="Calibri" w:cs="Calibri"/>
                <w:color w:val="000000"/>
                <w:sz w:val="18"/>
                <w:szCs w:val="18"/>
                <w:lang w:eastAsia="pt-PT"/>
              </w:rPr>
              <w:t>%</w:t>
            </w:r>
          </w:p>
          <w:p w14:paraId="56767282" w14:textId="6D4D5CA3" w:rsidR="001B6916" w:rsidRPr="008E60BB" w:rsidRDefault="001B6916" w:rsidP="001B6916">
            <w:pPr>
              <w:spacing w:after="0" w:line="240" w:lineRule="auto"/>
              <w:jc w:val="center"/>
              <w:rPr>
                <w:rFonts w:ascii="Calibri" w:eastAsia="Times New Roman" w:hAnsi="Calibri" w:cs="Calibri"/>
                <w:color w:val="000000"/>
                <w:sz w:val="18"/>
                <w:szCs w:val="18"/>
                <w:lang w:eastAsia="pt-PT"/>
              </w:rPr>
            </w:pPr>
          </w:p>
        </w:tc>
        <w:tc>
          <w:tcPr>
            <w:tcW w:w="1395" w:type="pct"/>
            <w:tcBorders>
              <w:top w:val="single" w:sz="12" w:space="0" w:color="4472C4"/>
              <w:left w:val="single" w:sz="12" w:space="0" w:color="4472C4"/>
              <w:bottom w:val="single" w:sz="12" w:space="0" w:color="4472C4"/>
              <w:right w:val="single" w:sz="12" w:space="0" w:color="4472C4"/>
            </w:tcBorders>
            <w:vAlign w:val="center"/>
          </w:tcPr>
          <w:p w14:paraId="1913BCBF" w14:textId="45484858" w:rsidR="001B6916" w:rsidRPr="002E7ED7" w:rsidRDefault="001B6916" w:rsidP="001B6916">
            <w:pPr>
              <w:spacing w:after="0" w:line="240" w:lineRule="auto"/>
              <w:rPr>
                <w:rFonts w:ascii="Calibri" w:eastAsia="Times New Roman" w:hAnsi="Calibri" w:cs="Calibri"/>
                <w:color w:val="FF0000"/>
                <w:sz w:val="18"/>
                <w:szCs w:val="18"/>
                <w:lang w:eastAsia="pt-PT"/>
              </w:rPr>
            </w:pPr>
            <w:r w:rsidRPr="00296481">
              <w:rPr>
                <w:rFonts w:ascii="Calibri" w:eastAsia="Times New Roman" w:hAnsi="Calibri" w:cs="Calibri"/>
                <w:color w:val="000000"/>
                <w:sz w:val="18"/>
                <w:szCs w:val="18"/>
                <w:lang w:eastAsia="pt-PT"/>
              </w:rPr>
              <w:t>Não se verificaram ausências</w:t>
            </w:r>
          </w:p>
        </w:tc>
      </w:tr>
      <w:tr w:rsidR="003E7EF3" w:rsidRPr="00E836D0" w14:paraId="2B1F2856" w14:textId="77777777" w:rsidTr="00296481">
        <w:trPr>
          <w:trHeight w:val="500"/>
          <w:jc w:val="center"/>
        </w:trPr>
        <w:tc>
          <w:tcPr>
            <w:tcW w:w="646" w:type="pct"/>
            <w:vMerge/>
            <w:tcBorders>
              <w:top w:val="single" w:sz="12" w:space="0" w:color="4472C4"/>
              <w:left w:val="single" w:sz="12" w:space="0" w:color="4472C4"/>
              <w:bottom w:val="single" w:sz="12" w:space="0" w:color="4472C4"/>
              <w:right w:val="single" w:sz="12" w:space="0" w:color="4472C4"/>
            </w:tcBorders>
            <w:vAlign w:val="center"/>
            <w:hideMark/>
          </w:tcPr>
          <w:p w14:paraId="228D4B9D" w14:textId="77777777" w:rsidR="003E7EF3" w:rsidRPr="00765C6D" w:rsidRDefault="003E7EF3" w:rsidP="003E7EF3">
            <w:pPr>
              <w:spacing w:after="0" w:line="240" w:lineRule="auto"/>
              <w:rPr>
                <w:rFonts w:ascii="Calibri" w:eastAsia="Times New Roman" w:hAnsi="Calibri" w:cs="Calibri"/>
                <w:color w:val="000000"/>
                <w:sz w:val="18"/>
                <w:szCs w:val="18"/>
                <w:lang w:eastAsia="pt-PT"/>
              </w:rPr>
            </w:pPr>
          </w:p>
        </w:tc>
        <w:tc>
          <w:tcPr>
            <w:tcW w:w="647" w:type="pct"/>
            <w:tcBorders>
              <w:left w:val="single" w:sz="12" w:space="0" w:color="4472C4"/>
              <w:right w:val="single" w:sz="12" w:space="0" w:color="4472C4"/>
            </w:tcBorders>
            <w:vAlign w:val="center"/>
            <w:hideMark/>
          </w:tcPr>
          <w:p w14:paraId="219A88A6" w14:textId="77777777" w:rsidR="003E7EF3" w:rsidRPr="00765C6D" w:rsidRDefault="003E7EF3" w:rsidP="003E7EF3">
            <w:pPr>
              <w:spacing w:after="0" w:line="240" w:lineRule="auto"/>
              <w:rPr>
                <w:rFonts w:ascii="Calibri" w:eastAsia="Times New Roman" w:hAnsi="Calibri" w:cs="Calibri"/>
                <w:color w:val="000000"/>
                <w:sz w:val="18"/>
                <w:szCs w:val="18"/>
                <w:lang w:eastAsia="pt-PT"/>
              </w:rPr>
            </w:pPr>
            <w:r w:rsidRPr="00765C6D">
              <w:rPr>
                <w:rFonts w:ascii="Calibri" w:eastAsia="Times New Roman" w:hAnsi="Calibri" w:cs="Calibri"/>
                <w:color w:val="000000"/>
                <w:sz w:val="18"/>
                <w:szCs w:val="18"/>
                <w:lang w:eastAsia="pt-PT"/>
              </w:rPr>
              <w:t>Sede em Miraflores</w:t>
            </w:r>
          </w:p>
        </w:tc>
        <w:tc>
          <w:tcPr>
            <w:tcW w:w="1647" w:type="pct"/>
            <w:tcBorders>
              <w:top w:val="single" w:sz="12" w:space="0" w:color="4472C4"/>
              <w:left w:val="single" w:sz="12" w:space="0" w:color="4472C4"/>
              <w:bottom w:val="single" w:sz="12" w:space="0" w:color="4472C4"/>
              <w:right w:val="single" w:sz="12" w:space="0" w:color="4472C4"/>
            </w:tcBorders>
            <w:vAlign w:val="center"/>
            <w:hideMark/>
          </w:tcPr>
          <w:p w14:paraId="40790E23" w14:textId="77777777" w:rsidR="003E7EF3" w:rsidRPr="00765C6D" w:rsidRDefault="003E7EF3" w:rsidP="003E7EF3">
            <w:pPr>
              <w:spacing w:after="0" w:line="240" w:lineRule="auto"/>
              <w:rPr>
                <w:rFonts w:ascii="Calibri" w:eastAsia="Times New Roman" w:hAnsi="Calibri" w:cs="Calibri"/>
                <w:color w:val="000000"/>
                <w:sz w:val="18"/>
                <w:szCs w:val="18"/>
                <w:lang w:eastAsia="pt-PT"/>
              </w:rPr>
            </w:pPr>
            <w:r w:rsidRPr="00765C6D">
              <w:rPr>
                <w:rFonts w:ascii="Calibri" w:eastAsia="Times New Roman" w:hAnsi="Calibri" w:cs="Calibri"/>
                <w:color w:val="000000"/>
                <w:sz w:val="18"/>
                <w:szCs w:val="18"/>
                <w:lang w:eastAsia="pt-PT"/>
              </w:rPr>
              <w:t>José Miguel Alecrim Duarte</w:t>
            </w:r>
          </w:p>
        </w:tc>
        <w:tc>
          <w:tcPr>
            <w:tcW w:w="665" w:type="pct"/>
            <w:tcBorders>
              <w:top w:val="single" w:sz="12" w:space="0" w:color="4472C4"/>
              <w:left w:val="single" w:sz="12" w:space="0" w:color="4472C4"/>
              <w:bottom w:val="single" w:sz="12" w:space="0" w:color="4472C4"/>
              <w:right w:val="single" w:sz="12" w:space="0" w:color="4472C4"/>
            </w:tcBorders>
            <w:vAlign w:val="center"/>
            <w:hideMark/>
          </w:tcPr>
          <w:p w14:paraId="05B0A486" w14:textId="755C8107" w:rsidR="003E7EF3" w:rsidRPr="008E60BB" w:rsidRDefault="003C31BC" w:rsidP="003E7EF3">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77</w:t>
            </w:r>
            <w:r w:rsidR="003E7EF3" w:rsidRPr="008E60BB">
              <w:rPr>
                <w:rFonts w:ascii="Calibri" w:eastAsia="Times New Roman" w:hAnsi="Calibri" w:cs="Calibri"/>
                <w:color w:val="000000"/>
                <w:sz w:val="18"/>
                <w:szCs w:val="18"/>
                <w:lang w:eastAsia="pt-PT"/>
              </w:rPr>
              <w:t>%</w:t>
            </w:r>
          </w:p>
          <w:p w14:paraId="7F2039A4" w14:textId="4BE7CB55" w:rsidR="003E7EF3" w:rsidRPr="008E60BB" w:rsidRDefault="003E7EF3" w:rsidP="003E7EF3">
            <w:pPr>
              <w:spacing w:after="0" w:line="240" w:lineRule="auto"/>
              <w:jc w:val="center"/>
              <w:rPr>
                <w:rFonts w:ascii="Calibri" w:eastAsia="Times New Roman" w:hAnsi="Calibri" w:cs="Calibri"/>
                <w:color w:val="000000"/>
                <w:sz w:val="18"/>
                <w:szCs w:val="18"/>
                <w:lang w:eastAsia="pt-PT"/>
              </w:rPr>
            </w:pPr>
          </w:p>
        </w:tc>
        <w:tc>
          <w:tcPr>
            <w:tcW w:w="1395" w:type="pct"/>
            <w:tcBorders>
              <w:top w:val="single" w:sz="12" w:space="0" w:color="4472C4"/>
              <w:left w:val="single" w:sz="12" w:space="0" w:color="4472C4"/>
              <w:bottom w:val="single" w:sz="12" w:space="0" w:color="4472C4"/>
              <w:right w:val="single" w:sz="12" w:space="0" w:color="4472C4"/>
            </w:tcBorders>
            <w:vAlign w:val="center"/>
            <w:hideMark/>
          </w:tcPr>
          <w:p w14:paraId="12503C1F" w14:textId="39802965" w:rsidR="003E7EF3" w:rsidRPr="002E7ED7" w:rsidRDefault="003E7EF3" w:rsidP="003E7EF3">
            <w:pPr>
              <w:spacing w:after="0" w:line="240" w:lineRule="auto"/>
              <w:rPr>
                <w:rFonts w:ascii="Calibri" w:eastAsia="Times New Roman" w:hAnsi="Calibri" w:cs="Calibri"/>
                <w:color w:val="FF0000"/>
                <w:sz w:val="18"/>
                <w:szCs w:val="18"/>
                <w:lang w:eastAsia="pt-PT"/>
              </w:rPr>
            </w:pPr>
            <w:r>
              <w:rPr>
                <w:rFonts w:ascii="Calibri" w:eastAsia="Times New Roman" w:hAnsi="Calibri" w:cs="Calibri"/>
                <w:color w:val="000000"/>
                <w:sz w:val="18"/>
                <w:szCs w:val="18"/>
                <w:lang w:eastAsia="pt-PT"/>
              </w:rPr>
              <w:t>Ausência justificada</w:t>
            </w:r>
          </w:p>
        </w:tc>
      </w:tr>
      <w:tr w:rsidR="003E7EF3" w:rsidRPr="00E836D0" w14:paraId="75CC361D" w14:textId="77777777" w:rsidTr="00296481">
        <w:trPr>
          <w:trHeight w:val="500"/>
          <w:jc w:val="center"/>
        </w:trPr>
        <w:tc>
          <w:tcPr>
            <w:tcW w:w="646" w:type="pct"/>
            <w:vMerge/>
            <w:tcBorders>
              <w:top w:val="single" w:sz="12" w:space="0" w:color="4472C4"/>
              <w:left w:val="single" w:sz="12" w:space="0" w:color="4472C4"/>
              <w:bottom w:val="single" w:sz="12" w:space="0" w:color="4472C4"/>
              <w:right w:val="single" w:sz="12" w:space="0" w:color="4472C4"/>
            </w:tcBorders>
            <w:vAlign w:val="center"/>
            <w:hideMark/>
          </w:tcPr>
          <w:p w14:paraId="655B321F" w14:textId="77777777" w:rsidR="003E7EF3" w:rsidRPr="00765C6D" w:rsidRDefault="003E7EF3" w:rsidP="003E7EF3">
            <w:pPr>
              <w:spacing w:after="0" w:line="240" w:lineRule="auto"/>
              <w:rPr>
                <w:rFonts w:ascii="Calibri" w:eastAsia="Times New Roman" w:hAnsi="Calibri" w:cs="Calibri"/>
                <w:color w:val="000000"/>
                <w:sz w:val="18"/>
                <w:szCs w:val="18"/>
                <w:lang w:eastAsia="pt-PT"/>
              </w:rPr>
            </w:pPr>
          </w:p>
        </w:tc>
        <w:tc>
          <w:tcPr>
            <w:tcW w:w="647" w:type="pct"/>
            <w:tcBorders>
              <w:left w:val="single" w:sz="12" w:space="0" w:color="4472C4"/>
              <w:bottom w:val="single" w:sz="12" w:space="0" w:color="4472C4"/>
              <w:right w:val="single" w:sz="12" w:space="0" w:color="4472C4"/>
            </w:tcBorders>
            <w:vAlign w:val="center"/>
            <w:hideMark/>
          </w:tcPr>
          <w:p w14:paraId="769EC904" w14:textId="77777777" w:rsidR="003E7EF3" w:rsidRPr="00765C6D" w:rsidRDefault="003E7EF3" w:rsidP="003E7EF3">
            <w:pPr>
              <w:spacing w:after="0" w:line="240" w:lineRule="auto"/>
              <w:rPr>
                <w:rFonts w:ascii="Calibri" w:eastAsia="Times New Roman" w:hAnsi="Calibri" w:cs="Calibri"/>
                <w:color w:val="000000"/>
                <w:sz w:val="18"/>
                <w:szCs w:val="18"/>
                <w:lang w:eastAsia="pt-PT"/>
              </w:rPr>
            </w:pPr>
            <w:r w:rsidRPr="00765C6D">
              <w:rPr>
                <w:rFonts w:ascii="Calibri" w:eastAsia="Times New Roman" w:hAnsi="Calibri" w:cs="Calibri"/>
                <w:color w:val="000000"/>
                <w:sz w:val="18"/>
                <w:szCs w:val="18"/>
                <w:lang w:eastAsia="pt-PT"/>
              </w:rPr>
              <w:t> </w:t>
            </w:r>
          </w:p>
        </w:tc>
        <w:tc>
          <w:tcPr>
            <w:tcW w:w="1647" w:type="pct"/>
            <w:tcBorders>
              <w:top w:val="single" w:sz="12" w:space="0" w:color="4472C4"/>
              <w:left w:val="single" w:sz="12" w:space="0" w:color="4472C4"/>
              <w:bottom w:val="single" w:sz="12" w:space="0" w:color="4472C4"/>
              <w:right w:val="single" w:sz="12" w:space="0" w:color="4472C4"/>
            </w:tcBorders>
            <w:vAlign w:val="center"/>
            <w:hideMark/>
          </w:tcPr>
          <w:p w14:paraId="4492A506" w14:textId="77777777" w:rsidR="003E7EF3" w:rsidRPr="00765C6D" w:rsidRDefault="003E7EF3" w:rsidP="003E7EF3">
            <w:pPr>
              <w:spacing w:after="0" w:line="240" w:lineRule="auto"/>
              <w:rPr>
                <w:rFonts w:ascii="Calibri" w:eastAsia="Times New Roman" w:hAnsi="Calibri" w:cs="Calibri"/>
                <w:color w:val="000000"/>
                <w:sz w:val="18"/>
                <w:szCs w:val="18"/>
                <w:lang w:eastAsia="pt-PT"/>
              </w:rPr>
            </w:pPr>
            <w:r w:rsidRPr="00765C6D">
              <w:rPr>
                <w:rFonts w:ascii="Calibri" w:eastAsia="Times New Roman" w:hAnsi="Calibri" w:cs="Calibri"/>
                <w:color w:val="000000"/>
                <w:sz w:val="18"/>
                <w:szCs w:val="18"/>
                <w:lang w:eastAsia="pt-PT"/>
              </w:rPr>
              <w:t>Maria Onilda Maia Condeças Oliveira Sousa</w:t>
            </w:r>
          </w:p>
        </w:tc>
        <w:tc>
          <w:tcPr>
            <w:tcW w:w="665" w:type="pct"/>
            <w:tcBorders>
              <w:top w:val="single" w:sz="12" w:space="0" w:color="4472C4"/>
              <w:left w:val="single" w:sz="12" w:space="0" w:color="4472C4"/>
              <w:bottom w:val="single" w:sz="12" w:space="0" w:color="4472C4"/>
              <w:right w:val="single" w:sz="12" w:space="0" w:color="4472C4"/>
            </w:tcBorders>
            <w:vAlign w:val="center"/>
            <w:hideMark/>
          </w:tcPr>
          <w:p w14:paraId="0E5F5401" w14:textId="2922AF5E" w:rsidR="003E7EF3" w:rsidRPr="008E60BB" w:rsidRDefault="003C31BC" w:rsidP="003E7EF3">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94</w:t>
            </w:r>
            <w:r w:rsidR="003E7EF3" w:rsidRPr="008E60BB">
              <w:rPr>
                <w:rFonts w:ascii="Calibri" w:eastAsia="Times New Roman" w:hAnsi="Calibri" w:cs="Calibri"/>
                <w:color w:val="000000"/>
                <w:sz w:val="18"/>
                <w:szCs w:val="18"/>
                <w:lang w:eastAsia="pt-PT"/>
              </w:rPr>
              <w:t>%</w:t>
            </w:r>
          </w:p>
          <w:p w14:paraId="48D1B9B6" w14:textId="64A44E5E" w:rsidR="003E7EF3" w:rsidRPr="008E60BB" w:rsidRDefault="003E7EF3" w:rsidP="003E7EF3">
            <w:pPr>
              <w:spacing w:after="0" w:line="240" w:lineRule="auto"/>
              <w:jc w:val="center"/>
              <w:rPr>
                <w:rFonts w:ascii="Calibri" w:eastAsia="Times New Roman" w:hAnsi="Calibri" w:cs="Calibri"/>
                <w:color w:val="000000"/>
                <w:sz w:val="18"/>
                <w:szCs w:val="18"/>
                <w:lang w:eastAsia="pt-PT"/>
              </w:rPr>
            </w:pPr>
          </w:p>
        </w:tc>
        <w:tc>
          <w:tcPr>
            <w:tcW w:w="1395" w:type="pct"/>
            <w:tcBorders>
              <w:top w:val="single" w:sz="12" w:space="0" w:color="4472C4"/>
              <w:left w:val="single" w:sz="12" w:space="0" w:color="4472C4"/>
              <w:bottom w:val="single" w:sz="12" w:space="0" w:color="4472C4"/>
              <w:right w:val="single" w:sz="12" w:space="0" w:color="4472C4"/>
            </w:tcBorders>
            <w:vAlign w:val="center"/>
            <w:hideMark/>
          </w:tcPr>
          <w:p w14:paraId="30CE4F7D" w14:textId="0E218FB6" w:rsidR="003E7EF3" w:rsidRPr="002E7ED7" w:rsidRDefault="003E7EF3" w:rsidP="003E7EF3">
            <w:pPr>
              <w:spacing w:after="0" w:line="240" w:lineRule="auto"/>
              <w:rPr>
                <w:rFonts w:ascii="Calibri" w:eastAsia="Times New Roman" w:hAnsi="Calibri" w:cs="Calibri"/>
                <w:color w:val="FF0000"/>
                <w:sz w:val="18"/>
                <w:szCs w:val="18"/>
                <w:lang w:eastAsia="pt-PT"/>
              </w:rPr>
            </w:pPr>
            <w:r>
              <w:rPr>
                <w:rFonts w:ascii="Calibri" w:eastAsia="Times New Roman" w:hAnsi="Calibri" w:cs="Calibri"/>
                <w:color w:val="000000"/>
                <w:sz w:val="18"/>
                <w:szCs w:val="18"/>
                <w:lang w:eastAsia="pt-PT"/>
              </w:rPr>
              <w:t>Ausência justificada</w:t>
            </w:r>
          </w:p>
        </w:tc>
      </w:tr>
    </w:tbl>
    <w:p w14:paraId="75A14A7A" w14:textId="77777777" w:rsidR="000C7A79" w:rsidRDefault="000C7A79" w:rsidP="00437461">
      <w:pPr>
        <w:pStyle w:val="efcorpodetextoRGS"/>
      </w:pPr>
      <w:bookmarkStart w:id="493" w:name="_Toc129000330"/>
      <w:bookmarkStart w:id="494" w:name="_Hlk97734686"/>
      <w:bookmarkEnd w:id="488"/>
    </w:p>
    <w:p w14:paraId="4B19D0A8" w14:textId="77777777" w:rsidR="001E19CE" w:rsidRDefault="001E19CE" w:rsidP="00437461">
      <w:pPr>
        <w:pStyle w:val="efcorpodetextoRGS"/>
      </w:pPr>
    </w:p>
    <w:p w14:paraId="3644F038" w14:textId="703FD966" w:rsidR="00E836D0" w:rsidRPr="00E836D0" w:rsidRDefault="00E836D0" w:rsidP="00CB362D">
      <w:pPr>
        <w:pStyle w:val="ef4TITURGS"/>
      </w:pPr>
      <w:bookmarkStart w:id="495" w:name="_Toc132121333"/>
      <w:bookmarkStart w:id="496" w:name="_Toc132122681"/>
      <w:bookmarkStart w:id="497" w:name="_Toc220507479"/>
      <w:r w:rsidRPr="00E836D0">
        <w:t>V</w:t>
      </w:r>
      <w:bookmarkStart w:id="498" w:name="_Hlk218557974"/>
      <w:r w:rsidRPr="00E836D0">
        <w:t xml:space="preserve">.D.8.b. Cargos </w:t>
      </w:r>
      <w:r w:rsidRPr="008F4E54">
        <w:t>exercidos em simultâneo</w:t>
      </w:r>
      <w:bookmarkEnd w:id="489"/>
      <w:bookmarkEnd w:id="490"/>
      <w:bookmarkEnd w:id="491"/>
      <w:r w:rsidR="009A3EA1">
        <w:t xml:space="preserve"> </w:t>
      </w:r>
      <w:r w:rsidRPr="00E836D0">
        <w:t>dentro e fora do Grupo</w:t>
      </w:r>
      <w:bookmarkEnd w:id="493"/>
      <w:bookmarkEnd w:id="495"/>
      <w:bookmarkEnd w:id="496"/>
      <w:bookmarkEnd w:id="497"/>
    </w:p>
    <w:p w14:paraId="591DEADD" w14:textId="5B8D7F2E" w:rsidR="00C54ADC" w:rsidRPr="00C54ADC" w:rsidRDefault="00313DDA" w:rsidP="00C54ADC">
      <w:pPr>
        <w:spacing w:after="0" w:line="276" w:lineRule="auto"/>
        <w:jc w:val="both"/>
        <w:rPr>
          <w:rFonts w:cstheme="minorHAnsi"/>
          <w:kern w:val="22"/>
        </w:rPr>
      </w:pPr>
      <w:bookmarkStart w:id="499" w:name="_Hlk121479861"/>
      <w:bookmarkEnd w:id="494"/>
      <w:r w:rsidRPr="00CE2AED">
        <w:rPr>
          <w:rFonts w:cstheme="minorHAnsi"/>
          <w:kern w:val="22"/>
        </w:rPr>
        <w:t>O</w:t>
      </w:r>
      <w:r w:rsidR="00C54ADC" w:rsidRPr="00CE2AED">
        <w:rPr>
          <w:rFonts w:cstheme="minorHAnsi"/>
          <w:kern w:val="22"/>
        </w:rPr>
        <w:t xml:space="preserve"> Dr. José Miguel Alecrim Duarte é Vogal Suplente do Conselho Fiscal da IMOFUNDOS.</w:t>
      </w:r>
    </w:p>
    <w:p w14:paraId="313ACABC" w14:textId="77777777" w:rsidR="009C3560" w:rsidRPr="00570F28" w:rsidRDefault="009C3560" w:rsidP="00437461">
      <w:pPr>
        <w:pStyle w:val="efcorpodetextoRGS"/>
      </w:pPr>
    </w:p>
    <w:p w14:paraId="612173A6" w14:textId="0C074628" w:rsidR="00E836D0" w:rsidRDefault="00E836D0" w:rsidP="00437461">
      <w:pPr>
        <w:pStyle w:val="efcorpodetextoRGS"/>
      </w:pPr>
      <w:r w:rsidRPr="00EA0511">
        <w:t>Exercem ainda os seguintes cargos fora das PAR:</w:t>
      </w:r>
      <w:r w:rsidR="0017284F">
        <w:t xml:space="preserve"> </w:t>
      </w:r>
    </w:p>
    <w:p w14:paraId="6E75DD45" w14:textId="77777777" w:rsidR="00AE19B8" w:rsidRPr="000175C4" w:rsidRDefault="00AE19B8" w:rsidP="00437461">
      <w:pPr>
        <w:pStyle w:val="efcorpodetextoRGS"/>
      </w:pPr>
    </w:p>
    <w:tbl>
      <w:tblPr>
        <w:tblW w:w="5000" w:type="pct"/>
        <w:jc w:val="center"/>
        <w:tblLayout w:type="fixed"/>
        <w:tblCellMar>
          <w:left w:w="70" w:type="dxa"/>
          <w:right w:w="70" w:type="dxa"/>
        </w:tblCellMar>
        <w:tblLook w:val="04A0" w:firstRow="1" w:lastRow="0" w:firstColumn="1" w:lastColumn="0" w:noHBand="0" w:noVBand="1"/>
      </w:tblPr>
      <w:tblGrid>
        <w:gridCol w:w="1860"/>
        <w:gridCol w:w="2018"/>
        <w:gridCol w:w="4739"/>
      </w:tblGrid>
      <w:tr w:rsidR="00E836D0" w:rsidRPr="00E836D0" w14:paraId="36E8F99A" w14:textId="77777777" w:rsidTr="008D754D">
        <w:trPr>
          <w:trHeight w:val="500"/>
          <w:tblHeader/>
          <w:jc w:val="center"/>
        </w:trPr>
        <w:tc>
          <w:tcPr>
            <w:tcW w:w="1079" w:type="pct"/>
            <w:tcBorders>
              <w:top w:val="single" w:sz="12" w:space="0" w:color="4472C4"/>
              <w:left w:val="single" w:sz="12" w:space="0" w:color="4472C4"/>
              <w:bottom w:val="single" w:sz="12" w:space="0" w:color="4472C4"/>
              <w:right w:val="single" w:sz="8" w:space="0" w:color="FFFFFF"/>
            </w:tcBorders>
            <w:shd w:val="clear" w:color="auto" w:fill="0070C0"/>
            <w:noWrap/>
            <w:vAlign w:val="center"/>
            <w:hideMark/>
          </w:tcPr>
          <w:p w14:paraId="5B5E98E5" w14:textId="77777777" w:rsidR="00E836D0" w:rsidRPr="00E836D0" w:rsidRDefault="00E836D0" w:rsidP="00E836D0">
            <w:pPr>
              <w:spacing w:after="0" w:line="240" w:lineRule="auto"/>
              <w:rPr>
                <w:rFonts w:ascii="Calibri" w:eastAsia="Calibri" w:hAnsi="Calibri" w:cs="Calibri"/>
                <w:b/>
                <w:bCs/>
                <w:color w:val="FFFFFF"/>
                <w:sz w:val="18"/>
                <w:szCs w:val="18"/>
                <w:lang w:eastAsia="pt-PT"/>
              </w:rPr>
            </w:pPr>
            <w:bookmarkStart w:id="500" w:name="_Hlk128129090"/>
            <w:r w:rsidRPr="00E836D0">
              <w:rPr>
                <w:rFonts w:ascii="Calibri" w:eastAsia="Calibri" w:hAnsi="Calibri" w:cs="Calibri"/>
                <w:b/>
                <w:bCs/>
                <w:color w:val="FFFFFF"/>
                <w:sz w:val="18"/>
                <w:szCs w:val="18"/>
                <w:lang w:eastAsia="pt-PT"/>
              </w:rPr>
              <w:t>Nome</w:t>
            </w:r>
          </w:p>
        </w:tc>
        <w:tc>
          <w:tcPr>
            <w:tcW w:w="1171" w:type="pct"/>
            <w:tcBorders>
              <w:top w:val="single" w:sz="12" w:space="0" w:color="4472C4"/>
              <w:left w:val="nil"/>
              <w:bottom w:val="single" w:sz="12" w:space="0" w:color="4472C4"/>
              <w:right w:val="single" w:sz="8" w:space="0" w:color="FFFFFF"/>
            </w:tcBorders>
            <w:shd w:val="clear" w:color="auto" w:fill="0070C0"/>
            <w:vAlign w:val="center"/>
            <w:hideMark/>
          </w:tcPr>
          <w:p w14:paraId="571C711E" w14:textId="77777777" w:rsidR="00E836D0" w:rsidRPr="00E836D0" w:rsidRDefault="00E836D0" w:rsidP="00E836D0">
            <w:pPr>
              <w:spacing w:after="0" w:line="240" w:lineRule="auto"/>
              <w:jc w:val="center"/>
              <w:rPr>
                <w:rFonts w:ascii="Calibri" w:eastAsia="Calibri" w:hAnsi="Calibri" w:cs="Calibri"/>
                <w:b/>
                <w:bCs/>
                <w:color w:val="FFFFFF"/>
                <w:sz w:val="18"/>
                <w:szCs w:val="18"/>
                <w:lang w:eastAsia="pt-PT"/>
              </w:rPr>
            </w:pPr>
            <w:r w:rsidRPr="00E836D0">
              <w:rPr>
                <w:rFonts w:ascii="Calibri" w:eastAsia="Calibri" w:hAnsi="Calibri" w:cs="Calibri"/>
                <w:b/>
                <w:bCs/>
                <w:color w:val="FFFFFF"/>
                <w:sz w:val="18"/>
                <w:szCs w:val="18"/>
                <w:lang w:eastAsia="pt-PT"/>
              </w:rPr>
              <w:t>Cargo /atividade relevante</w:t>
            </w:r>
          </w:p>
        </w:tc>
        <w:tc>
          <w:tcPr>
            <w:tcW w:w="2750" w:type="pct"/>
            <w:tcBorders>
              <w:top w:val="single" w:sz="12" w:space="0" w:color="4472C4"/>
              <w:left w:val="nil"/>
              <w:bottom w:val="single" w:sz="12" w:space="0" w:color="4472C4"/>
              <w:right w:val="single" w:sz="12" w:space="0" w:color="4472C4"/>
            </w:tcBorders>
            <w:shd w:val="clear" w:color="auto" w:fill="0070C0"/>
            <w:vAlign w:val="center"/>
            <w:hideMark/>
          </w:tcPr>
          <w:p w14:paraId="792C6343" w14:textId="77777777" w:rsidR="00E836D0" w:rsidRPr="00E836D0" w:rsidRDefault="00E836D0" w:rsidP="00E836D0">
            <w:pPr>
              <w:spacing w:after="0" w:line="240" w:lineRule="auto"/>
              <w:jc w:val="center"/>
              <w:rPr>
                <w:rFonts w:ascii="Calibri" w:eastAsia="Calibri" w:hAnsi="Calibri" w:cs="Calibri"/>
                <w:b/>
                <w:bCs/>
                <w:color w:val="FFFFFF"/>
                <w:sz w:val="18"/>
                <w:szCs w:val="18"/>
                <w:lang w:eastAsia="pt-PT"/>
              </w:rPr>
            </w:pPr>
            <w:r w:rsidRPr="00E836D0">
              <w:rPr>
                <w:rFonts w:ascii="Calibri" w:eastAsia="Calibri" w:hAnsi="Calibri" w:cs="Calibri"/>
                <w:b/>
                <w:bCs/>
                <w:color w:val="FFFFFF"/>
                <w:sz w:val="18"/>
                <w:szCs w:val="18"/>
                <w:lang w:eastAsia="pt-PT"/>
              </w:rPr>
              <w:t>Empresa</w:t>
            </w:r>
          </w:p>
        </w:tc>
      </w:tr>
      <w:tr w:rsidR="00AD6777" w:rsidRPr="00E836D0" w14:paraId="77C0A144" w14:textId="77777777" w:rsidTr="00AD6777">
        <w:trPr>
          <w:trHeight w:val="400"/>
          <w:jc w:val="center"/>
        </w:trPr>
        <w:tc>
          <w:tcPr>
            <w:tcW w:w="1079" w:type="pct"/>
            <w:vMerge w:val="restart"/>
            <w:tcBorders>
              <w:top w:val="single" w:sz="12" w:space="0" w:color="4472C4"/>
              <w:left w:val="single" w:sz="12" w:space="0" w:color="4472C4"/>
              <w:bottom w:val="single" w:sz="8" w:space="0" w:color="FFFFFF"/>
              <w:right w:val="single" w:sz="12" w:space="0" w:color="4472C4"/>
            </w:tcBorders>
            <w:shd w:val="clear" w:color="auto" w:fill="FFFFFF"/>
            <w:vAlign w:val="center"/>
            <w:hideMark/>
          </w:tcPr>
          <w:p w14:paraId="22BC50F4"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Ana Maria Celestino Alberto dos Santos Costa Pereira</w:t>
            </w: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2D7A6979" w14:textId="236332AB" w:rsidR="00AD6777" w:rsidRPr="00F45F35" w:rsidRDefault="00C23CDA"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Presidente do Conselho Fiscal</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4C2D0FB6" w14:textId="00610C61" w:rsidR="00AD6777" w:rsidRPr="00F45F35" w:rsidRDefault="00883724"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OITANTE,</w:t>
            </w:r>
            <w:r w:rsidR="00C23CDA">
              <w:rPr>
                <w:rFonts w:ascii="Calibri" w:eastAsia="Calibri" w:hAnsi="Calibri" w:cs="Calibri"/>
                <w:color w:val="000000"/>
                <w:sz w:val="16"/>
                <w:szCs w:val="16"/>
                <w:lang w:eastAsia="pt-PT"/>
              </w:rPr>
              <w:t xml:space="preserve"> S.A.</w:t>
            </w:r>
          </w:p>
        </w:tc>
      </w:tr>
      <w:tr w:rsidR="00C23CDA" w:rsidRPr="00E836D0" w14:paraId="5B9CC28A" w14:textId="77777777" w:rsidTr="00AD6777">
        <w:trPr>
          <w:trHeight w:val="400"/>
          <w:jc w:val="center"/>
        </w:trPr>
        <w:tc>
          <w:tcPr>
            <w:tcW w:w="1079" w:type="pct"/>
            <w:vMerge/>
            <w:tcBorders>
              <w:top w:val="single" w:sz="12" w:space="0" w:color="4472C4"/>
              <w:left w:val="single" w:sz="12" w:space="0" w:color="4472C4"/>
              <w:bottom w:val="single" w:sz="8" w:space="0" w:color="FFFFFF"/>
              <w:right w:val="single" w:sz="12" w:space="0" w:color="4472C4"/>
            </w:tcBorders>
            <w:shd w:val="clear" w:color="auto" w:fill="FFFFFF"/>
            <w:vAlign w:val="center"/>
          </w:tcPr>
          <w:p w14:paraId="3A72D8F2" w14:textId="77777777" w:rsidR="00C23CDA" w:rsidRPr="00E836D0" w:rsidRDefault="00C23CDA"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62F983D8" w14:textId="01BFBF7E" w:rsidR="00C23CDA" w:rsidRPr="00F45F35" w:rsidRDefault="00C23CDA"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Presidente do Conselho Fiscal</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1943DDB2" w14:textId="379419BF" w:rsidR="00C23CDA" w:rsidRDefault="00C23CDA"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 xml:space="preserve">LYNX </w:t>
            </w:r>
            <w:r w:rsidR="009A7368">
              <w:rPr>
                <w:rFonts w:ascii="Calibri" w:eastAsia="Calibri" w:hAnsi="Calibri" w:cs="Calibri"/>
                <w:color w:val="000000"/>
                <w:sz w:val="16"/>
                <w:szCs w:val="16"/>
                <w:lang w:eastAsia="pt-PT"/>
              </w:rPr>
              <w:t>ASSET MANAGERS</w:t>
            </w:r>
            <w:r w:rsidR="00B54809">
              <w:rPr>
                <w:rFonts w:ascii="Calibri" w:eastAsia="Calibri" w:hAnsi="Calibri" w:cs="Calibri"/>
                <w:color w:val="000000"/>
                <w:sz w:val="16"/>
                <w:szCs w:val="16"/>
                <w:lang w:eastAsia="pt-PT"/>
              </w:rPr>
              <w:t xml:space="preserve"> - </w:t>
            </w:r>
            <w:r w:rsidR="00883724">
              <w:rPr>
                <w:rFonts w:ascii="Calibri" w:eastAsia="Calibri" w:hAnsi="Calibri" w:cs="Calibri"/>
                <w:color w:val="000000"/>
                <w:sz w:val="16"/>
                <w:szCs w:val="16"/>
                <w:lang w:eastAsia="pt-PT"/>
              </w:rPr>
              <w:t>SGOIC, S.A.</w:t>
            </w:r>
          </w:p>
        </w:tc>
      </w:tr>
      <w:tr w:rsidR="00C23CDA" w:rsidRPr="00E836D0" w14:paraId="00DBC23C" w14:textId="77777777" w:rsidTr="00AD6777">
        <w:trPr>
          <w:trHeight w:val="400"/>
          <w:jc w:val="center"/>
        </w:trPr>
        <w:tc>
          <w:tcPr>
            <w:tcW w:w="1079" w:type="pct"/>
            <w:vMerge/>
            <w:tcBorders>
              <w:top w:val="single" w:sz="12" w:space="0" w:color="4472C4"/>
              <w:left w:val="single" w:sz="12" w:space="0" w:color="4472C4"/>
              <w:bottom w:val="single" w:sz="8" w:space="0" w:color="FFFFFF"/>
              <w:right w:val="single" w:sz="12" w:space="0" w:color="4472C4"/>
            </w:tcBorders>
            <w:shd w:val="clear" w:color="auto" w:fill="FFFFFF"/>
            <w:vAlign w:val="center"/>
          </w:tcPr>
          <w:p w14:paraId="7AEBC3EB" w14:textId="77777777" w:rsidR="00C23CDA" w:rsidRPr="00E836D0" w:rsidRDefault="00C23CDA"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41C81611" w14:textId="6A8E98A0" w:rsidR="00C23CDA" w:rsidRPr="00F45F35" w:rsidRDefault="00C23CDA"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Vogal do Conselho Fiscal</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34036238" w14:textId="7B4C04C8" w:rsidR="00C23CDA" w:rsidRDefault="00883724"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CIAGEST</w:t>
            </w:r>
            <w:r w:rsidR="00D72821">
              <w:rPr>
                <w:rFonts w:ascii="Calibri" w:eastAsia="Calibri" w:hAnsi="Calibri" w:cs="Calibri"/>
                <w:color w:val="000000"/>
                <w:sz w:val="16"/>
                <w:szCs w:val="16"/>
                <w:lang w:eastAsia="pt-PT"/>
              </w:rPr>
              <w:t xml:space="preserve"> – SIGI, S.A.</w:t>
            </w:r>
          </w:p>
        </w:tc>
      </w:tr>
      <w:tr w:rsidR="00C23CDA" w:rsidRPr="00E836D0" w14:paraId="0058E317" w14:textId="77777777" w:rsidTr="00AD6777">
        <w:trPr>
          <w:trHeight w:val="400"/>
          <w:jc w:val="center"/>
        </w:trPr>
        <w:tc>
          <w:tcPr>
            <w:tcW w:w="1079" w:type="pct"/>
            <w:vMerge/>
            <w:tcBorders>
              <w:top w:val="single" w:sz="12" w:space="0" w:color="4472C4"/>
              <w:left w:val="single" w:sz="12" w:space="0" w:color="4472C4"/>
              <w:bottom w:val="single" w:sz="8" w:space="0" w:color="FFFFFF"/>
              <w:right w:val="single" w:sz="12" w:space="0" w:color="4472C4"/>
            </w:tcBorders>
            <w:shd w:val="clear" w:color="auto" w:fill="FFFFFF"/>
            <w:vAlign w:val="center"/>
          </w:tcPr>
          <w:p w14:paraId="13453212" w14:textId="77777777" w:rsidR="00C23CDA" w:rsidRPr="00E836D0" w:rsidRDefault="00C23CDA"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609EA119" w14:textId="725C2138" w:rsidR="00C23CDA" w:rsidRPr="00F45F35" w:rsidRDefault="00C23CDA"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Sócia e Gerente</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40971DA4" w14:textId="1CE7C09C" w:rsidR="00C23CDA" w:rsidRDefault="00C23CDA"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Vítor Oliveira</w:t>
            </w:r>
            <w:r w:rsidRPr="00F45F35">
              <w:rPr>
                <w:rFonts w:ascii="Calibri" w:eastAsia="Calibri" w:hAnsi="Calibri" w:cs="Calibri"/>
                <w:color w:val="000000"/>
                <w:sz w:val="16"/>
                <w:szCs w:val="16"/>
                <w:lang w:eastAsia="pt-PT"/>
              </w:rPr>
              <w:t xml:space="preserve"> &amp; Associados, SROC, Lda</w:t>
            </w:r>
          </w:p>
        </w:tc>
      </w:tr>
      <w:tr w:rsidR="00AD6777" w:rsidRPr="00E836D0" w14:paraId="1113F517"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33F799FA"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3CDAD16E" w14:textId="39545DBD" w:rsidR="00AD6777" w:rsidRPr="00F45F35"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31A138FC" w14:textId="749CFECA"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 xml:space="preserve">Birrinvest - Investimentos Imobiliários, S.A. </w:t>
            </w:r>
          </w:p>
        </w:tc>
      </w:tr>
      <w:tr w:rsidR="00AD6777" w:rsidRPr="00E836D0" w14:paraId="24B71C0C"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45AE2927"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456DA70B" w14:textId="45E77123"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Membro do Conselho Fiscal</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1AAE1DBA" w14:textId="5AEC18F7"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Carnovina, Agrupamento de Produtores Agropecuários, S.A.</w:t>
            </w:r>
          </w:p>
        </w:tc>
      </w:tr>
      <w:tr w:rsidR="00AD6777" w:rsidRPr="00E836D0" w14:paraId="6D9B087F"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1FBBCA09"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02426E4D" w14:textId="2E869FFC" w:rsidR="00AD6777" w:rsidRPr="00E836D0" w:rsidRDefault="00AD6777" w:rsidP="00AD6777">
            <w:pPr>
              <w:spacing w:after="0" w:line="240" w:lineRule="auto"/>
              <w:rPr>
                <w:rFonts w:ascii="Calibri" w:eastAsia="Calibri" w:hAnsi="Calibri" w:cs="Calibri"/>
                <w:color w:val="000000"/>
                <w:sz w:val="16"/>
                <w:szCs w:val="16"/>
                <w:lang w:eastAsia="pt-PT"/>
              </w:rPr>
            </w:pPr>
            <w:r w:rsidRPr="00243F4B">
              <w:rPr>
                <w:rFonts w:ascii="Calibri" w:eastAsia="Calibri" w:hAnsi="Calibri" w:cs="Calibri"/>
                <w:color w:val="000000"/>
                <w:sz w:val="16"/>
                <w:szCs w:val="16"/>
                <w:lang w:eastAsia="pt-PT"/>
              </w:rPr>
              <w:t>Membro do Conselho Fiscal</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498E27D6" w14:textId="7DB461BB"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COTAI - Companhia Técnica de Administração e Investimentos, S.A.</w:t>
            </w:r>
          </w:p>
        </w:tc>
      </w:tr>
      <w:tr w:rsidR="00AD6777" w:rsidRPr="00E836D0" w14:paraId="1BD6FFFC"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6FA1D31D"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2E2CFDCA" w14:textId="0C164550" w:rsidR="00AD6777" w:rsidRPr="00243F4B"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0F110AC6" w14:textId="4D6DC3A3"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Gelsítio - Produtos Alimentares Congelados, S.A.</w:t>
            </w:r>
          </w:p>
        </w:tc>
      </w:tr>
      <w:tr w:rsidR="00AD6777" w:rsidRPr="00E836D0" w14:paraId="0DFBC291"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0589AB11"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0D74688C" w14:textId="06F71930"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45DB6D45" w14:textId="508DF92A"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Ingomar - Sociedade de Investimentos Imobiliários, S.A.</w:t>
            </w:r>
          </w:p>
        </w:tc>
      </w:tr>
      <w:tr w:rsidR="00AD6777" w:rsidRPr="00E836D0" w14:paraId="408E0AF1"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0E63E7A1"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29B9D2BF" w14:textId="719C98F8"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58D6B942" w14:textId="1FA564B2"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Joaquim de Sousa Brito, S.A.</w:t>
            </w:r>
          </w:p>
        </w:tc>
      </w:tr>
      <w:tr w:rsidR="00AD6777" w:rsidRPr="00E836D0" w14:paraId="370C34B0" w14:textId="77777777" w:rsidTr="00AD6777">
        <w:trPr>
          <w:trHeight w:val="400"/>
          <w:jc w:val="center"/>
        </w:trPr>
        <w:tc>
          <w:tcPr>
            <w:tcW w:w="1079" w:type="pct"/>
            <w:vMerge/>
            <w:tcBorders>
              <w:top w:val="single" w:sz="12" w:space="0" w:color="4472C4"/>
              <w:left w:val="single" w:sz="12" w:space="0" w:color="4472C4"/>
              <w:bottom w:val="single" w:sz="8" w:space="0" w:color="FFFFFF"/>
              <w:right w:val="single" w:sz="12" w:space="0" w:color="4472C4"/>
            </w:tcBorders>
            <w:shd w:val="clear" w:color="auto" w:fill="FFFFFF"/>
            <w:vAlign w:val="center"/>
            <w:hideMark/>
          </w:tcPr>
          <w:p w14:paraId="2ACC2DCF"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76063989" w14:textId="2714CB38"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67DA26B7" w14:textId="63C4F2EA"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JMVP Investimentos - SGPS, S.A.</w:t>
            </w:r>
          </w:p>
        </w:tc>
      </w:tr>
      <w:tr w:rsidR="00AD6777" w:rsidRPr="00E836D0" w14:paraId="0009530E"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6A4E2797"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5351BC06" w14:textId="15A7F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01A708CD" w14:textId="67CD5EC1"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Machic - Garden, S.A.</w:t>
            </w:r>
          </w:p>
        </w:tc>
      </w:tr>
      <w:tr w:rsidR="00AD6777" w:rsidRPr="00E836D0" w14:paraId="752790B1"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00C3E482"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7621F27A" w14:textId="4CB8F9BD"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0F601C3A" w14:textId="6F51A984"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Melisauto - Mercado Lisbonense de Automóveis S.A.</w:t>
            </w:r>
          </w:p>
        </w:tc>
      </w:tr>
      <w:tr w:rsidR="00AD6777" w:rsidRPr="00E836D0" w14:paraId="358B53E2"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09E6DC47"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789D3A93" w14:textId="2AE10F56"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42DD0EBD" w14:textId="17161CC1"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Prolucin, S.A.</w:t>
            </w:r>
          </w:p>
        </w:tc>
      </w:tr>
      <w:tr w:rsidR="00AD6777" w:rsidRPr="00E836D0" w14:paraId="708A46CD"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3D1DDC2B"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3D943A02" w14:textId="4659C8AB" w:rsidR="00AD6777" w:rsidRPr="00E836D0" w:rsidRDefault="00AD6777"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7A823724" w14:textId="7D741691" w:rsidR="00AD6777" w:rsidRPr="00F45F35" w:rsidRDefault="00AD6777" w:rsidP="00AD6777">
            <w:pPr>
              <w:spacing w:after="0" w:line="240" w:lineRule="auto"/>
              <w:rPr>
                <w:rFonts w:ascii="Calibri" w:eastAsia="Calibri" w:hAnsi="Calibri" w:cs="Calibri"/>
                <w:color w:val="000000"/>
                <w:sz w:val="16"/>
                <w:szCs w:val="16"/>
                <w:lang w:eastAsia="pt-PT"/>
              </w:rPr>
            </w:pPr>
            <w:r>
              <w:rPr>
                <w:rFonts w:ascii="Calibri" w:eastAsia="Calibri" w:hAnsi="Calibri" w:cs="Calibri"/>
                <w:color w:val="000000"/>
                <w:sz w:val="16"/>
                <w:szCs w:val="16"/>
                <w:lang w:eastAsia="pt-PT"/>
              </w:rPr>
              <w:t>Promade - Construções, S.A.</w:t>
            </w:r>
          </w:p>
        </w:tc>
      </w:tr>
      <w:tr w:rsidR="00AD6777" w:rsidRPr="00E836D0" w14:paraId="3EFE921D" w14:textId="77777777" w:rsidTr="00AD6777">
        <w:trPr>
          <w:trHeight w:val="400"/>
          <w:jc w:val="center"/>
        </w:trPr>
        <w:tc>
          <w:tcPr>
            <w:tcW w:w="1079" w:type="pct"/>
            <w:vMerge/>
            <w:tcBorders>
              <w:left w:val="single" w:sz="12" w:space="0" w:color="4472C4"/>
              <w:bottom w:val="single" w:sz="8" w:space="0" w:color="FFFFFF"/>
              <w:right w:val="single" w:sz="12" w:space="0" w:color="4472C4"/>
            </w:tcBorders>
            <w:shd w:val="clear" w:color="auto" w:fill="FFFFFF"/>
            <w:vAlign w:val="center"/>
            <w:hideMark/>
          </w:tcPr>
          <w:p w14:paraId="03CB27E1"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23C58A87" w14:textId="6992BFB2"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6C6021D3" w14:textId="3DD0F5CB"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Roques Vale do Tejo - Comércio de Automóveis, S.A.</w:t>
            </w:r>
          </w:p>
        </w:tc>
      </w:tr>
      <w:tr w:rsidR="00AD6777" w:rsidRPr="00E836D0" w14:paraId="15659BBA" w14:textId="77777777" w:rsidTr="00AD6777">
        <w:trPr>
          <w:trHeight w:val="400"/>
          <w:jc w:val="center"/>
        </w:trPr>
        <w:tc>
          <w:tcPr>
            <w:tcW w:w="1079" w:type="pct"/>
            <w:vMerge/>
            <w:tcBorders>
              <w:top w:val="single" w:sz="12" w:space="0" w:color="4472C4"/>
              <w:left w:val="single" w:sz="12" w:space="0" w:color="4472C4"/>
              <w:bottom w:val="single" w:sz="8" w:space="0" w:color="FFFFFF"/>
              <w:right w:val="single" w:sz="12" w:space="0" w:color="4472C4"/>
            </w:tcBorders>
            <w:shd w:val="clear" w:color="auto" w:fill="FFFFFF"/>
            <w:vAlign w:val="center"/>
            <w:hideMark/>
          </w:tcPr>
          <w:p w14:paraId="4738431E"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5473B4E8" w14:textId="14723654"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75F00E68" w14:textId="7C9AF639"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Sena Gest - Sociedade Gestora de Empreendimentos, S.A.</w:t>
            </w:r>
          </w:p>
        </w:tc>
      </w:tr>
      <w:tr w:rsidR="00AD6777" w:rsidRPr="00E836D0" w14:paraId="2C258166" w14:textId="77777777" w:rsidTr="008D754D">
        <w:trPr>
          <w:trHeight w:val="400"/>
          <w:jc w:val="center"/>
        </w:trPr>
        <w:tc>
          <w:tcPr>
            <w:tcW w:w="1079" w:type="pct"/>
            <w:vMerge/>
            <w:tcBorders>
              <w:left w:val="single" w:sz="12" w:space="0" w:color="4472C4"/>
              <w:bottom w:val="single" w:sz="12" w:space="0" w:color="4472C4"/>
              <w:right w:val="single" w:sz="12" w:space="0" w:color="4472C4"/>
            </w:tcBorders>
            <w:shd w:val="clear" w:color="auto" w:fill="FFFFFF"/>
            <w:vAlign w:val="center"/>
          </w:tcPr>
          <w:p w14:paraId="74001546"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423D07B4" w14:textId="5FE4F45F" w:rsidR="00AD6777" w:rsidRPr="00E836D0"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Fiscal Único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tcPr>
          <w:p w14:paraId="3A5D662C" w14:textId="6D7FD087" w:rsidR="00AD6777" w:rsidRPr="00F45F35" w:rsidRDefault="00AD6777" w:rsidP="00AD6777">
            <w:pPr>
              <w:spacing w:after="0" w:line="240" w:lineRule="auto"/>
              <w:rPr>
                <w:rFonts w:ascii="Calibri" w:eastAsia="Calibri" w:hAnsi="Calibri" w:cs="Calibri"/>
                <w:color w:val="000000"/>
                <w:sz w:val="16"/>
                <w:szCs w:val="16"/>
                <w:lang w:eastAsia="pt-PT"/>
              </w:rPr>
            </w:pPr>
            <w:r w:rsidRPr="00F45F35">
              <w:rPr>
                <w:rFonts w:ascii="Calibri" w:eastAsia="Calibri" w:hAnsi="Calibri" w:cs="Calibri"/>
                <w:color w:val="000000"/>
                <w:sz w:val="16"/>
                <w:szCs w:val="16"/>
                <w:lang w:eastAsia="pt-PT"/>
              </w:rPr>
              <w:t>Sotecno Gaio, S.A.</w:t>
            </w:r>
          </w:p>
        </w:tc>
      </w:tr>
      <w:tr w:rsidR="00AD6777" w:rsidRPr="00B83419" w14:paraId="195415AF" w14:textId="77777777" w:rsidTr="008D754D">
        <w:trPr>
          <w:trHeight w:val="400"/>
          <w:jc w:val="center"/>
        </w:trPr>
        <w:tc>
          <w:tcPr>
            <w:tcW w:w="1079" w:type="pct"/>
            <w:vMerge w:val="restar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F4BC4F7"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José Miguel Alecrim Duarte</w:t>
            </w: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8D018FD" w14:textId="2A3D8B9E" w:rsidR="00AD6777" w:rsidRPr="00E836D0" w:rsidRDefault="00AD6777" w:rsidP="00AD6777">
            <w:pPr>
              <w:spacing w:after="0" w:line="240" w:lineRule="auto"/>
              <w:rPr>
                <w:rFonts w:ascii="Calibri" w:eastAsia="Calibri" w:hAnsi="Calibri" w:cs="Calibri"/>
                <w:color w:val="000000"/>
                <w:sz w:val="16"/>
                <w:szCs w:val="16"/>
                <w:lang w:eastAsia="pt-PT"/>
              </w:rPr>
            </w:pPr>
            <w:r w:rsidRPr="004568FF">
              <w:rPr>
                <w:rFonts w:ascii="Calibri" w:eastAsia="Calibri" w:hAnsi="Calibri" w:cs="Calibri"/>
                <w:color w:val="000000"/>
                <w:sz w:val="16"/>
                <w:szCs w:val="16"/>
                <w:lang w:eastAsia="pt-PT"/>
              </w:rPr>
              <w:t>Secretári</w:t>
            </w:r>
            <w:r>
              <w:rPr>
                <w:rFonts w:ascii="Calibri" w:eastAsia="Calibri" w:hAnsi="Calibri" w:cs="Calibri"/>
                <w:color w:val="000000"/>
                <w:sz w:val="16"/>
                <w:szCs w:val="16"/>
                <w:lang w:eastAsia="pt-PT"/>
              </w:rPr>
              <w:t>o</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25B72E8" w14:textId="1621EEB6" w:rsidR="00AD6777" w:rsidRPr="00F63875" w:rsidRDefault="00AD6777" w:rsidP="00AD6777">
            <w:pPr>
              <w:spacing w:after="0" w:line="240" w:lineRule="auto"/>
              <w:rPr>
                <w:rFonts w:ascii="Calibri" w:eastAsia="Calibri" w:hAnsi="Calibri" w:cs="Calibri"/>
                <w:color w:val="000000"/>
                <w:sz w:val="16"/>
                <w:szCs w:val="16"/>
                <w:lang w:eastAsia="pt-PT"/>
              </w:rPr>
            </w:pPr>
            <w:r w:rsidRPr="00F63875">
              <w:rPr>
                <w:rFonts w:ascii="Calibri" w:eastAsia="Calibri" w:hAnsi="Calibri" w:cs="Calibri"/>
                <w:color w:val="000000"/>
                <w:sz w:val="16"/>
                <w:szCs w:val="16"/>
                <w:lang w:eastAsia="pt-PT"/>
              </w:rPr>
              <w:t>Sociedade BNI – Banco de Negócios Internacional (Europa), S.A.</w:t>
            </w:r>
          </w:p>
        </w:tc>
      </w:tr>
      <w:tr w:rsidR="00AD6777" w:rsidRPr="00E836D0" w14:paraId="484BAECB" w14:textId="77777777" w:rsidTr="008D754D">
        <w:trPr>
          <w:trHeight w:val="400"/>
          <w:jc w:val="center"/>
        </w:trPr>
        <w:tc>
          <w:tcPr>
            <w:tcW w:w="1079"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9D0A786" w14:textId="77777777" w:rsidR="00AD6777" w:rsidRPr="00F63875"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4B7AE6C"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Presidente da Assembleia Geral</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5AB50E7"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sz w:val="16"/>
                <w:szCs w:val="16"/>
                <w:lang w:eastAsia="pt-PT"/>
              </w:rPr>
              <w:t>Finsolutia, S.A.</w:t>
            </w:r>
          </w:p>
        </w:tc>
      </w:tr>
      <w:tr w:rsidR="00AD6777" w:rsidRPr="00E836D0" w14:paraId="10338155" w14:textId="77777777" w:rsidTr="008D754D">
        <w:trPr>
          <w:trHeight w:val="400"/>
          <w:jc w:val="center"/>
        </w:trPr>
        <w:tc>
          <w:tcPr>
            <w:tcW w:w="1079"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A7D8BC6"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D67DF3A"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Sócio-Gerente</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4EBAC07"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Monte das Fitas, Lda.</w:t>
            </w:r>
          </w:p>
        </w:tc>
      </w:tr>
      <w:tr w:rsidR="00AD6777" w:rsidRPr="00E836D0" w14:paraId="65988219" w14:textId="77777777" w:rsidTr="008D754D">
        <w:trPr>
          <w:trHeight w:val="400"/>
          <w:jc w:val="center"/>
        </w:trPr>
        <w:tc>
          <w:tcPr>
            <w:tcW w:w="1079"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2F545DD" w14:textId="77777777" w:rsidR="00AD6777" w:rsidRPr="00E836D0" w:rsidRDefault="00AD6777" w:rsidP="00AD6777">
            <w:pPr>
              <w:spacing w:after="0" w:line="240" w:lineRule="auto"/>
              <w:rPr>
                <w:rFonts w:ascii="Calibri" w:eastAsia="Calibri" w:hAnsi="Calibri" w:cs="Calibri"/>
                <w:color w:val="000000"/>
                <w:sz w:val="16"/>
                <w:szCs w:val="16"/>
                <w:lang w:eastAsia="pt-PT"/>
              </w:rPr>
            </w:pPr>
          </w:p>
        </w:tc>
        <w:tc>
          <w:tcPr>
            <w:tcW w:w="1171"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685FAAA"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Presidente do Conselho Fiscal</w:t>
            </w:r>
          </w:p>
        </w:tc>
        <w:tc>
          <w:tcPr>
            <w:tcW w:w="2750" w:type="pc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CEE1B42" w14:textId="77777777" w:rsidR="00AD6777" w:rsidRPr="00E836D0" w:rsidRDefault="00AD6777" w:rsidP="00AD6777">
            <w:pPr>
              <w:spacing w:after="0" w:line="240" w:lineRule="auto"/>
              <w:rPr>
                <w:rFonts w:ascii="Calibri" w:eastAsia="Calibri" w:hAnsi="Calibri" w:cs="Calibri"/>
                <w:color w:val="000000"/>
                <w:sz w:val="16"/>
                <w:szCs w:val="16"/>
                <w:lang w:eastAsia="pt-PT"/>
              </w:rPr>
            </w:pPr>
            <w:r w:rsidRPr="00E836D0">
              <w:rPr>
                <w:rFonts w:ascii="Calibri" w:eastAsia="Calibri" w:hAnsi="Calibri" w:cs="Calibri"/>
                <w:color w:val="000000"/>
                <w:sz w:val="16"/>
                <w:szCs w:val="16"/>
                <w:lang w:eastAsia="pt-PT"/>
              </w:rPr>
              <w:t>Associação Trienal de Arquitetura de Lisboa</w:t>
            </w:r>
          </w:p>
        </w:tc>
      </w:tr>
    </w:tbl>
    <w:p w14:paraId="4E466CB7" w14:textId="77777777" w:rsidR="001E19CE" w:rsidRDefault="001E19CE" w:rsidP="00437461">
      <w:pPr>
        <w:pStyle w:val="efcorpodetextoRGS"/>
      </w:pPr>
      <w:bookmarkStart w:id="501" w:name="_Toc129000331"/>
      <w:bookmarkStart w:id="502" w:name="_Toc129099137"/>
      <w:bookmarkStart w:id="503" w:name="_Toc132121334"/>
      <w:bookmarkStart w:id="504" w:name="_Toc132122682"/>
      <w:bookmarkEnd w:id="492"/>
      <w:bookmarkEnd w:id="498"/>
      <w:bookmarkEnd w:id="499"/>
      <w:bookmarkEnd w:id="500"/>
    </w:p>
    <w:p w14:paraId="7A47E792" w14:textId="77777777" w:rsidR="005450DB" w:rsidRDefault="005450DB" w:rsidP="00437461">
      <w:pPr>
        <w:pStyle w:val="efcorpodetextoRGS"/>
      </w:pPr>
    </w:p>
    <w:p w14:paraId="7E204291" w14:textId="2B28E8BD" w:rsidR="00E836D0" w:rsidRPr="00E836D0" w:rsidRDefault="00E836D0" w:rsidP="00AE1572">
      <w:pPr>
        <w:pStyle w:val="ef2TITURGS"/>
      </w:pPr>
      <w:bookmarkStart w:id="505" w:name="_Toc220507480"/>
      <w:r w:rsidRPr="00E836D0">
        <w:t>V</w:t>
      </w:r>
      <w:r w:rsidRPr="008F4E54">
        <w:t xml:space="preserve">.E. </w:t>
      </w:r>
      <w:r w:rsidRPr="005B45EB">
        <w:t>Revisor Oficial de Contas</w:t>
      </w:r>
      <w:bookmarkEnd w:id="501"/>
      <w:bookmarkEnd w:id="502"/>
      <w:bookmarkEnd w:id="503"/>
      <w:bookmarkEnd w:id="504"/>
      <w:bookmarkEnd w:id="505"/>
    </w:p>
    <w:p w14:paraId="36A6A18C" w14:textId="04A1BDCD" w:rsidR="00E836D0" w:rsidRDefault="00E836D0" w:rsidP="00D410FB">
      <w:pPr>
        <w:pStyle w:val="ef3TITURGS"/>
      </w:pPr>
      <w:bookmarkStart w:id="506" w:name="_Toc385330156"/>
      <w:bookmarkStart w:id="507" w:name="_Toc417541751"/>
      <w:bookmarkStart w:id="508" w:name="_Toc450677148"/>
      <w:bookmarkStart w:id="509" w:name="_Toc56149033"/>
      <w:bookmarkStart w:id="510" w:name="_Toc57801789"/>
      <w:bookmarkStart w:id="511" w:name="_Toc129000332"/>
      <w:bookmarkStart w:id="512" w:name="_Toc129099138"/>
      <w:bookmarkStart w:id="513" w:name="_Toc132121335"/>
      <w:bookmarkStart w:id="514" w:name="_Toc132122683"/>
      <w:bookmarkStart w:id="515" w:name="_Toc220507481"/>
      <w:r w:rsidRPr="005B45EB">
        <w:t>V.E.1. Identificação da SROC e do ROC</w:t>
      </w:r>
      <w:bookmarkEnd w:id="506"/>
      <w:bookmarkEnd w:id="507"/>
      <w:bookmarkEnd w:id="508"/>
      <w:bookmarkEnd w:id="509"/>
      <w:bookmarkEnd w:id="510"/>
      <w:bookmarkEnd w:id="511"/>
      <w:bookmarkEnd w:id="512"/>
      <w:bookmarkEnd w:id="513"/>
      <w:bookmarkEnd w:id="514"/>
      <w:bookmarkEnd w:id="515"/>
    </w:p>
    <w:p w14:paraId="4C6BB4C8" w14:textId="713D5568" w:rsidR="003649C5" w:rsidRDefault="006423EC" w:rsidP="00437461">
      <w:pPr>
        <w:pStyle w:val="efcorpodetextoRGS"/>
      </w:pPr>
      <w:r w:rsidRPr="00E836D0">
        <w:t>O Revisor Oficial de Contas</w:t>
      </w:r>
      <w:r w:rsidR="00837D43">
        <w:t xml:space="preserve"> (ROC)</w:t>
      </w:r>
      <w:r w:rsidRPr="00E836D0">
        <w:t xml:space="preserve"> efetivo da </w:t>
      </w:r>
      <w:r w:rsidR="008B4722">
        <w:t>PARVALOREM</w:t>
      </w:r>
      <w:r w:rsidRPr="00E836D0">
        <w:t xml:space="preserve"> é a </w:t>
      </w:r>
      <w:r>
        <w:t>BDO</w:t>
      </w:r>
      <w:r w:rsidRPr="00E836D0">
        <w:t xml:space="preserve"> </w:t>
      </w:r>
      <w:r w:rsidR="001E45EB">
        <w:t>&amp; Associado</w:t>
      </w:r>
      <w:r w:rsidR="003649C5">
        <w:t>s</w:t>
      </w:r>
      <w:r w:rsidR="001E45EB">
        <w:t xml:space="preserve">, Sociedade de Revisores Oficiais de Contas, Lda., </w:t>
      </w:r>
      <w:r w:rsidRPr="00E836D0">
        <w:t>inscrita</w:t>
      </w:r>
      <w:r w:rsidR="005A71F4">
        <w:t xml:space="preserve"> na </w:t>
      </w:r>
      <w:r w:rsidR="005A71F4" w:rsidRPr="00E836D0">
        <w:t>Ordem dos Revisores Oficiais de Contas</w:t>
      </w:r>
      <w:r w:rsidR="00837D43">
        <w:t xml:space="preserve"> (OROC)</w:t>
      </w:r>
      <w:r w:rsidR="005A71F4" w:rsidRPr="00E836D0">
        <w:t xml:space="preserve"> sob n.º </w:t>
      </w:r>
      <w:r w:rsidR="001E45EB">
        <w:t>29</w:t>
      </w:r>
      <w:r w:rsidR="005A71F4" w:rsidRPr="00E836D0">
        <w:t xml:space="preserve"> e na </w:t>
      </w:r>
      <w:r w:rsidR="00837D43">
        <w:t>Comissão de Mercado de Valores Mobiliários (</w:t>
      </w:r>
      <w:r w:rsidR="005A71F4" w:rsidRPr="00E836D0">
        <w:t>CMVM</w:t>
      </w:r>
      <w:r w:rsidR="00837D43">
        <w:t>)</w:t>
      </w:r>
      <w:r w:rsidR="005A71F4" w:rsidRPr="00E836D0">
        <w:t xml:space="preserve"> </w:t>
      </w:r>
      <w:r w:rsidR="00837D43">
        <w:t>sob</w:t>
      </w:r>
      <w:r w:rsidR="005A71F4" w:rsidRPr="00E836D0">
        <w:t xml:space="preserve"> o nº</w:t>
      </w:r>
      <w:r w:rsidR="001E45EB">
        <w:t xml:space="preserve"> </w:t>
      </w:r>
      <w:r w:rsidR="001E45EB" w:rsidRPr="001E45EB">
        <w:t>20161384.</w:t>
      </w:r>
      <w:r w:rsidR="005A71F4" w:rsidRPr="00E836D0">
        <w:t xml:space="preserve"> É representada p</w:t>
      </w:r>
      <w:r w:rsidR="00E52302">
        <w:t xml:space="preserve">ela Dra. </w:t>
      </w:r>
      <w:r w:rsidR="001E45EB">
        <w:t xml:space="preserve">Anabela Vaz Borges, inscrita na OROC sob o nº 1358 e com inscrição na CMVM sob o nº 20160968. </w:t>
      </w:r>
    </w:p>
    <w:p w14:paraId="3DC3B67D" w14:textId="77777777" w:rsidR="006423EC" w:rsidRDefault="006423EC" w:rsidP="00437461">
      <w:pPr>
        <w:pStyle w:val="efcorpodetextoRGS"/>
      </w:pPr>
    </w:p>
    <w:tbl>
      <w:tblPr>
        <w:tblW w:w="5124" w:type="pct"/>
        <w:jc w:val="center"/>
        <w:tblLayout w:type="fixed"/>
        <w:tblCellMar>
          <w:left w:w="70" w:type="dxa"/>
          <w:right w:w="70" w:type="dxa"/>
        </w:tblCellMar>
        <w:tblLook w:val="04A0" w:firstRow="1" w:lastRow="0" w:firstColumn="1" w:lastColumn="0" w:noHBand="0" w:noVBand="1"/>
      </w:tblPr>
      <w:tblGrid>
        <w:gridCol w:w="916"/>
        <w:gridCol w:w="703"/>
        <w:gridCol w:w="1413"/>
        <w:gridCol w:w="848"/>
        <w:gridCol w:w="850"/>
        <w:gridCol w:w="588"/>
        <w:gridCol w:w="865"/>
        <w:gridCol w:w="952"/>
        <w:gridCol w:w="848"/>
        <w:gridCol w:w="848"/>
      </w:tblGrid>
      <w:tr w:rsidR="005A71F4" w:rsidRPr="00E836D0" w14:paraId="0BEAC117" w14:textId="77777777" w:rsidTr="00217142">
        <w:trPr>
          <w:cantSplit/>
          <w:trHeight w:val="420"/>
          <w:tblHeader/>
          <w:jc w:val="center"/>
        </w:trPr>
        <w:tc>
          <w:tcPr>
            <w:tcW w:w="519" w:type="pct"/>
            <w:tcBorders>
              <w:top w:val="single" w:sz="12" w:space="0" w:color="4472C4"/>
              <w:left w:val="single" w:sz="12" w:space="0" w:color="4472C4"/>
              <w:bottom w:val="single" w:sz="12" w:space="0" w:color="FFFFFF" w:themeColor="background1"/>
              <w:right w:val="single" w:sz="12" w:space="0" w:color="FFFFFF"/>
            </w:tcBorders>
            <w:shd w:val="clear" w:color="auto" w:fill="4472C4"/>
            <w:noWrap/>
            <w:vAlign w:val="center"/>
          </w:tcPr>
          <w:p w14:paraId="20CC25D8" w14:textId="77777777" w:rsidR="005A71F4" w:rsidRPr="006B7CBD" w:rsidRDefault="005A71F4" w:rsidP="004968B3">
            <w:pPr>
              <w:spacing w:after="0" w:line="240" w:lineRule="auto"/>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Mandato</w:t>
            </w:r>
          </w:p>
        </w:tc>
        <w:tc>
          <w:tcPr>
            <w:tcW w:w="398" w:type="pct"/>
            <w:vMerge w:val="restart"/>
            <w:tcBorders>
              <w:top w:val="single" w:sz="12" w:space="0" w:color="4472C4"/>
              <w:left w:val="single" w:sz="12" w:space="0" w:color="FFFFFF"/>
              <w:right w:val="single" w:sz="12" w:space="0" w:color="FFFFFF"/>
            </w:tcBorders>
            <w:shd w:val="clear" w:color="auto" w:fill="4472C4"/>
            <w:noWrap/>
            <w:vAlign w:val="center"/>
          </w:tcPr>
          <w:p w14:paraId="52D486EA"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Cargo</w:t>
            </w:r>
          </w:p>
        </w:tc>
        <w:tc>
          <w:tcPr>
            <w:tcW w:w="1761" w:type="pct"/>
            <w:gridSpan w:val="3"/>
            <w:tcBorders>
              <w:top w:val="single" w:sz="12" w:space="0" w:color="4472C4"/>
              <w:left w:val="single" w:sz="12" w:space="0" w:color="FFFFFF"/>
              <w:bottom w:val="single" w:sz="12" w:space="0" w:color="FFFFFF" w:themeColor="background1"/>
              <w:right w:val="single" w:sz="12" w:space="0" w:color="FFFFFF"/>
            </w:tcBorders>
            <w:shd w:val="clear" w:color="auto" w:fill="4472C4"/>
            <w:noWrap/>
            <w:vAlign w:val="center"/>
          </w:tcPr>
          <w:p w14:paraId="3E48A8BB"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Identificação SROC / ROC</w:t>
            </w:r>
          </w:p>
        </w:tc>
        <w:tc>
          <w:tcPr>
            <w:tcW w:w="1362" w:type="pct"/>
            <w:gridSpan w:val="3"/>
            <w:tcBorders>
              <w:top w:val="single" w:sz="12" w:space="0" w:color="4472C4"/>
              <w:left w:val="single" w:sz="12" w:space="0" w:color="FFFFFF"/>
              <w:bottom w:val="single" w:sz="12" w:space="0" w:color="FFFFFF" w:themeColor="background1"/>
              <w:right w:val="single" w:sz="12" w:space="0" w:color="FFFFFF"/>
            </w:tcBorders>
            <w:shd w:val="clear" w:color="auto" w:fill="4472C4"/>
            <w:vAlign w:val="center"/>
          </w:tcPr>
          <w:p w14:paraId="047DF317"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Designação</w:t>
            </w:r>
          </w:p>
        </w:tc>
        <w:tc>
          <w:tcPr>
            <w:tcW w:w="480" w:type="pct"/>
            <w:vMerge w:val="restart"/>
            <w:tcBorders>
              <w:top w:val="single" w:sz="12" w:space="0" w:color="4472C4"/>
              <w:left w:val="single" w:sz="12" w:space="0" w:color="FFFFFF"/>
              <w:right w:val="single" w:sz="12" w:space="0" w:color="FFFFFF"/>
            </w:tcBorders>
            <w:shd w:val="clear" w:color="auto" w:fill="4472C4"/>
            <w:vAlign w:val="center"/>
          </w:tcPr>
          <w:p w14:paraId="6EE37512" w14:textId="7C787DED"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Nº de anos de funções exercidas n</w:t>
            </w:r>
            <w:r w:rsidR="00217142">
              <w:rPr>
                <w:rFonts w:ascii="Calibri" w:eastAsia="Times New Roman" w:hAnsi="Calibri" w:cs="Calibri"/>
                <w:b/>
                <w:bCs/>
                <w:color w:val="FFFFFF"/>
                <w:sz w:val="16"/>
                <w:szCs w:val="16"/>
                <w:lang w:eastAsia="pt-PT"/>
              </w:rPr>
              <w:t>o</w:t>
            </w:r>
            <w:r w:rsidRPr="006B7CBD">
              <w:rPr>
                <w:rFonts w:ascii="Calibri" w:eastAsia="Times New Roman" w:hAnsi="Calibri" w:cs="Calibri"/>
                <w:b/>
                <w:bCs/>
                <w:color w:val="FFFFFF"/>
                <w:sz w:val="16"/>
                <w:szCs w:val="16"/>
                <w:lang w:eastAsia="pt-PT"/>
              </w:rPr>
              <w:t xml:space="preserve"> </w:t>
            </w:r>
            <w:r w:rsidR="00217142">
              <w:rPr>
                <w:rFonts w:ascii="Calibri" w:eastAsia="Times New Roman" w:hAnsi="Calibri" w:cs="Calibri"/>
                <w:b/>
                <w:bCs/>
                <w:color w:val="FFFFFF"/>
                <w:sz w:val="16"/>
                <w:szCs w:val="16"/>
                <w:lang w:eastAsia="pt-PT"/>
              </w:rPr>
              <w:t>grupo</w:t>
            </w:r>
          </w:p>
        </w:tc>
        <w:tc>
          <w:tcPr>
            <w:tcW w:w="480" w:type="pct"/>
            <w:vMerge w:val="restart"/>
            <w:tcBorders>
              <w:top w:val="single" w:sz="12" w:space="0" w:color="4472C4"/>
              <w:left w:val="single" w:sz="12" w:space="0" w:color="FFFFFF"/>
              <w:bottom w:val="single" w:sz="12" w:space="0" w:color="4472C4"/>
              <w:right w:val="single" w:sz="12" w:space="0" w:color="4472C4"/>
            </w:tcBorders>
            <w:shd w:val="clear" w:color="auto" w:fill="4472C4"/>
            <w:vAlign w:val="center"/>
          </w:tcPr>
          <w:p w14:paraId="270F2AD4"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Nº de anos de funções exercidas na empresa</w:t>
            </w:r>
          </w:p>
        </w:tc>
      </w:tr>
      <w:tr w:rsidR="005553FD" w:rsidRPr="00E836D0" w14:paraId="4370252F" w14:textId="77777777" w:rsidTr="00CE22A2">
        <w:trPr>
          <w:trHeight w:val="1077"/>
          <w:tblHeader/>
          <w:jc w:val="center"/>
        </w:trPr>
        <w:tc>
          <w:tcPr>
            <w:tcW w:w="519" w:type="pct"/>
            <w:tcBorders>
              <w:top w:val="single" w:sz="12" w:space="0" w:color="FFFFFF" w:themeColor="background1"/>
              <w:left w:val="single" w:sz="12" w:space="0" w:color="4472C4"/>
              <w:right w:val="single" w:sz="12" w:space="0" w:color="FFFFFF"/>
            </w:tcBorders>
            <w:shd w:val="clear" w:color="auto" w:fill="4472C4"/>
            <w:noWrap/>
            <w:vAlign w:val="center"/>
            <w:hideMark/>
          </w:tcPr>
          <w:p w14:paraId="47FE3A10"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(Início - Fim)</w:t>
            </w:r>
          </w:p>
        </w:tc>
        <w:tc>
          <w:tcPr>
            <w:tcW w:w="398" w:type="pct"/>
            <w:vMerge/>
            <w:tcBorders>
              <w:left w:val="single" w:sz="12" w:space="0" w:color="FFFFFF"/>
              <w:right w:val="single" w:sz="12" w:space="0" w:color="FFFFFF"/>
            </w:tcBorders>
            <w:shd w:val="clear" w:color="auto" w:fill="4472C4"/>
            <w:noWrap/>
            <w:vAlign w:val="center"/>
            <w:hideMark/>
          </w:tcPr>
          <w:p w14:paraId="7F06662E"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p>
        </w:tc>
        <w:tc>
          <w:tcPr>
            <w:tcW w:w="800" w:type="pct"/>
            <w:tcBorders>
              <w:top w:val="single" w:sz="12" w:space="0" w:color="FFFFFF" w:themeColor="background1"/>
              <w:left w:val="single" w:sz="12" w:space="0" w:color="FFFFFF"/>
              <w:bottom w:val="single" w:sz="12" w:space="0" w:color="4472C4"/>
              <w:right w:val="single" w:sz="12" w:space="0" w:color="FFFFFF"/>
            </w:tcBorders>
            <w:shd w:val="clear" w:color="auto" w:fill="4472C4"/>
            <w:noWrap/>
            <w:vAlign w:val="center"/>
            <w:hideMark/>
          </w:tcPr>
          <w:p w14:paraId="338AE1E8"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Nome</w:t>
            </w:r>
          </w:p>
        </w:tc>
        <w:tc>
          <w:tcPr>
            <w:tcW w:w="480" w:type="pct"/>
            <w:tcBorders>
              <w:top w:val="single" w:sz="12" w:space="0" w:color="FFFFFF" w:themeColor="background1"/>
              <w:left w:val="single" w:sz="12" w:space="0" w:color="FFFFFF"/>
              <w:bottom w:val="single" w:sz="12" w:space="0" w:color="4472C4"/>
              <w:right w:val="single" w:sz="12" w:space="0" w:color="FFFFFF"/>
            </w:tcBorders>
            <w:shd w:val="clear" w:color="auto" w:fill="4472C4"/>
            <w:vAlign w:val="center"/>
            <w:hideMark/>
          </w:tcPr>
          <w:p w14:paraId="72094A09"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Nº inscrição na OROC</w:t>
            </w:r>
          </w:p>
        </w:tc>
        <w:tc>
          <w:tcPr>
            <w:tcW w:w="481" w:type="pct"/>
            <w:tcBorders>
              <w:top w:val="single" w:sz="12" w:space="0" w:color="FFFFFF" w:themeColor="background1"/>
              <w:left w:val="single" w:sz="12" w:space="0" w:color="FFFFFF"/>
              <w:bottom w:val="single" w:sz="12" w:space="0" w:color="4472C4"/>
              <w:right w:val="single" w:sz="12" w:space="0" w:color="FFFFFF"/>
            </w:tcBorders>
            <w:shd w:val="clear" w:color="auto" w:fill="4472C4"/>
            <w:vAlign w:val="center"/>
            <w:hideMark/>
          </w:tcPr>
          <w:p w14:paraId="696A236B"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Nº registo na CMVM</w:t>
            </w:r>
          </w:p>
        </w:tc>
        <w:tc>
          <w:tcPr>
            <w:tcW w:w="333" w:type="pct"/>
            <w:tcBorders>
              <w:top w:val="single" w:sz="12" w:space="0" w:color="FFFFFF" w:themeColor="background1"/>
              <w:left w:val="single" w:sz="12" w:space="0" w:color="FFFFFF"/>
              <w:bottom w:val="single" w:sz="12" w:space="0" w:color="4472C4"/>
              <w:right w:val="single" w:sz="12" w:space="0" w:color="FFFFFF"/>
            </w:tcBorders>
            <w:shd w:val="clear" w:color="auto" w:fill="4472C4"/>
            <w:vAlign w:val="center"/>
            <w:hideMark/>
          </w:tcPr>
          <w:p w14:paraId="27DDAC4B"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Calibri" w:hAnsi="Calibri" w:cs="Calibri"/>
                <w:b/>
                <w:bCs/>
                <w:color w:val="FFFFFF"/>
                <w:sz w:val="16"/>
                <w:szCs w:val="16"/>
                <w:lang w:eastAsia="pt-PT"/>
              </w:rPr>
              <w:t xml:space="preserve">Forma </w:t>
            </w:r>
            <w:r w:rsidRPr="006B7CBD">
              <w:rPr>
                <w:rFonts w:ascii="Calibri" w:eastAsia="Calibri" w:hAnsi="Calibri" w:cs="Calibri"/>
                <w:color w:val="FFFFFF"/>
                <w:sz w:val="16"/>
                <w:szCs w:val="16"/>
                <w:vertAlign w:val="superscript"/>
                <w:lang w:eastAsia="pt-PT"/>
              </w:rPr>
              <w:t>(1)</w:t>
            </w:r>
          </w:p>
        </w:tc>
        <w:tc>
          <w:tcPr>
            <w:tcW w:w="490" w:type="pct"/>
            <w:tcBorders>
              <w:top w:val="single" w:sz="12" w:space="0" w:color="FFFFFF" w:themeColor="background1"/>
              <w:left w:val="single" w:sz="12" w:space="0" w:color="FFFFFF"/>
              <w:bottom w:val="single" w:sz="12" w:space="0" w:color="FFFFFF"/>
              <w:right w:val="single" w:sz="12" w:space="0" w:color="FFFFFF"/>
            </w:tcBorders>
            <w:shd w:val="clear" w:color="auto" w:fill="4472C4"/>
            <w:vAlign w:val="center"/>
            <w:hideMark/>
          </w:tcPr>
          <w:p w14:paraId="7E278CB6"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Data</w:t>
            </w:r>
          </w:p>
        </w:tc>
        <w:tc>
          <w:tcPr>
            <w:tcW w:w="539" w:type="pct"/>
            <w:tcBorders>
              <w:top w:val="single" w:sz="12" w:space="0" w:color="FFFFFF" w:themeColor="background1"/>
              <w:left w:val="single" w:sz="12" w:space="0" w:color="FFFFFF"/>
              <w:bottom w:val="single" w:sz="12" w:space="0" w:color="FFFFFF"/>
              <w:right w:val="single" w:sz="12" w:space="0" w:color="FFFFFF"/>
            </w:tcBorders>
            <w:shd w:val="clear" w:color="auto" w:fill="4472C4"/>
          </w:tcPr>
          <w:p w14:paraId="0BCA9168" w14:textId="77777777" w:rsidR="00CE22A2" w:rsidRDefault="00CE22A2" w:rsidP="004968B3">
            <w:pPr>
              <w:spacing w:after="0" w:line="240" w:lineRule="auto"/>
              <w:jc w:val="center"/>
              <w:rPr>
                <w:rFonts w:ascii="Calibri" w:eastAsia="Times New Roman" w:hAnsi="Calibri" w:cs="Calibri"/>
                <w:b/>
                <w:bCs/>
                <w:color w:val="FFFFFF"/>
                <w:sz w:val="16"/>
                <w:szCs w:val="16"/>
                <w:lang w:eastAsia="pt-PT"/>
              </w:rPr>
            </w:pPr>
          </w:p>
          <w:p w14:paraId="4B6E9B1F" w14:textId="77777777" w:rsidR="00CE22A2" w:rsidRDefault="00CE22A2" w:rsidP="004968B3">
            <w:pPr>
              <w:spacing w:after="0" w:line="240" w:lineRule="auto"/>
              <w:jc w:val="center"/>
              <w:rPr>
                <w:rFonts w:ascii="Calibri" w:eastAsia="Times New Roman" w:hAnsi="Calibri" w:cs="Calibri"/>
                <w:b/>
                <w:bCs/>
                <w:color w:val="FFFFFF"/>
                <w:sz w:val="16"/>
                <w:szCs w:val="16"/>
                <w:lang w:eastAsia="pt-PT"/>
              </w:rPr>
            </w:pPr>
          </w:p>
          <w:p w14:paraId="6BBA7EB9" w14:textId="3F7A21C7" w:rsidR="00CE22A2"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 xml:space="preserve">Contratada </w:t>
            </w:r>
          </w:p>
          <w:p w14:paraId="4E4E2FA8" w14:textId="32EA3D18"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r w:rsidRPr="006B7CBD">
              <w:rPr>
                <w:rFonts w:ascii="Calibri" w:eastAsia="Times New Roman" w:hAnsi="Calibri" w:cs="Calibri"/>
                <w:b/>
                <w:bCs/>
                <w:color w:val="FFFFFF"/>
                <w:sz w:val="16"/>
                <w:szCs w:val="16"/>
                <w:lang w:eastAsia="pt-PT"/>
              </w:rPr>
              <w:t>(€)</w:t>
            </w:r>
          </w:p>
        </w:tc>
        <w:tc>
          <w:tcPr>
            <w:tcW w:w="480" w:type="pct"/>
            <w:vMerge/>
            <w:tcBorders>
              <w:left w:val="single" w:sz="12" w:space="0" w:color="FFFFFF"/>
              <w:bottom w:val="single" w:sz="12" w:space="0" w:color="FFFFFF"/>
              <w:right w:val="single" w:sz="12" w:space="0" w:color="FFFFFF"/>
            </w:tcBorders>
            <w:shd w:val="clear" w:color="auto" w:fill="4472C4"/>
            <w:vAlign w:val="center"/>
            <w:hideMark/>
          </w:tcPr>
          <w:p w14:paraId="28871E85"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p>
        </w:tc>
        <w:tc>
          <w:tcPr>
            <w:tcW w:w="480" w:type="pct"/>
            <w:vMerge/>
            <w:tcBorders>
              <w:left w:val="single" w:sz="12" w:space="0" w:color="FFFFFF"/>
              <w:bottom w:val="single" w:sz="12" w:space="0" w:color="4472C4"/>
              <w:right w:val="single" w:sz="12" w:space="0" w:color="4472C4"/>
            </w:tcBorders>
            <w:shd w:val="clear" w:color="auto" w:fill="4472C4"/>
            <w:vAlign w:val="center"/>
            <w:hideMark/>
          </w:tcPr>
          <w:p w14:paraId="62AA89AA" w14:textId="77777777" w:rsidR="005A71F4" w:rsidRPr="006B7CBD" w:rsidRDefault="005A71F4" w:rsidP="004968B3">
            <w:pPr>
              <w:spacing w:after="0" w:line="240" w:lineRule="auto"/>
              <w:jc w:val="center"/>
              <w:rPr>
                <w:rFonts w:ascii="Calibri" w:eastAsia="Times New Roman" w:hAnsi="Calibri" w:cs="Calibri"/>
                <w:b/>
                <w:bCs/>
                <w:color w:val="FFFFFF"/>
                <w:sz w:val="16"/>
                <w:szCs w:val="16"/>
                <w:lang w:eastAsia="pt-PT"/>
              </w:rPr>
            </w:pPr>
          </w:p>
        </w:tc>
      </w:tr>
      <w:tr w:rsidR="00AA6A46" w:rsidRPr="00E836D0" w14:paraId="485BCC21" w14:textId="77777777" w:rsidTr="000175C4">
        <w:trPr>
          <w:trHeight w:val="300"/>
          <w:jc w:val="center"/>
        </w:trPr>
        <w:tc>
          <w:tcPr>
            <w:tcW w:w="519" w:type="pct"/>
            <w:tcBorders>
              <w:top w:val="single" w:sz="12" w:space="0" w:color="4472C4"/>
              <w:left w:val="single" w:sz="12" w:space="0" w:color="4472C4"/>
              <w:bottom w:val="single" w:sz="8" w:space="0" w:color="FFFFFF"/>
              <w:right w:val="single" w:sz="12" w:space="0" w:color="4472C4"/>
            </w:tcBorders>
            <w:shd w:val="clear" w:color="auto" w:fill="FFFFFF"/>
            <w:hideMark/>
          </w:tcPr>
          <w:p w14:paraId="404F6187" w14:textId="77777777" w:rsidR="00217142" w:rsidRPr="006B7CBD" w:rsidRDefault="00217142" w:rsidP="00217142">
            <w:pPr>
              <w:spacing w:after="0" w:line="240" w:lineRule="auto"/>
              <w:rPr>
                <w:rFonts w:ascii="Calibri" w:eastAsia="Times New Roman" w:hAnsi="Calibri" w:cs="Calibri"/>
                <w:sz w:val="14"/>
                <w:szCs w:val="14"/>
                <w:lang w:eastAsia="pt-PT"/>
              </w:rPr>
            </w:pPr>
            <w:bookmarkStart w:id="516" w:name="_Hlk155277633"/>
            <w:r w:rsidRPr="006B7CBD">
              <w:rPr>
                <w:rFonts w:ascii="Calibri" w:eastAsia="Times New Roman" w:hAnsi="Calibri" w:cs="Calibri"/>
                <w:sz w:val="14"/>
                <w:szCs w:val="14"/>
                <w:lang w:eastAsia="pt-PT"/>
              </w:rPr>
              <w:t> </w:t>
            </w:r>
          </w:p>
        </w:tc>
        <w:tc>
          <w:tcPr>
            <w:tcW w:w="398" w:type="pct"/>
            <w:vMerge w:val="restart"/>
            <w:tcBorders>
              <w:top w:val="single" w:sz="12" w:space="0" w:color="4472C4"/>
              <w:left w:val="single" w:sz="12" w:space="0" w:color="4472C4"/>
              <w:bottom w:val="single" w:sz="12" w:space="0" w:color="4472C4"/>
              <w:right w:val="single" w:sz="12" w:space="0" w:color="4472C4"/>
            </w:tcBorders>
            <w:shd w:val="clear" w:color="auto" w:fill="FFFFFF"/>
            <w:vAlign w:val="center"/>
          </w:tcPr>
          <w:p w14:paraId="405D4FA2" w14:textId="5CE60FA6" w:rsidR="00217142" w:rsidRPr="006B7CBD" w:rsidRDefault="00217142" w:rsidP="00217142">
            <w:pPr>
              <w:spacing w:after="0" w:line="240" w:lineRule="auto"/>
              <w:rPr>
                <w:rFonts w:ascii="Calibri" w:eastAsia="Times New Roman" w:hAnsi="Calibri" w:cs="Calibri"/>
                <w:sz w:val="14"/>
                <w:szCs w:val="14"/>
                <w:lang w:eastAsia="pt-PT"/>
              </w:rPr>
            </w:pPr>
            <w:r>
              <w:rPr>
                <w:rFonts w:ascii="Calibri" w:eastAsia="Times New Roman" w:hAnsi="Calibri" w:cs="Calibri"/>
                <w:sz w:val="14"/>
                <w:szCs w:val="14"/>
                <w:lang w:eastAsia="pt-PT"/>
              </w:rPr>
              <w:t>Revisora Efetiva</w:t>
            </w:r>
          </w:p>
        </w:tc>
        <w:tc>
          <w:tcPr>
            <w:tcW w:w="800" w:type="pct"/>
            <w:vMerge w:val="restart"/>
            <w:tcBorders>
              <w:top w:val="single" w:sz="12" w:space="0" w:color="4472C4"/>
              <w:left w:val="single" w:sz="12" w:space="0" w:color="4472C4"/>
              <w:bottom w:val="single" w:sz="12" w:space="0" w:color="4472C4"/>
              <w:right w:val="single" w:sz="12" w:space="0" w:color="4472C4"/>
            </w:tcBorders>
            <w:shd w:val="clear" w:color="auto" w:fill="FFFFFF"/>
            <w:hideMark/>
          </w:tcPr>
          <w:p w14:paraId="2D0292C1" w14:textId="42BD8821" w:rsidR="00217142" w:rsidRDefault="00217142" w:rsidP="00217142">
            <w:pPr>
              <w:spacing w:after="0" w:line="240" w:lineRule="auto"/>
              <w:rPr>
                <w:rFonts w:ascii="Calibri" w:eastAsia="Times New Roman" w:hAnsi="Calibri" w:cs="Calibri"/>
                <w:sz w:val="14"/>
                <w:szCs w:val="14"/>
                <w:lang w:eastAsia="pt-PT"/>
              </w:rPr>
            </w:pPr>
            <w:r>
              <w:rPr>
                <w:rFonts w:ascii="Calibri" w:eastAsia="Times New Roman" w:hAnsi="Calibri" w:cs="Calibri"/>
                <w:sz w:val="14"/>
                <w:szCs w:val="14"/>
                <w:lang w:eastAsia="pt-PT"/>
              </w:rPr>
              <w:t>BDO &amp; Associados</w:t>
            </w:r>
            <w:r w:rsidRPr="006B7CBD">
              <w:rPr>
                <w:rFonts w:ascii="Calibri" w:eastAsia="Times New Roman" w:hAnsi="Calibri" w:cs="Calibri"/>
                <w:sz w:val="14"/>
                <w:szCs w:val="14"/>
                <w:lang w:eastAsia="pt-PT"/>
              </w:rPr>
              <w:t xml:space="preserve">, SROC, </w:t>
            </w:r>
            <w:r>
              <w:rPr>
                <w:rFonts w:ascii="Calibri" w:eastAsia="Times New Roman" w:hAnsi="Calibri" w:cs="Calibri"/>
                <w:sz w:val="14"/>
                <w:szCs w:val="14"/>
                <w:lang w:eastAsia="pt-PT"/>
              </w:rPr>
              <w:t>Lda</w:t>
            </w:r>
            <w:r w:rsidRPr="006B7CBD">
              <w:rPr>
                <w:rFonts w:ascii="Calibri" w:eastAsia="Times New Roman" w:hAnsi="Calibri" w:cs="Calibri"/>
                <w:sz w:val="14"/>
                <w:szCs w:val="14"/>
                <w:lang w:eastAsia="pt-PT"/>
              </w:rPr>
              <w:t xml:space="preserve">. Representada por: </w:t>
            </w:r>
          </w:p>
          <w:p w14:paraId="56C4E0A7" w14:textId="6082E708" w:rsidR="00217142" w:rsidRPr="006B7CBD" w:rsidRDefault="00217142" w:rsidP="00217142">
            <w:pPr>
              <w:spacing w:after="0" w:line="240" w:lineRule="auto"/>
              <w:rPr>
                <w:rFonts w:ascii="Calibri" w:eastAsia="Times New Roman" w:hAnsi="Calibri" w:cs="Calibri"/>
                <w:sz w:val="14"/>
                <w:szCs w:val="14"/>
                <w:lang w:eastAsia="pt-PT"/>
              </w:rPr>
            </w:pPr>
            <w:r w:rsidRPr="00632EBD">
              <w:rPr>
                <w:rFonts w:ascii="Calibri" w:eastAsia="Times New Roman" w:hAnsi="Calibri" w:cs="Calibri"/>
                <w:sz w:val="14"/>
                <w:szCs w:val="14"/>
                <w:lang w:eastAsia="pt-PT"/>
              </w:rPr>
              <w:t>Anabela Vaz Borges</w:t>
            </w:r>
          </w:p>
        </w:tc>
        <w:tc>
          <w:tcPr>
            <w:tcW w:w="480" w:type="pct"/>
            <w:tcBorders>
              <w:top w:val="single" w:sz="12" w:space="0" w:color="4472C4"/>
              <w:left w:val="single" w:sz="12" w:space="0" w:color="4472C4"/>
              <w:right w:val="single" w:sz="12" w:space="0" w:color="4472C4"/>
            </w:tcBorders>
            <w:shd w:val="clear" w:color="auto" w:fill="FFFFFF"/>
            <w:hideMark/>
          </w:tcPr>
          <w:p w14:paraId="59EB4899" w14:textId="14F80375" w:rsidR="00217142" w:rsidRPr="006B7CBD" w:rsidRDefault="00217142" w:rsidP="00217142">
            <w:pPr>
              <w:spacing w:after="0" w:line="240" w:lineRule="auto"/>
              <w:jc w:val="center"/>
              <w:rPr>
                <w:rFonts w:ascii="Calibri" w:eastAsia="Times New Roman" w:hAnsi="Calibri" w:cs="Calibri"/>
                <w:sz w:val="14"/>
                <w:szCs w:val="14"/>
                <w:lang w:eastAsia="pt-PT"/>
              </w:rPr>
            </w:pPr>
            <w:r w:rsidRPr="00632EBD">
              <w:rPr>
                <w:rFonts w:ascii="Calibri" w:eastAsia="Times New Roman" w:hAnsi="Calibri" w:cs="Calibri"/>
                <w:sz w:val="14"/>
                <w:szCs w:val="14"/>
                <w:lang w:eastAsia="pt-PT"/>
              </w:rPr>
              <w:t>29</w:t>
            </w:r>
          </w:p>
        </w:tc>
        <w:tc>
          <w:tcPr>
            <w:tcW w:w="481" w:type="pct"/>
            <w:tcBorders>
              <w:top w:val="single" w:sz="12" w:space="0" w:color="4472C4"/>
              <w:left w:val="single" w:sz="12" w:space="0" w:color="4472C4"/>
              <w:right w:val="single" w:sz="12" w:space="0" w:color="4472C4"/>
            </w:tcBorders>
            <w:shd w:val="clear" w:color="auto" w:fill="FFFFFF"/>
            <w:hideMark/>
          </w:tcPr>
          <w:p w14:paraId="324CFEEF" w14:textId="533EB88E" w:rsidR="00217142" w:rsidRPr="006B7CBD" w:rsidRDefault="00217142" w:rsidP="00217142">
            <w:pPr>
              <w:spacing w:after="0" w:line="240" w:lineRule="auto"/>
              <w:jc w:val="center"/>
              <w:rPr>
                <w:rFonts w:ascii="Calibri" w:eastAsia="Times New Roman" w:hAnsi="Calibri" w:cs="Calibri"/>
                <w:sz w:val="14"/>
                <w:szCs w:val="14"/>
                <w:lang w:eastAsia="pt-PT"/>
              </w:rPr>
            </w:pPr>
            <w:r w:rsidRPr="00632EBD">
              <w:rPr>
                <w:rFonts w:ascii="Calibri" w:eastAsia="Times New Roman" w:hAnsi="Calibri" w:cs="Calibri"/>
                <w:sz w:val="14"/>
                <w:szCs w:val="14"/>
                <w:lang w:eastAsia="pt-PT"/>
              </w:rPr>
              <w:t>20161384</w:t>
            </w:r>
          </w:p>
        </w:tc>
        <w:tc>
          <w:tcPr>
            <w:tcW w:w="333" w:type="pct"/>
            <w:vMerge w:val="restart"/>
            <w:tcBorders>
              <w:top w:val="single" w:sz="12" w:space="0" w:color="4472C4"/>
              <w:left w:val="single" w:sz="12" w:space="0" w:color="4472C4"/>
              <w:right w:val="single" w:sz="12" w:space="0" w:color="4472C4"/>
            </w:tcBorders>
            <w:shd w:val="clear" w:color="auto" w:fill="FFFFFF"/>
            <w:noWrap/>
            <w:vAlign w:val="center"/>
            <w:hideMark/>
          </w:tcPr>
          <w:p w14:paraId="0982E40B" w14:textId="54634F3F" w:rsidR="00217142" w:rsidRPr="006B7CBD" w:rsidRDefault="00217142" w:rsidP="00217142">
            <w:pPr>
              <w:spacing w:after="0" w:line="240" w:lineRule="auto"/>
              <w:jc w:val="center"/>
              <w:rPr>
                <w:rFonts w:ascii="Calibri" w:eastAsia="Times New Roman" w:hAnsi="Calibri" w:cs="Calibri"/>
                <w:sz w:val="14"/>
                <w:szCs w:val="14"/>
                <w:lang w:eastAsia="pt-PT"/>
              </w:rPr>
            </w:pPr>
            <w:r>
              <w:rPr>
                <w:rFonts w:ascii="Calibri" w:eastAsia="Times New Roman" w:hAnsi="Calibri" w:cs="Calibri"/>
                <w:sz w:val="14"/>
                <w:szCs w:val="14"/>
                <w:lang w:eastAsia="pt-PT"/>
              </w:rPr>
              <w:t>D</w:t>
            </w:r>
            <w:r w:rsidR="00B177B3">
              <w:rPr>
                <w:rFonts w:ascii="Calibri" w:eastAsia="Times New Roman" w:hAnsi="Calibri" w:cs="Calibri"/>
                <w:sz w:val="14"/>
                <w:szCs w:val="14"/>
                <w:lang w:eastAsia="pt-PT"/>
              </w:rPr>
              <w:t>S</w:t>
            </w:r>
            <w:r>
              <w:rPr>
                <w:rFonts w:ascii="Calibri" w:eastAsia="Times New Roman" w:hAnsi="Calibri" w:cs="Calibri"/>
                <w:sz w:val="14"/>
                <w:szCs w:val="14"/>
                <w:lang w:eastAsia="pt-PT"/>
              </w:rPr>
              <w:t>UE</w:t>
            </w:r>
          </w:p>
        </w:tc>
        <w:tc>
          <w:tcPr>
            <w:tcW w:w="490" w:type="pct"/>
            <w:vMerge w:val="restar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7D7322AE" w14:textId="7F90DBA3" w:rsidR="00217142" w:rsidRPr="006B7CBD" w:rsidRDefault="00217142" w:rsidP="00217142">
            <w:pPr>
              <w:spacing w:after="0" w:line="240" w:lineRule="auto"/>
              <w:jc w:val="center"/>
              <w:rPr>
                <w:rFonts w:ascii="Calibri" w:eastAsia="Times New Roman" w:hAnsi="Calibri" w:cs="Calibri"/>
                <w:sz w:val="14"/>
                <w:szCs w:val="14"/>
                <w:lang w:eastAsia="pt-PT"/>
              </w:rPr>
            </w:pPr>
            <w:r>
              <w:rPr>
                <w:rFonts w:ascii="Calibri" w:eastAsia="Times New Roman" w:hAnsi="Calibri" w:cs="Calibri"/>
                <w:sz w:val="14"/>
                <w:szCs w:val="14"/>
                <w:lang w:eastAsia="pt-PT"/>
              </w:rPr>
              <w:t>28/07/2023</w:t>
            </w:r>
          </w:p>
        </w:tc>
        <w:tc>
          <w:tcPr>
            <w:tcW w:w="539" w:type="pct"/>
            <w:vMerge w:val="restart"/>
            <w:tcBorders>
              <w:top w:val="single" w:sz="12" w:space="0" w:color="4472C4"/>
              <w:left w:val="single" w:sz="12" w:space="0" w:color="4472C4"/>
              <w:right w:val="single" w:sz="12" w:space="0" w:color="4472C4"/>
            </w:tcBorders>
            <w:shd w:val="clear" w:color="auto" w:fill="FFFFFF"/>
            <w:vAlign w:val="center"/>
          </w:tcPr>
          <w:p w14:paraId="45065F40" w14:textId="634FAE7E" w:rsidR="00217142" w:rsidRPr="00217142" w:rsidRDefault="00217142" w:rsidP="00217142">
            <w:pPr>
              <w:spacing w:after="0" w:line="240" w:lineRule="auto"/>
              <w:jc w:val="center"/>
              <w:rPr>
                <w:rFonts w:ascii="Calibri" w:eastAsia="Times New Roman" w:hAnsi="Calibri" w:cs="Calibri"/>
                <w:color w:val="FF0000"/>
                <w:sz w:val="14"/>
                <w:szCs w:val="14"/>
                <w:lang w:eastAsia="pt-PT"/>
              </w:rPr>
            </w:pPr>
            <w:r w:rsidRPr="005A4C6F">
              <w:rPr>
                <w:rFonts w:ascii="Calibri" w:eastAsia="Times New Roman" w:hAnsi="Calibri" w:cs="Calibri"/>
                <w:sz w:val="14"/>
                <w:szCs w:val="14"/>
                <w:lang w:eastAsia="pt-PT"/>
              </w:rPr>
              <w:t>19.</w:t>
            </w:r>
            <w:r w:rsidRPr="00217142">
              <w:rPr>
                <w:rFonts w:ascii="Calibri" w:eastAsia="Times New Roman" w:hAnsi="Calibri" w:cs="Calibri"/>
                <w:sz w:val="14"/>
                <w:szCs w:val="14"/>
                <w:lang w:eastAsia="pt-PT"/>
              </w:rPr>
              <w:t>250</w:t>
            </w:r>
          </w:p>
        </w:tc>
        <w:tc>
          <w:tcPr>
            <w:tcW w:w="480" w:type="pct"/>
            <w:vMerge w:val="restar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08105C6" w14:textId="415394D2" w:rsidR="00217142" w:rsidRPr="00217142" w:rsidRDefault="00313DDA" w:rsidP="00217142">
            <w:pPr>
              <w:spacing w:after="0" w:line="240" w:lineRule="auto"/>
              <w:jc w:val="center"/>
              <w:rPr>
                <w:rFonts w:ascii="Calibri" w:eastAsia="Times New Roman" w:hAnsi="Calibri" w:cs="Calibri"/>
                <w:sz w:val="14"/>
                <w:szCs w:val="14"/>
                <w:lang w:eastAsia="pt-PT"/>
              </w:rPr>
            </w:pPr>
            <w:r>
              <w:rPr>
                <w:rFonts w:ascii="Calibri" w:eastAsia="Times New Roman" w:hAnsi="Calibri" w:cs="Calibri"/>
                <w:sz w:val="14"/>
                <w:szCs w:val="14"/>
                <w:lang w:eastAsia="pt-PT"/>
              </w:rPr>
              <w:t>3</w:t>
            </w:r>
          </w:p>
        </w:tc>
        <w:tc>
          <w:tcPr>
            <w:tcW w:w="480" w:type="pct"/>
            <w:vMerge w:val="restart"/>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10C74982" w14:textId="7951C09F" w:rsidR="00217142" w:rsidRPr="006B7CBD" w:rsidRDefault="00313DDA" w:rsidP="00217142">
            <w:pPr>
              <w:spacing w:after="0" w:line="240" w:lineRule="auto"/>
              <w:jc w:val="center"/>
              <w:rPr>
                <w:rFonts w:ascii="Calibri" w:eastAsia="Times New Roman" w:hAnsi="Calibri" w:cs="Calibri"/>
                <w:sz w:val="14"/>
                <w:szCs w:val="14"/>
                <w:lang w:eastAsia="pt-PT"/>
              </w:rPr>
            </w:pPr>
            <w:r>
              <w:rPr>
                <w:rFonts w:ascii="Calibri" w:eastAsia="Times New Roman" w:hAnsi="Calibri" w:cs="Calibri"/>
                <w:sz w:val="14"/>
                <w:szCs w:val="14"/>
                <w:lang w:eastAsia="pt-PT"/>
              </w:rPr>
              <w:t>3</w:t>
            </w:r>
          </w:p>
        </w:tc>
      </w:tr>
      <w:tr w:rsidR="00AA6A46" w:rsidRPr="00E836D0" w14:paraId="7525F5CB" w14:textId="77777777" w:rsidTr="000175C4">
        <w:trPr>
          <w:trHeight w:val="400"/>
          <w:jc w:val="center"/>
        </w:trPr>
        <w:tc>
          <w:tcPr>
            <w:tcW w:w="519" w:type="pct"/>
            <w:tcBorders>
              <w:top w:val="single" w:sz="8" w:space="0" w:color="FFFFFF"/>
              <w:left w:val="single" w:sz="12" w:space="0" w:color="4472C4"/>
              <w:bottom w:val="single" w:sz="12" w:space="0" w:color="4472C4"/>
              <w:right w:val="single" w:sz="12" w:space="0" w:color="4472C4"/>
            </w:tcBorders>
            <w:shd w:val="clear" w:color="auto" w:fill="FFFFFF"/>
            <w:hideMark/>
          </w:tcPr>
          <w:p w14:paraId="04B2E7E8" w14:textId="77777777" w:rsidR="00217142" w:rsidRPr="006B7CBD" w:rsidRDefault="00217142" w:rsidP="004968B3">
            <w:pPr>
              <w:spacing w:after="0" w:line="240" w:lineRule="auto"/>
              <w:rPr>
                <w:rFonts w:ascii="Calibri" w:eastAsia="Times New Roman" w:hAnsi="Calibri" w:cs="Calibri"/>
                <w:sz w:val="14"/>
                <w:szCs w:val="14"/>
                <w:lang w:eastAsia="pt-PT"/>
              </w:rPr>
            </w:pPr>
            <w:r w:rsidRPr="006B7CBD">
              <w:rPr>
                <w:rFonts w:ascii="Calibri" w:eastAsia="Times New Roman" w:hAnsi="Calibri" w:cs="Calibri"/>
                <w:sz w:val="14"/>
                <w:szCs w:val="14"/>
                <w:lang w:eastAsia="pt-PT"/>
              </w:rPr>
              <w:t>202</w:t>
            </w:r>
            <w:r>
              <w:rPr>
                <w:rFonts w:ascii="Calibri" w:eastAsia="Times New Roman" w:hAnsi="Calibri" w:cs="Calibri"/>
                <w:sz w:val="14"/>
                <w:szCs w:val="14"/>
                <w:lang w:eastAsia="pt-PT"/>
              </w:rPr>
              <w:t>3</w:t>
            </w:r>
            <w:r w:rsidRPr="006B7CBD">
              <w:rPr>
                <w:rFonts w:ascii="Calibri" w:eastAsia="Times New Roman" w:hAnsi="Calibri" w:cs="Calibri"/>
                <w:sz w:val="14"/>
                <w:szCs w:val="14"/>
                <w:lang w:eastAsia="pt-PT"/>
              </w:rPr>
              <w:t xml:space="preserve"> – 202</w:t>
            </w:r>
            <w:r>
              <w:rPr>
                <w:rFonts w:ascii="Calibri" w:eastAsia="Times New Roman" w:hAnsi="Calibri" w:cs="Calibri"/>
                <w:sz w:val="14"/>
                <w:szCs w:val="14"/>
                <w:lang w:eastAsia="pt-PT"/>
              </w:rPr>
              <w:t>5</w:t>
            </w:r>
          </w:p>
        </w:tc>
        <w:tc>
          <w:tcPr>
            <w:tcW w:w="398"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E77618E" w14:textId="77777777" w:rsidR="00217142" w:rsidRPr="006B7CBD" w:rsidRDefault="00217142" w:rsidP="004968B3">
            <w:pPr>
              <w:spacing w:after="0" w:line="240" w:lineRule="auto"/>
              <w:rPr>
                <w:rFonts w:ascii="Calibri" w:eastAsia="Times New Roman" w:hAnsi="Calibri" w:cs="Calibri"/>
                <w:sz w:val="14"/>
                <w:szCs w:val="14"/>
                <w:lang w:eastAsia="pt-PT"/>
              </w:rPr>
            </w:pPr>
          </w:p>
        </w:tc>
        <w:tc>
          <w:tcPr>
            <w:tcW w:w="800"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24E68038" w14:textId="77777777" w:rsidR="00217142" w:rsidRPr="006B7CBD" w:rsidRDefault="00217142" w:rsidP="004968B3">
            <w:pPr>
              <w:spacing w:after="0" w:line="240" w:lineRule="auto"/>
              <w:rPr>
                <w:rFonts w:ascii="Calibri" w:eastAsia="Times New Roman" w:hAnsi="Calibri" w:cs="Calibri"/>
                <w:sz w:val="14"/>
                <w:szCs w:val="14"/>
                <w:lang w:eastAsia="pt-PT"/>
              </w:rPr>
            </w:pPr>
          </w:p>
        </w:tc>
        <w:tc>
          <w:tcPr>
            <w:tcW w:w="480" w:type="pct"/>
            <w:tcBorders>
              <w:left w:val="single" w:sz="12" w:space="0" w:color="4472C4"/>
              <w:bottom w:val="single" w:sz="12" w:space="0" w:color="4472C4"/>
              <w:right w:val="single" w:sz="12" w:space="0" w:color="4472C4"/>
            </w:tcBorders>
            <w:shd w:val="clear" w:color="auto" w:fill="FFFFFF"/>
            <w:noWrap/>
            <w:vAlign w:val="center"/>
            <w:hideMark/>
          </w:tcPr>
          <w:p w14:paraId="39D1B2F2" w14:textId="2CE20EC1" w:rsidR="00217142" w:rsidRPr="006B7CBD" w:rsidRDefault="00217142" w:rsidP="00632EBD">
            <w:pPr>
              <w:spacing w:after="0" w:line="240" w:lineRule="auto"/>
              <w:jc w:val="center"/>
              <w:rPr>
                <w:rFonts w:ascii="Calibri" w:eastAsia="Times New Roman" w:hAnsi="Calibri" w:cs="Calibri"/>
                <w:sz w:val="14"/>
                <w:szCs w:val="14"/>
                <w:lang w:eastAsia="pt-PT"/>
              </w:rPr>
            </w:pPr>
            <w:r w:rsidRPr="00632EBD">
              <w:rPr>
                <w:rFonts w:ascii="Calibri" w:eastAsia="Times New Roman" w:hAnsi="Calibri" w:cs="Calibri"/>
                <w:sz w:val="14"/>
                <w:szCs w:val="14"/>
                <w:lang w:eastAsia="pt-PT"/>
              </w:rPr>
              <w:t>1358</w:t>
            </w:r>
          </w:p>
        </w:tc>
        <w:tc>
          <w:tcPr>
            <w:tcW w:w="481" w:type="pct"/>
            <w:tcBorders>
              <w:left w:val="single" w:sz="12" w:space="0" w:color="4472C4"/>
              <w:bottom w:val="single" w:sz="12" w:space="0" w:color="4472C4"/>
              <w:right w:val="single" w:sz="12" w:space="0" w:color="4472C4"/>
            </w:tcBorders>
            <w:shd w:val="clear" w:color="auto" w:fill="FFFFFF"/>
            <w:vAlign w:val="center"/>
            <w:hideMark/>
          </w:tcPr>
          <w:p w14:paraId="3CCAB625" w14:textId="5B95A2CC" w:rsidR="00217142" w:rsidRPr="006B7CBD" w:rsidRDefault="00217142" w:rsidP="004968B3">
            <w:pPr>
              <w:spacing w:after="0" w:line="240" w:lineRule="auto"/>
              <w:jc w:val="center"/>
              <w:rPr>
                <w:rFonts w:ascii="Calibri" w:eastAsia="Times New Roman" w:hAnsi="Calibri" w:cs="Calibri"/>
                <w:sz w:val="14"/>
                <w:szCs w:val="14"/>
                <w:lang w:eastAsia="pt-PT"/>
              </w:rPr>
            </w:pPr>
            <w:r w:rsidRPr="00632EBD">
              <w:rPr>
                <w:rFonts w:ascii="Calibri" w:eastAsia="Times New Roman" w:hAnsi="Calibri" w:cs="Calibri"/>
                <w:sz w:val="14"/>
                <w:szCs w:val="14"/>
                <w:lang w:eastAsia="pt-PT"/>
              </w:rPr>
              <w:t>20160968</w:t>
            </w:r>
          </w:p>
        </w:tc>
        <w:tc>
          <w:tcPr>
            <w:tcW w:w="333" w:type="pct"/>
            <w:vMerge/>
            <w:tcBorders>
              <w:left w:val="single" w:sz="12" w:space="0" w:color="4472C4"/>
              <w:bottom w:val="single" w:sz="12" w:space="0" w:color="4472C4"/>
              <w:right w:val="single" w:sz="12" w:space="0" w:color="4472C4"/>
            </w:tcBorders>
            <w:shd w:val="clear" w:color="auto" w:fill="FFFFFF"/>
            <w:noWrap/>
            <w:hideMark/>
          </w:tcPr>
          <w:p w14:paraId="47BA872D" w14:textId="77777777" w:rsidR="00217142" w:rsidRPr="006B7CBD" w:rsidRDefault="00217142" w:rsidP="004968B3">
            <w:pPr>
              <w:spacing w:after="0" w:line="240" w:lineRule="auto"/>
              <w:jc w:val="center"/>
              <w:rPr>
                <w:rFonts w:ascii="Calibri" w:eastAsia="Times New Roman" w:hAnsi="Calibri" w:cs="Calibri"/>
                <w:sz w:val="14"/>
                <w:szCs w:val="14"/>
                <w:lang w:eastAsia="pt-PT"/>
              </w:rPr>
            </w:pPr>
          </w:p>
        </w:tc>
        <w:tc>
          <w:tcPr>
            <w:tcW w:w="490"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59E0AC1A" w14:textId="77777777" w:rsidR="00217142" w:rsidRPr="006B7CBD" w:rsidRDefault="00217142" w:rsidP="004968B3">
            <w:pPr>
              <w:spacing w:after="0" w:line="240" w:lineRule="auto"/>
              <w:rPr>
                <w:rFonts w:ascii="Calibri" w:eastAsia="Times New Roman" w:hAnsi="Calibri" w:cs="Calibri"/>
                <w:sz w:val="14"/>
                <w:szCs w:val="14"/>
                <w:lang w:eastAsia="pt-PT"/>
              </w:rPr>
            </w:pPr>
          </w:p>
        </w:tc>
        <w:tc>
          <w:tcPr>
            <w:tcW w:w="539" w:type="pct"/>
            <w:vMerge/>
            <w:tcBorders>
              <w:left w:val="single" w:sz="12" w:space="0" w:color="4472C4"/>
              <w:bottom w:val="single" w:sz="12" w:space="0" w:color="4472C4"/>
              <w:right w:val="single" w:sz="12" w:space="0" w:color="4472C4"/>
            </w:tcBorders>
            <w:shd w:val="clear" w:color="auto" w:fill="FFFFFF"/>
          </w:tcPr>
          <w:p w14:paraId="1B374AB9" w14:textId="77777777" w:rsidR="00217142" w:rsidRPr="006B7CBD" w:rsidRDefault="00217142" w:rsidP="004968B3">
            <w:pPr>
              <w:spacing w:after="0" w:line="240" w:lineRule="auto"/>
              <w:rPr>
                <w:rFonts w:ascii="Calibri" w:eastAsia="Times New Roman" w:hAnsi="Calibri" w:cs="Calibri"/>
                <w:sz w:val="14"/>
                <w:szCs w:val="14"/>
                <w:lang w:eastAsia="pt-PT"/>
              </w:rPr>
            </w:pPr>
          </w:p>
        </w:tc>
        <w:tc>
          <w:tcPr>
            <w:tcW w:w="480"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33A568D" w14:textId="77777777" w:rsidR="00217142" w:rsidRPr="006B7CBD" w:rsidRDefault="00217142" w:rsidP="004968B3">
            <w:pPr>
              <w:spacing w:after="0" w:line="240" w:lineRule="auto"/>
              <w:rPr>
                <w:rFonts w:ascii="Calibri" w:eastAsia="Times New Roman" w:hAnsi="Calibri" w:cs="Calibri"/>
                <w:sz w:val="14"/>
                <w:szCs w:val="14"/>
                <w:lang w:eastAsia="pt-PT"/>
              </w:rPr>
            </w:pPr>
          </w:p>
        </w:tc>
        <w:tc>
          <w:tcPr>
            <w:tcW w:w="480" w:type="pct"/>
            <w:vMerge/>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01733AA" w14:textId="77777777" w:rsidR="00217142" w:rsidRPr="006B7CBD" w:rsidRDefault="00217142" w:rsidP="004968B3">
            <w:pPr>
              <w:spacing w:after="0" w:line="240" w:lineRule="auto"/>
              <w:rPr>
                <w:rFonts w:ascii="Calibri" w:eastAsia="Times New Roman" w:hAnsi="Calibri" w:cs="Calibri"/>
                <w:sz w:val="14"/>
                <w:szCs w:val="14"/>
                <w:lang w:eastAsia="pt-PT"/>
              </w:rPr>
            </w:pPr>
          </w:p>
        </w:tc>
      </w:tr>
    </w:tbl>
    <w:bookmarkEnd w:id="516"/>
    <w:p w14:paraId="6572E75D" w14:textId="1561B682" w:rsidR="00584488" w:rsidRPr="006B7CBD" w:rsidRDefault="00584488" w:rsidP="00584488">
      <w:pPr>
        <w:spacing w:after="0" w:line="276" w:lineRule="auto"/>
        <w:rPr>
          <w:rFonts w:ascii="Calibri" w:eastAsia="Times New Roman" w:hAnsi="Calibri" w:cs="Calibri"/>
          <w:bCs/>
          <w:kern w:val="22"/>
          <w:sz w:val="12"/>
          <w:szCs w:val="12"/>
          <w:lang w:eastAsia="pt-PT"/>
        </w:rPr>
      </w:pPr>
      <w:r w:rsidRPr="006B7CBD">
        <w:rPr>
          <w:rFonts w:ascii="Calibri" w:eastAsia="Times New Roman" w:hAnsi="Calibri" w:cs="Calibri"/>
          <w:color w:val="000000"/>
          <w:sz w:val="12"/>
          <w:szCs w:val="12"/>
          <w:vertAlign w:val="superscript"/>
          <w:lang w:eastAsia="pt-PT"/>
        </w:rPr>
        <w:t>1)</w:t>
      </w:r>
      <w:r w:rsidRPr="006B7CBD">
        <w:rPr>
          <w:rFonts w:ascii="Calibri" w:eastAsia="Times New Roman" w:hAnsi="Calibri" w:cs="Calibri"/>
          <w:color w:val="000000"/>
          <w:sz w:val="12"/>
          <w:szCs w:val="12"/>
          <w:lang w:eastAsia="pt-PT"/>
        </w:rPr>
        <w:t xml:space="preserve"> </w:t>
      </w:r>
      <w:r w:rsidR="00831535">
        <w:rPr>
          <w:rFonts w:ascii="Calibri" w:eastAsia="Times New Roman" w:hAnsi="Calibri" w:cs="Calibri"/>
          <w:color w:val="000000"/>
          <w:sz w:val="12"/>
          <w:szCs w:val="12"/>
          <w:lang w:eastAsia="pt-PT"/>
        </w:rPr>
        <w:t xml:space="preserve">DSUE - </w:t>
      </w:r>
      <w:r w:rsidRPr="00584488">
        <w:rPr>
          <w:rFonts w:ascii="Calibri" w:eastAsia="Times New Roman" w:hAnsi="Calibri" w:cs="Calibri"/>
          <w:color w:val="000000"/>
          <w:sz w:val="12"/>
          <w:szCs w:val="12"/>
          <w:lang w:eastAsia="pt-PT"/>
        </w:rPr>
        <w:t xml:space="preserve">Deliberação </w:t>
      </w:r>
      <w:r>
        <w:rPr>
          <w:rFonts w:ascii="Calibri" w:eastAsia="Times New Roman" w:hAnsi="Calibri" w:cs="Calibri"/>
          <w:color w:val="000000"/>
          <w:sz w:val="12"/>
          <w:szCs w:val="12"/>
          <w:lang w:eastAsia="pt-PT"/>
        </w:rPr>
        <w:t xml:space="preserve">Social </w:t>
      </w:r>
      <w:r w:rsidRPr="00584488">
        <w:rPr>
          <w:rFonts w:ascii="Calibri" w:eastAsia="Times New Roman" w:hAnsi="Calibri" w:cs="Calibri"/>
          <w:color w:val="000000"/>
          <w:sz w:val="12"/>
          <w:szCs w:val="12"/>
          <w:lang w:eastAsia="pt-PT"/>
        </w:rPr>
        <w:t>Unânime por Escrito</w:t>
      </w:r>
    </w:p>
    <w:p w14:paraId="2DABD090" w14:textId="0A87443A" w:rsidR="00D25B3C" w:rsidRPr="00223B81" w:rsidRDefault="00455AD8" w:rsidP="005A4C6F">
      <w:pPr>
        <w:spacing w:after="0" w:line="276" w:lineRule="auto"/>
        <w:rPr>
          <w:rFonts w:ascii="Calibri" w:eastAsia="Times New Roman" w:hAnsi="Calibri" w:cs="Calibri"/>
          <w:sz w:val="20"/>
          <w:szCs w:val="20"/>
          <w:vertAlign w:val="superscript"/>
          <w:lang w:eastAsia="pt-PT"/>
        </w:rPr>
      </w:pPr>
      <w:r w:rsidRPr="00223B81">
        <w:rPr>
          <w:rFonts w:ascii="Calibri" w:eastAsia="Times New Roman" w:hAnsi="Calibri" w:cs="Calibri"/>
          <w:sz w:val="20"/>
          <w:szCs w:val="20"/>
          <w:vertAlign w:val="superscript"/>
          <w:lang w:eastAsia="pt-PT"/>
        </w:rPr>
        <w:t>A nomeação d</w:t>
      </w:r>
      <w:r w:rsidR="009453F8" w:rsidRPr="00223B81">
        <w:rPr>
          <w:rFonts w:ascii="Calibri" w:eastAsia="Times New Roman" w:hAnsi="Calibri" w:cs="Calibri"/>
          <w:sz w:val="20"/>
          <w:szCs w:val="20"/>
          <w:vertAlign w:val="superscript"/>
          <w:lang w:eastAsia="pt-PT"/>
        </w:rPr>
        <w:t>o</w:t>
      </w:r>
      <w:r w:rsidRPr="00223B81">
        <w:rPr>
          <w:rFonts w:ascii="Calibri" w:eastAsia="Times New Roman" w:hAnsi="Calibri" w:cs="Calibri"/>
          <w:sz w:val="20"/>
          <w:szCs w:val="20"/>
          <w:vertAlign w:val="superscript"/>
          <w:lang w:eastAsia="pt-PT"/>
        </w:rPr>
        <w:t xml:space="preserve"> Revisor Suplente aguarda deliberação </w:t>
      </w:r>
      <w:r w:rsidR="009655FF" w:rsidRPr="00223B81">
        <w:rPr>
          <w:rFonts w:ascii="Calibri" w:eastAsia="Times New Roman" w:hAnsi="Calibri" w:cs="Calibri"/>
          <w:sz w:val="20"/>
          <w:szCs w:val="20"/>
          <w:vertAlign w:val="superscript"/>
          <w:lang w:eastAsia="pt-PT"/>
        </w:rPr>
        <w:t>do acionista</w:t>
      </w:r>
      <w:r w:rsidRPr="00223B81">
        <w:rPr>
          <w:rFonts w:ascii="Calibri" w:eastAsia="Times New Roman" w:hAnsi="Calibri" w:cs="Calibri"/>
          <w:sz w:val="20"/>
          <w:szCs w:val="20"/>
          <w:vertAlign w:val="superscript"/>
          <w:lang w:eastAsia="pt-PT"/>
        </w:rPr>
        <w:t>.</w:t>
      </w:r>
    </w:p>
    <w:p w14:paraId="7F6A37CB" w14:textId="77777777" w:rsidR="00584488" w:rsidRPr="005B45EB" w:rsidRDefault="00584488" w:rsidP="00437461">
      <w:pPr>
        <w:pStyle w:val="efcorpodetextoRGS"/>
      </w:pPr>
    </w:p>
    <w:p w14:paraId="042CDF4F" w14:textId="3C66AF88" w:rsidR="00E836D0" w:rsidRPr="00E836D0" w:rsidRDefault="00E836D0" w:rsidP="00D410FB">
      <w:pPr>
        <w:pStyle w:val="ef3TITURGS"/>
      </w:pPr>
      <w:bookmarkStart w:id="517" w:name="_Toc385330157"/>
      <w:bookmarkStart w:id="518" w:name="_Toc417541752"/>
      <w:bookmarkStart w:id="519" w:name="_Toc450677149"/>
      <w:bookmarkStart w:id="520" w:name="_Toc40969205"/>
      <w:bookmarkStart w:id="521" w:name="_Toc56149034"/>
      <w:bookmarkStart w:id="522" w:name="_Toc57801790"/>
      <w:bookmarkStart w:id="523" w:name="_Toc129000333"/>
      <w:bookmarkStart w:id="524" w:name="_Toc129099139"/>
      <w:bookmarkStart w:id="525" w:name="_Toc132121336"/>
      <w:bookmarkStart w:id="526" w:name="_Toc132122684"/>
      <w:bookmarkStart w:id="527" w:name="_Toc220507482"/>
      <w:r w:rsidRPr="00E836D0">
        <w:t>V.E.2. Limitações Legais</w:t>
      </w:r>
      <w:bookmarkEnd w:id="517"/>
      <w:bookmarkEnd w:id="518"/>
      <w:bookmarkEnd w:id="519"/>
      <w:bookmarkEnd w:id="520"/>
      <w:bookmarkEnd w:id="521"/>
      <w:bookmarkEnd w:id="522"/>
      <w:bookmarkEnd w:id="523"/>
      <w:bookmarkEnd w:id="524"/>
      <w:bookmarkEnd w:id="525"/>
      <w:bookmarkEnd w:id="526"/>
      <w:bookmarkEnd w:id="527"/>
    </w:p>
    <w:p w14:paraId="487F8A2D" w14:textId="66391C9B" w:rsidR="00E836D0" w:rsidRDefault="00E836D0" w:rsidP="00437461">
      <w:pPr>
        <w:pStyle w:val="efcorpodetextoRGS"/>
        <w:rPr>
          <w:rFonts w:cs="Times New Roman"/>
        </w:rPr>
      </w:pPr>
      <w:r w:rsidRPr="00E836D0">
        <w:t>O Revisor Oficial de Contas ou a Sociedade de Revisores Oficiais de Contas e o seu suplente não podem ser membros do Conselho Fiscal</w:t>
      </w:r>
      <w:r w:rsidRPr="00E836D0">
        <w:rPr>
          <w:rFonts w:cs="Times New Roman"/>
        </w:rPr>
        <w:t>.</w:t>
      </w:r>
    </w:p>
    <w:p w14:paraId="380B6371" w14:textId="77777777" w:rsidR="005140C9" w:rsidRDefault="005140C9" w:rsidP="00437461">
      <w:pPr>
        <w:pStyle w:val="efcorpodetextoRGS"/>
      </w:pPr>
    </w:p>
    <w:p w14:paraId="0D4204AE" w14:textId="77777777" w:rsidR="00E836D0" w:rsidRPr="005B45EB" w:rsidRDefault="00E836D0" w:rsidP="00D410FB">
      <w:pPr>
        <w:pStyle w:val="ef3TITURGS"/>
      </w:pPr>
      <w:bookmarkStart w:id="528" w:name="_Toc385330158"/>
      <w:bookmarkStart w:id="529" w:name="_Toc417541753"/>
      <w:bookmarkStart w:id="530" w:name="_Toc450677150"/>
      <w:bookmarkStart w:id="531" w:name="_Toc40969206"/>
      <w:bookmarkStart w:id="532" w:name="_Toc56149035"/>
      <w:bookmarkStart w:id="533" w:name="_Toc57801791"/>
      <w:bookmarkStart w:id="534" w:name="_Toc129000334"/>
      <w:bookmarkStart w:id="535" w:name="_Toc129099140"/>
      <w:bookmarkStart w:id="536" w:name="_Toc132121337"/>
      <w:bookmarkStart w:id="537" w:name="_Toc132122685"/>
      <w:bookmarkStart w:id="538" w:name="_Toc220507483"/>
      <w:r w:rsidRPr="005B45EB">
        <w:t>V.E.3. Exercício de Funções na Sociedade / Grupo</w:t>
      </w:r>
      <w:bookmarkStart w:id="539" w:name="_Toc385330159"/>
      <w:bookmarkStart w:id="540" w:name="_Toc417541754"/>
      <w:bookmarkStart w:id="541" w:name="_Toc450677151"/>
      <w:bookmarkEnd w:id="528"/>
      <w:bookmarkEnd w:id="529"/>
      <w:bookmarkEnd w:id="530"/>
      <w:bookmarkEnd w:id="531"/>
      <w:bookmarkEnd w:id="532"/>
      <w:bookmarkEnd w:id="533"/>
      <w:bookmarkEnd w:id="534"/>
      <w:bookmarkEnd w:id="535"/>
      <w:bookmarkEnd w:id="536"/>
      <w:bookmarkEnd w:id="537"/>
      <w:bookmarkEnd w:id="538"/>
    </w:p>
    <w:p w14:paraId="38BA3F68" w14:textId="0230DDC9" w:rsidR="00E836D0" w:rsidRPr="00E836D0" w:rsidRDefault="00E836D0" w:rsidP="00437461">
      <w:pPr>
        <w:pStyle w:val="efcorpodetextoRGS"/>
      </w:pPr>
      <w:bookmarkStart w:id="542" w:name="_Hlk121480566"/>
      <w:bookmarkStart w:id="543" w:name="_Hlk121482266"/>
      <w:r w:rsidRPr="00AC1F02">
        <w:t xml:space="preserve">A </w:t>
      </w:r>
      <w:r w:rsidR="006475E3">
        <w:t>BDO</w:t>
      </w:r>
      <w:r w:rsidR="00CD78C6">
        <w:t xml:space="preserve"> &amp; Associados</w:t>
      </w:r>
      <w:r w:rsidRPr="00AC1F02">
        <w:t xml:space="preserve">, SROC, </w:t>
      </w:r>
      <w:r w:rsidR="00CD78C6">
        <w:t>Lda.</w:t>
      </w:r>
      <w:r w:rsidRPr="00AC1F02">
        <w:t>, iniciou, em</w:t>
      </w:r>
      <w:r w:rsidR="000944F6">
        <w:t xml:space="preserve"> 28 de julho de 2023</w:t>
      </w:r>
      <w:r w:rsidRPr="00AC1F02">
        <w:t xml:space="preserve">, funções para o triénio </w:t>
      </w:r>
      <w:r w:rsidR="006475E3" w:rsidRPr="00AC1F02">
        <w:t>202</w:t>
      </w:r>
      <w:r w:rsidR="006475E3">
        <w:t>3</w:t>
      </w:r>
      <w:r w:rsidRPr="00AC1F02">
        <w:t>/</w:t>
      </w:r>
      <w:r w:rsidR="006475E3" w:rsidRPr="00AC1F02">
        <w:t>202</w:t>
      </w:r>
      <w:r w:rsidR="000944F6" w:rsidRPr="000944F6">
        <w:t>5</w:t>
      </w:r>
      <w:r w:rsidR="000944F6">
        <w:t xml:space="preserve"> </w:t>
      </w:r>
      <w:r w:rsidRPr="00AC1F02">
        <w:t xml:space="preserve">nas Sociedades </w:t>
      </w:r>
      <w:r w:rsidR="008B4722">
        <w:t>PARVALOREM</w:t>
      </w:r>
      <w:r w:rsidR="006475E3">
        <w:t xml:space="preserve"> e</w:t>
      </w:r>
      <w:r w:rsidRPr="00AC1F02">
        <w:t xml:space="preserve"> </w:t>
      </w:r>
      <w:r w:rsidR="00AC1F02" w:rsidRPr="00AC1F02">
        <w:t>PARPARTICIPADAS</w:t>
      </w:r>
      <w:r w:rsidRPr="00AC1F02">
        <w:t>.</w:t>
      </w:r>
    </w:p>
    <w:p w14:paraId="5C1F5B76" w14:textId="77777777" w:rsidR="00E836D0" w:rsidRPr="00E836D0" w:rsidRDefault="00E836D0" w:rsidP="00437461">
      <w:pPr>
        <w:pStyle w:val="efcorpodetextoRGS"/>
        <w:rPr>
          <w:highlight w:val="yellow"/>
        </w:rPr>
      </w:pPr>
    </w:p>
    <w:p w14:paraId="3A04A02C" w14:textId="6192FC2C" w:rsidR="00E836D0" w:rsidRPr="00E836D0" w:rsidRDefault="00E836D0" w:rsidP="00437461">
      <w:pPr>
        <w:pStyle w:val="efcorpodetextoRGS"/>
      </w:pPr>
      <w:r w:rsidRPr="00E836D0">
        <w:t xml:space="preserve">No âmbito do previsto no Código das Sociedades Comerciais, compete ao Conselho Fiscal, entre outras funções, a fiscalização da independência do revisor oficial de contas, a avaliação do </w:t>
      </w:r>
      <w:r w:rsidRPr="00E836D0">
        <w:lastRenderedPageBreak/>
        <w:t xml:space="preserve">respetivo desempenho profissional, a condução de um procedimento fundamentado de análise e escolha do revisor oficial de contas e propor à </w:t>
      </w:r>
      <w:r w:rsidR="00917A7E">
        <w:t>A</w:t>
      </w:r>
      <w:r w:rsidRPr="00E836D0">
        <w:t xml:space="preserve">ssembleia </w:t>
      </w:r>
      <w:r w:rsidR="00917A7E">
        <w:t>G</w:t>
      </w:r>
      <w:r w:rsidRPr="00E836D0">
        <w:t>eral a nomeação do mesmo.</w:t>
      </w:r>
    </w:p>
    <w:p w14:paraId="09A52E7D" w14:textId="77777777" w:rsidR="00B8326A" w:rsidRPr="00E836D0" w:rsidRDefault="00B8326A" w:rsidP="00437461">
      <w:pPr>
        <w:pStyle w:val="efcorpodetextoRGS"/>
      </w:pPr>
      <w:bookmarkStart w:id="544" w:name="_Hlk57806944"/>
    </w:p>
    <w:p w14:paraId="2D9008A2" w14:textId="77777777" w:rsidR="00E836D0" w:rsidRPr="006B17CE" w:rsidRDefault="00E836D0" w:rsidP="00437461">
      <w:pPr>
        <w:pStyle w:val="efcorpodetextoRGS"/>
      </w:pPr>
      <w:r w:rsidRPr="006B17CE">
        <w:t>Nos termos estabelecidos pelo Despacho nº 2261-SET/13, de 5 de dezembro, a remuneração do Revisor Oficial de Contas foi a seguinte</w:t>
      </w:r>
      <w:bookmarkEnd w:id="542"/>
      <w:r w:rsidRPr="006B17CE">
        <w:t>:</w:t>
      </w:r>
    </w:p>
    <w:bookmarkEnd w:id="543"/>
    <w:p w14:paraId="09A8010D" w14:textId="77777777" w:rsidR="00E836D0" w:rsidRPr="00FA25BE" w:rsidRDefault="00E836D0" w:rsidP="00437461">
      <w:pPr>
        <w:pStyle w:val="efcorpodetextoRGS"/>
        <w:rPr>
          <w:highlight w:val="yellow"/>
        </w:rPr>
      </w:pPr>
    </w:p>
    <w:tbl>
      <w:tblPr>
        <w:tblW w:w="0" w:type="auto"/>
        <w:jc w:val="center"/>
        <w:tblCellMar>
          <w:left w:w="70" w:type="dxa"/>
          <w:right w:w="70" w:type="dxa"/>
        </w:tblCellMar>
        <w:tblLook w:val="04A0" w:firstRow="1" w:lastRow="0" w:firstColumn="1" w:lastColumn="0" w:noHBand="0" w:noVBand="1"/>
      </w:tblPr>
      <w:tblGrid>
        <w:gridCol w:w="3728"/>
        <w:gridCol w:w="2062"/>
      </w:tblGrid>
      <w:tr w:rsidR="00CD78C6" w:rsidRPr="00CD78C6" w14:paraId="068BD56F" w14:textId="77777777" w:rsidTr="006B17CE">
        <w:trPr>
          <w:trHeight w:val="300"/>
          <w:tblHeader/>
          <w:jc w:val="center"/>
        </w:trPr>
        <w:tc>
          <w:tcPr>
            <w:tcW w:w="3728" w:type="dxa"/>
            <w:vMerge w:val="restart"/>
            <w:tcBorders>
              <w:top w:val="single" w:sz="12" w:space="0" w:color="4472C4"/>
              <w:left w:val="single" w:sz="12" w:space="0" w:color="4472C4"/>
              <w:right w:val="single" w:sz="12" w:space="0" w:color="FFFFFF"/>
            </w:tcBorders>
            <w:shd w:val="clear" w:color="auto" w:fill="4472C4"/>
            <w:noWrap/>
            <w:vAlign w:val="center"/>
            <w:hideMark/>
          </w:tcPr>
          <w:p w14:paraId="008CCEB8" w14:textId="77777777" w:rsidR="00E836D0" w:rsidRPr="006B17CE" w:rsidRDefault="00E836D0" w:rsidP="00E836D0">
            <w:pPr>
              <w:spacing w:after="0" w:line="240" w:lineRule="auto"/>
              <w:rPr>
                <w:rFonts w:ascii="Calibri" w:eastAsia="Times New Roman" w:hAnsi="Calibri" w:cs="Calibri"/>
                <w:b/>
                <w:bCs/>
                <w:color w:val="FFFFFF" w:themeColor="background1"/>
                <w:sz w:val="16"/>
                <w:szCs w:val="16"/>
                <w:lang w:eastAsia="pt-PT"/>
              </w:rPr>
            </w:pPr>
            <w:bookmarkStart w:id="545" w:name="_Hlk121480669"/>
            <w:r w:rsidRPr="006B17CE">
              <w:rPr>
                <w:rFonts w:ascii="Calibri" w:eastAsia="Times New Roman" w:hAnsi="Calibri" w:cs="Calibri"/>
                <w:b/>
                <w:bCs/>
                <w:color w:val="FFFFFF" w:themeColor="background1"/>
                <w:sz w:val="16"/>
                <w:szCs w:val="16"/>
                <w:lang w:eastAsia="pt-PT"/>
              </w:rPr>
              <w:t xml:space="preserve">Nome </w:t>
            </w:r>
          </w:p>
        </w:tc>
        <w:tc>
          <w:tcPr>
            <w:tcW w:w="0" w:type="auto"/>
            <w:tcBorders>
              <w:top w:val="single" w:sz="12" w:space="0" w:color="4472C4"/>
              <w:left w:val="single" w:sz="12" w:space="0" w:color="FFFFFF"/>
              <w:right w:val="single" w:sz="12" w:space="0" w:color="4472C4"/>
            </w:tcBorders>
            <w:shd w:val="clear" w:color="auto" w:fill="4472C4"/>
            <w:noWrap/>
            <w:vAlign w:val="center"/>
            <w:hideMark/>
          </w:tcPr>
          <w:p w14:paraId="34E3143A" w14:textId="7EB4D06F" w:rsidR="00E836D0" w:rsidRPr="006B17CE" w:rsidRDefault="00E836D0" w:rsidP="00E836D0">
            <w:pPr>
              <w:spacing w:after="0" w:line="240" w:lineRule="auto"/>
              <w:jc w:val="center"/>
              <w:rPr>
                <w:rFonts w:ascii="Calibri" w:eastAsia="Times New Roman" w:hAnsi="Calibri" w:cs="Calibri"/>
                <w:b/>
                <w:bCs/>
                <w:color w:val="FFFFFF" w:themeColor="background1"/>
                <w:sz w:val="16"/>
                <w:szCs w:val="16"/>
                <w:lang w:eastAsia="pt-PT"/>
              </w:rPr>
            </w:pPr>
            <w:r w:rsidRPr="006B17CE">
              <w:rPr>
                <w:rFonts w:ascii="Calibri" w:eastAsia="Times New Roman" w:hAnsi="Calibri" w:cs="Calibri"/>
                <w:b/>
                <w:bCs/>
                <w:color w:val="FFFFFF" w:themeColor="background1"/>
                <w:sz w:val="16"/>
                <w:szCs w:val="16"/>
                <w:lang w:eastAsia="pt-PT"/>
              </w:rPr>
              <w:t xml:space="preserve">Remuneração Anual </w:t>
            </w:r>
            <w:r w:rsidR="00D8315E" w:rsidRPr="006B17CE">
              <w:rPr>
                <w:rFonts w:ascii="Calibri" w:eastAsia="Times New Roman" w:hAnsi="Calibri" w:cs="Calibri"/>
                <w:b/>
                <w:bCs/>
                <w:color w:val="FFFFFF" w:themeColor="background1"/>
                <w:sz w:val="16"/>
                <w:szCs w:val="16"/>
                <w:lang w:eastAsia="pt-PT"/>
              </w:rPr>
              <w:t>20</w:t>
            </w:r>
            <w:r w:rsidR="000175C4">
              <w:rPr>
                <w:rFonts w:ascii="Calibri" w:eastAsia="Times New Roman" w:hAnsi="Calibri" w:cs="Calibri"/>
                <w:b/>
                <w:bCs/>
                <w:color w:val="FFFFFF" w:themeColor="background1"/>
                <w:sz w:val="16"/>
                <w:szCs w:val="16"/>
                <w:lang w:eastAsia="pt-PT"/>
              </w:rPr>
              <w:t>2</w:t>
            </w:r>
            <w:r w:rsidR="00313DDA">
              <w:rPr>
                <w:rFonts w:ascii="Calibri" w:eastAsia="Times New Roman" w:hAnsi="Calibri" w:cs="Calibri"/>
                <w:b/>
                <w:bCs/>
                <w:color w:val="FFFFFF" w:themeColor="background1"/>
                <w:sz w:val="16"/>
                <w:szCs w:val="16"/>
                <w:lang w:eastAsia="pt-PT"/>
              </w:rPr>
              <w:t>5</w:t>
            </w:r>
            <w:r w:rsidR="000175C4">
              <w:rPr>
                <w:rFonts w:ascii="Calibri" w:eastAsia="Times New Roman" w:hAnsi="Calibri" w:cs="Calibri"/>
                <w:b/>
                <w:bCs/>
                <w:color w:val="FFFFFF" w:themeColor="background1"/>
                <w:sz w:val="16"/>
                <w:szCs w:val="16"/>
                <w:lang w:eastAsia="pt-PT"/>
              </w:rPr>
              <w:t xml:space="preserve"> </w:t>
            </w:r>
            <w:r w:rsidRPr="006B17CE">
              <w:rPr>
                <w:rFonts w:ascii="Calibri" w:eastAsia="Times New Roman" w:hAnsi="Calibri" w:cs="Calibri"/>
                <w:b/>
                <w:bCs/>
                <w:color w:val="FFFFFF" w:themeColor="background1"/>
                <w:sz w:val="16"/>
                <w:szCs w:val="16"/>
                <w:lang w:eastAsia="pt-PT"/>
              </w:rPr>
              <w:t>(€)</w:t>
            </w:r>
          </w:p>
        </w:tc>
      </w:tr>
      <w:tr w:rsidR="00CD78C6" w:rsidRPr="00CD78C6" w14:paraId="64C10DF8" w14:textId="77777777" w:rsidTr="006B17CE">
        <w:trPr>
          <w:trHeight w:val="300"/>
          <w:tblHeader/>
          <w:jc w:val="center"/>
        </w:trPr>
        <w:tc>
          <w:tcPr>
            <w:tcW w:w="3728" w:type="dxa"/>
            <w:vMerge/>
            <w:tcBorders>
              <w:left w:val="single" w:sz="12" w:space="0" w:color="4472C4"/>
              <w:bottom w:val="single" w:sz="12" w:space="0" w:color="4472C4"/>
              <w:right w:val="single" w:sz="12" w:space="0" w:color="FFFFFF"/>
            </w:tcBorders>
            <w:shd w:val="clear" w:color="auto" w:fill="4472C4"/>
            <w:vAlign w:val="center"/>
            <w:hideMark/>
          </w:tcPr>
          <w:p w14:paraId="3D87B291" w14:textId="77777777" w:rsidR="00E836D0" w:rsidRPr="006B17CE" w:rsidRDefault="00E836D0" w:rsidP="00E836D0">
            <w:pPr>
              <w:spacing w:after="0" w:line="240" w:lineRule="auto"/>
              <w:rPr>
                <w:rFonts w:ascii="Calibri" w:eastAsia="Times New Roman" w:hAnsi="Calibri" w:cs="Calibri"/>
                <w:b/>
                <w:bCs/>
                <w:color w:val="FFFFFF" w:themeColor="background1"/>
                <w:sz w:val="16"/>
                <w:szCs w:val="16"/>
                <w:highlight w:val="yellow"/>
                <w:lang w:eastAsia="pt-PT"/>
              </w:rPr>
            </w:pPr>
          </w:p>
        </w:tc>
        <w:tc>
          <w:tcPr>
            <w:tcW w:w="0" w:type="auto"/>
            <w:tcBorders>
              <w:left w:val="single" w:sz="12" w:space="0" w:color="FFFFFF"/>
              <w:bottom w:val="single" w:sz="12" w:space="0" w:color="4472C4"/>
              <w:right w:val="single" w:sz="12" w:space="0" w:color="4472C4"/>
            </w:tcBorders>
            <w:shd w:val="clear" w:color="auto" w:fill="4472C4"/>
            <w:vAlign w:val="center"/>
            <w:hideMark/>
          </w:tcPr>
          <w:p w14:paraId="19DA3F74" w14:textId="77777777" w:rsidR="00E836D0" w:rsidRPr="006B17CE" w:rsidRDefault="00E836D0" w:rsidP="00E836D0">
            <w:pPr>
              <w:spacing w:after="0" w:line="240" w:lineRule="auto"/>
              <w:jc w:val="center"/>
              <w:rPr>
                <w:rFonts w:ascii="Calibri" w:eastAsia="Times New Roman" w:hAnsi="Calibri" w:cs="Calibri"/>
                <w:b/>
                <w:bCs/>
                <w:color w:val="FFFFFF" w:themeColor="background1"/>
                <w:sz w:val="18"/>
                <w:szCs w:val="18"/>
                <w:lang w:eastAsia="pt-PT"/>
              </w:rPr>
            </w:pPr>
            <w:r w:rsidRPr="006B17CE">
              <w:rPr>
                <w:rFonts w:ascii="Calibri" w:eastAsia="Times New Roman" w:hAnsi="Calibri" w:cs="Calibri"/>
                <w:b/>
                <w:bCs/>
                <w:color w:val="FFFFFF" w:themeColor="background1"/>
                <w:sz w:val="18"/>
                <w:szCs w:val="18"/>
                <w:lang w:eastAsia="pt-PT"/>
              </w:rPr>
              <w:t>Bruta</w:t>
            </w:r>
          </w:p>
        </w:tc>
      </w:tr>
      <w:tr w:rsidR="00FA25BE" w:rsidRPr="00FA25BE" w14:paraId="0E5CD07A" w14:textId="77777777" w:rsidTr="006B17CE">
        <w:trPr>
          <w:trHeight w:val="490"/>
          <w:jc w:val="center"/>
        </w:trPr>
        <w:tc>
          <w:tcPr>
            <w:tcW w:w="3728"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6CF3EDB5" w14:textId="788C1D2A" w:rsidR="00CD78C6" w:rsidRDefault="00451BD2" w:rsidP="00E836D0">
            <w:pPr>
              <w:shd w:val="clear" w:color="auto" w:fill="FFFFFF"/>
              <w:spacing w:after="0" w:line="240" w:lineRule="auto"/>
              <w:rPr>
                <w:rFonts w:ascii="Calibri" w:eastAsia="Times New Roman" w:hAnsi="Calibri" w:cs="Calibri"/>
                <w:sz w:val="14"/>
                <w:szCs w:val="14"/>
                <w:lang w:eastAsia="pt-PT"/>
              </w:rPr>
            </w:pPr>
            <w:r w:rsidRPr="006B17CE">
              <w:rPr>
                <w:rFonts w:ascii="Calibri" w:eastAsia="Times New Roman" w:hAnsi="Calibri" w:cs="Calibri"/>
                <w:sz w:val="14"/>
                <w:szCs w:val="14"/>
                <w:lang w:eastAsia="pt-PT"/>
              </w:rPr>
              <w:t>BDO</w:t>
            </w:r>
            <w:r w:rsidR="00CD78C6">
              <w:rPr>
                <w:rFonts w:ascii="Calibri" w:eastAsia="Times New Roman" w:hAnsi="Calibri" w:cs="Calibri"/>
                <w:sz w:val="14"/>
                <w:szCs w:val="14"/>
                <w:lang w:eastAsia="pt-PT"/>
              </w:rPr>
              <w:t xml:space="preserve"> &amp; Associados</w:t>
            </w:r>
            <w:r w:rsidRPr="006B17CE">
              <w:rPr>
                <w:rFonts w:ascii="Calibri" w:eastAsia="Times New Roman" w:hAnsi="Calibri" w:cs="Calibri"/>
                <w:sz w:val="14"/>
                <w:szCs w:val="14"/>
                <w:lang w:eastAsia="pt-PT"/>
              </w:rPr>
              <w:t xml:space="preserve">, SROC, </w:t>
            </w:r>
            <w:r w:rsidR="00CD78C6">
              <w:rPr>
                <w:rFonts w:ascii="Calibri" w:eastAsia="Times New Roman" w:hAnsi="Calibri" w:cs="Calibri"/>
                <w:sz w:val="14"/>
                <w:szCs w:val="14"/>
                <w:lang w:eastAsia="pt-PT"/>
              </w:rPr>
              <w:t>Lda.</w:t>
            </w:r>
            <w:r w:rsidR="00E52302" w:rsidRPr="006B7CBD">
              <w:rPr>
                <w:rFonts w:ascii="Calibri" w:eastAsia="Times New Roman" w:hAnsi="Calibri" w:cs="Calibri"/>
                <w:sz w:val="14"/>
                <w:szCs w:val="14"/>
                <w:lang w:eastAsia="pt-PT"/>
              </w:rPr>
              <w:t xml:space="preserve"> </w:t>
            </w:r>
          </w:p>
          <w:p w14:paraId="5D41D236" w14:textId="68E94FB3" w:rsidR="00E836D0" w:rsidRPr="009F61DE" w:rsidRDefault="00CD78C6" w:rsidP="00E836D0">
            <w:pPr>
              <w:shd w:val="clear" w:color="auto" w:fill="FFFFFF"/>
              <w:spacing w:after="0" w:line="240" w:lineRule="auto"/>
              <w:rPr>
                <w:rFonts w:ascii="Calibri" w:eastAsia="Times New Roman" w:hAnsi="Calibri" w:cs="Calibri"/>
                <w:color w:val="000000"/>
                <w:sz w:val="16"/>
                <w:szCs w:val="16"/>
                <w:lang w:eastAsia="pt-PT"/>
              </w:rPr>
            </w:pPr>
            <w:r>
              <w:rPr>
                <w:rFonts w:ascii="Calibri" w:eastAsia="Times New Roman" w:hAnsi="Calibri" w:cs="Calibri"/>
                <w:sz w:val="14"/>
                <w:szCs w:val="14"/>
                <w:lang w:eastAsia="pt-PT"/>
              </w:rPr>
              <w:t xml:space="preserve">  - Re</w:t>
            </w:r>
            <w:r w:rsidR="00E52302" w:rsidRPr="006B7CBD">
              <w:rPr>
                <w:rFonts w:ascii="Calibri" w:eastAsia="Times New Roman" w:hAnsi="Calibri" w:cs="Calibri"/>
                <w:sz w:val="14"/>
                <w:szCs w:val="14"/>
                <w:lang w:eastAsia="pt-PT"/>
              </w:rPr>
              <w:t xml:space="preserve">presentada por: </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412A49C5" w14:textId="662FE125" w:rsidR="00E836D0" w:rsidRPr="006B17CE" w:rsidRDefault="00E836D0" w:rsidP="0037345A">
            <w:pPr>
              <w:shd w:val="clear" w:color="auto" w:fill="FFFFFF"/>
              <w:spacing w:after="0" w:line="240" w:lineRule="auto"/>
              <w:jc w:val="center"/>
              <w:rPr>
                <w:rFonts w:ascii="Calibri" w:eastAsia="Times New Roman" w:hAnsi="Calibri" w:cs="Calibri"/>
                <w:sz w:val="16"/>
                <w:szCs w:val="16"/>
                <w:lang w:eastAsia="pt-PT"/>
              </w:rPr>
            </w:pPr>
          </w:p>
        </w:tc>
      </w:tr>
      <w:tr w:rsidR="00FA25BE" w:rsidRPr="00FA25BE" w14:paraId="64DB9BB2" w14:textId="77777777" w:rsidTr="006B17CE">
        <w:trPr>
          <w:trHeight w:val="300"/>
          <w:jc w:val="center"/>
        </w:trPr>
        <w:tc>
          <w:tcPr>
            <w:tcW w:w="3728" w:type="dxa"/>
            <w:tcBorders>
              <w:top w:val="single" w:sz="12" w:space="0" w:color="4472C4"/>
              <w:left w:val="single" w:sz="12" w:space="0" w:color="4472C4"/>
              <w:bottom w:val="single" w:sz="12" w:space="0" w:color="4472C4"/>
              <w:right w:val="single" w:sz="12" w:space="0" w:color="4472C4"/>
            </w:tcBorders>
            <w:shd w:val="clear" w:color="auto" w:fill="FFFFFF"/>
            <w:hideMark/>
          </w:tcPr>
          <w:p w14:paraId="19B69DDB" w14:textId="3247DF53" w:rsidR="00E836D0" w:rsidRPr="009F61DE" w:rsidRDefault="00451BD2" w:rsidP="006B17CE">
            <w:pPr>
              <w:shd w:val="clear" w:color="auto" w:fill="FFFFFF"/>
              <w:spacing w:after="0" w:line="240" w:lineRule="auto"/>
              <w:ind w:left="344"/>
              <w:rPr>
                <w:rFonts w:ascii="Calibri" w:eastAsia="Times New Roman" w:hAnsi="Calibri" w:cs="Calibri"/>
                <w:color w:val="000000"/>
                <w:sz w:val="16"/>
                <w:szCs w:val="16"/>
                <w:lang w:eastAsia="pt-PT"/>
              </w:rPr>
            </w:pPr>
            <w:r>
              <w:rPr>
                <w:rFonts w:ascii="Calibri" w:eastAsia="Times New Roman" w:hAnsi="Calibri" w:cs="Calibri"/>
                <w:sz w:val="14"/>
                <w:szCs w:val="14"/>
                <w:lang w:eastAsia="pt-PT"/>
              </w:rPr>
              <w:t>Anabela Vaz Borges</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hideMark/>
          </w:tcPr>
          <w:p w14:paraId="0DD2A39E" w14:textId="799B6F72" w:rsidR="00E836D0" w:rsidRPr="00CE13E8" w:rsidRDefault="00CD78C6" w:rsidP="0037345A">
            <w:pPr>
              <w:shd w:val="clear" w:color="auto" w:fill="FFFFFF"/>
              <w:tabs>
                <w:tab w:val="left" w:pos="966"/>
                <w:tab w:val="center" w:pos="1123"/>
              </w:tabs>
              <w:spacing w:after="0" w:line="240" w:lineRule="auto"/>
              <w:jc w:val="center"/>
              <w:rPr>
                <w:rFonts w:ascii="Calibri" w:eastAsia="Times New Roman" w:hAnsi="Calibri" w:cs="Calibri"/>
                <w:sz w:val="16"/>
                <w:szCs w:val="16"/>
                <w:lang w:eastAsia="pt-PT"/>
              </w:rPr>
            </w:pPr>
            <w:r w:rsidRPr="00CE13E8">
              <w:rPr>
                <w:rFonts w:ascii="Calibri" w:eastAsia="Times New Roman" w:hAnsi="Calibri" w:cs="Calibri"/>
                <w:sz w:val="16"/>
                <w:szCs w:val="16"/>
                <w:lang w:eastAsia="pt-PT"/>
              </w:rPr>
              <w:t>19.250 €</w:t>
            </w:r>
          </w:p>
        </w:tc>
      </w:tr>
      <w:tr w:rsidR="00FA25BE" w:rsidRPr="00FA25BE" w14:paraId="5D2D24FF" w14:textId="77777777" w:rsidTr="006B17CE">
        <w:trPr>
          <w:trHeight w:val="300"/>
          <w:jc w:val="center"/>
        </w:trPr>
        <w:tc>
          <w:tcPr>
            <w:tcW w:w="3728" w:type="dxa"/>
            <w:tcBorders>
              <w:top w:val="single" w:sz="12" w:space="0" w:color="4472C4"/>
              <w:right w:val="single" w:sz="12" w:space="0" w:color="4472C4"/>
            </w:tcBorders>
            <w:shd w:val="clear" w:color="auto" w:fill="FFFFFF"/>
            <w:noWrap/>
            <w:vAlign w:val="center"/>
          </w:tcPr>
          <w:p w14:paraId="0FC15465" w14:textId="1DE72457" w:rsidR="00E836D0" w:rsidRPr="00C67427" w:rsidRDefault="00E836D0" w:rsidP="00E836D0">
            <w:pPr>
              <w:shd w:val="clear" w:color="auto" w:fill="FFFFFF"/>
              <w:spacing w:after="0" w:line="240" w:lineRule="auto"/>
              <w:rPr>
                <w:rFonts w:ascii="Calibri" w:eastAsia="Times New Roman" w:hAnsi="Calibri" w:cs="Calibri"/>
                <w:sz w:val="16"/>
                <w:szCs w:val="16"/>
                <w:lang w:eastAsia="pt-PT"/>
              </w:rPr>
            </w:pPr>
            <w:r w:rsidRPr="00C67427">
              <w:rPr>
                <w:rFonts w:ascii="Calibri" w:eastAsia="Times New Roman" w:hAnsi="Calibri" w:cs="Calibri"/>
                <w:sz w:val="16"/>
                <w:szCs w:val="16"/>
                <w:lang w:eastAsia="pt-PT"/>
              </w:rPr>
              <w:t> </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vAlign w:val="center"/>
          </w:tcPr>
          <w:p w14:paraId="06CF639D" w14:textId="43541E5A" w:rsidR="00E836D0" w:rsidRPr="00CE13E8" w:rsidRDefault="00CD78C6" w:rsidP="0037345A">
            <w:pPr>
              <w:shd w:val="clear" w:color="auto" w:fill="FFFFFF"/>
              <w:spacing w:after="0" w:line="240" w:lineRule="auto"/>
              <w:jc w:val="center"/>
              <w:rPr>
                <w:rFonts w:ascii="Calibri" w:eastAsia="Times New Roman" w:hAnsi="Calibri" w:cs="Calibri"/>
                <w:b/>
                <w:bCs/>
                <w:sz w:val="16"/>
                <w:szCs w:val="16"/>
                <w:lang w:eastAsia="pt-PT"/>
              </w:rPr>
            </w:pPr>
            <w:r w:rsidRPr="00CE13E8">
              <w:rPr>
                <w:rFonts w:ascii="Calibri" w:eastAsia="Times New Roman" w:hAnsi="Calibri" w:cs="Calibri"/>
                <w:b/>
                <w:bCs/>
                <w:sz w:val="16"/>
                <w:szCs w:val="16"/>
                <w:lang w:eastAsia="pt-PT"/>
              </w:rPr>
              <w:t>19.250 €</w:t>
            </w:r>
          </w:p>
        </w:tc>
      </w:tr>
    </w:tbl>
    <w:p w14:paraId="5224A455" w14:textId="627A2882" w:rsidR="005E2285" w:rsidRDefault="000175C4" w:rsidP="00437461">
      <w:pPr>
        <w:pStyle w:val="efcorpodetextoRGS"/>
        <w:rPr>
          <w:vertAlign w:val="superscript"/>
        </w:rPr>
      </w:pPr>
      <w:bookmarkStart w:id="546" w:name="_Toc40969207"/>
      <w:bookmarkStart w:id="547" w:name="_Toc56149036"/>
      <w:bookmarkStart w:id="548" w:name="_Toc57801792"/>
      <w:bookmarkStart w:id="549" w:name="_Toc129000335"/>
      <w:bookmarkStart w:id="550" w:name="_Toc129099141"/>
      <w:bookmarkEnd w:id="545"/>
      <w:r>
        <w:rPr>
          <w:vertAlign w:val="superscript"/>
        </w:rPr>
        <w:t xml:space="preserve">                                      </w:t>
      </w:r>
      <w:r w:rsidR="00BC545F">
        <w:rPr>
          <w:vertAlign w:val="superscript"/>
        </w:rPr>
        <w:t xml:space="preserve">    </w:t>
      </w:r>
      <w:r>
        <w:rPr>
          <w:vertAlign w:val="superscript"/>
        </w:rPr>
        <w:t xml:space="preserve">  </w:t>
      </w:r>
      <w:r w:rsidR="00B177B3" w:rsidRPr="00223B81">
        <w:rPr>
          <w:vertAlign w:val="superscript"/>
        </w:rPr>
        <w:t>A nomeação do Revisor Suplente aguarda deliberação do acionista</w:t>
      </w:r>
    </w:p>
    <w:p w14:paraId="1A9660D7" w14:textId="77777777" w:rsidR="00B177B3" w:rsidRDefault="00B177B3" w:rsidP="00437461">
      <w:pPr>
        <w:pStyle w:val="efcorpodetextoRGS"/>
      </w:pPr>
    </w:p>
    <w:p w14:paraId="7FE639C6" w14:textId="4AA90B55" w:rsidR="00E836D0" w:rsidRPr="005B45EB" w:rsidRDefault="00E836D0" w:rsidP="00D410FB">
      <w:pPr>
        <w:pStyle w:val="ef3TITURGS"/>
      </w:pPr>
      <w:bookmarkStart w:id="551" w:name="_Toc132121338"/>
      <w:bookmarkStart w:id="552" w:name="_Toc132122686"/>
      <w:bookmarkStart w:id="553" w:name="_Toc220507484"/>
      <w:r w:rsidRPr="005B45EB">
        <w:t xml:space="preserve">V.E.4. Outros Serviços Prestados pela SROC / ROC à </w:t>
      </w:r>
      <w:bookmarkEnd w:id="539"/>
      <w:bookmarkEnd w:id="540"/>
      <w:bookmarkEnd w:id="541"/>
      <w:r w:rsidRPr="005B45EB">
        <w:t>Empresa</w:t>
      </w:r>
      <w:bookmarkEnd w:id="546"/>
      <w:bookmarkEnd w:id="547"/>
      <w:bookmarkEnd w:id="548"/>
      <w:bookmarkEnd w:id="549"/>
      <w:bookmarkEnd w:id="550"/>
      <w:bookmarkEnd w:id="551"/>
      <w:bookmarkEnd w:id="552"/>
      <w:bookmarkEnd w:id="553"/>
    </w:p>
    <w:p w14:paraId="3E435E23" w14:textId="7D8D175C" w:rsidR="008E30E6" w:rsidRDefault="005B4CE9" w:rsidP="00437461">
      <w:pPr>
        <w:pStyle w:val="efcorpodetextoRGS"/>
      </w:pPr>
      <w:bookmarkStart w:id="554" w:name="_Hlk62580364"/>
      <w:bookmarkStart w:id="555" w:name="_Hlk121480821"/>
      <w:bookmarkStart w:id="556" w:name="_Toc40969208"/>
      <w:bookmarkStart w:id="557" w:name="_Toc56149037"/>
      <w:bookmarkStart w:id="558" w:name="_Toc57801793"/>
      <w:r>
        <w:t>A Dra.</w:t>
      </w:r>
      <w:r w:rsidRPr="00E836D0">
        <w:t xml:space="preserve"> </w:t>
      </w:r>
      <w:r w:rsidRPr="006B17CE">
        <w:t>Anabela Vaz Borges</w:t>
      </w:r>
      <w:r w:rsidRPr="00E836D0" w:rsidDel="005B4CE9">
        <w:t xml:space="preserve"> </w:t>
      </w:r>
      <w:bookmarkEnd w:id="554"/>
      <w:r w:rsidR="00E836D0" w:rsidRPr="00E836D0">
        <w:t>não exerce quaisquer outras funções de consultoria ou aconselhamento fiscal na Sociedade</w:t>
      </w:r>
      <w:bookmarkEnd w:id="555"/>
      <w:r w:rsidR="00E836D0" w:rsidRPr="00E836D0">
        <w:t>.</w:t>
      </w:r>
    </w:p>
    <w:p w14:paraId="061BE3E9" w14:textId="77777777" w:rsidR="00313DDA" w:rsidRDefault="00313DDA"/>
    <w:p w14:paraId="397F2C46" w14:textId="77777777" w:rsidR="00E836D0" w:rsidRPr="005B45EB" w:rsidRDefault="00E836D0" w:rsidP="00AE1572">
      <w:pPr>
        <w:pStyle w:val="ef2TITURGS"/>
      </w:pPr>
      <w:bookmarkStart w:id="559" w:name="_Toc129000336"/>
      <w:bookmarkStart w:id="560" w:name="_Toc129099142"/>
      <w:bookmarkStart w:id="561" w:name="_Toc132121339"/>
      <w:bookmarkStart w:id="562" w:name="_Toc132122687"/>
      <w:bookmarkStart w:id="563" w:name="_Toc220507485"/>
      <w:r w:rsidRPr="005B45EB">
        <w:t>V.F. Conselho Consultivo</w:t>
      </w:r>
      <w:bookmarkEnd w:id="556"/>
      <w:bookmarkEnd w:id="557"/>
      <w:bookmarkEnd w:id="558"/>
      <w:bookmarkEnd w:id="559"/>
      <w:bookmarkEnd w:id="560"/>
      <w:bookmarkEnd w:id="561"/>
      <w:bookmarkEnd w:id="562"/>
      <w:bookmarkEnd w:id="563"/>
    </w:p>
    <w:p w14:paraId="5ED23ED0" w14:textId="77777777" w:rsidR="00E836D0" w:rsidRPr="005B45EB" w:rsidRDefault="00E836D0" w:rsidP="00D410FB">
      <w:pPr>
        <w:pStyle w:val="ef3TITURGS"/>
      </w:pPr>
      <w:bookmarkStart w:id="564" w:name="_Toc40969209"/>
      <w:bookmarkStart w:id="565" w:name="_Toc56149038"/>
      <w:bookmarkStart w:id="566" w:name="_Toc57801794"/>
      <w:bookmarkStart w:id="567" w:name="_Toc129000337"/>
      <w:bookmarkStart w:id="568" w:name="_Toc129099143"/>
      <w:bookmarkStart w:id="569" w:name="_Toc132121340"/>
      <w:bookmarkStart w:id="570" w:name="_Toc132122688"/>
      <w:bookmarkStart w:id="571" w:name="_Toc220507486"/>
      <w:r w:rsidRPr="005B45EB">
        <w:t>V.F.1. Composição do Conselho Consultivo e Mandato</w:t>
      </w:r>
      <w:bookmarkEnd w:id="564"/>
      <w:bookmarkEnd w:id="565"/>
      <w:bookmarkEnd w:id="566"/>
      <w:bookmarkEnd w:id="567"/>
      <w:bookmarkEnd w:id="568"/>
      <w:bookmarkEnd w:id="569"/>
      <w:bookmarkEnd w:id="570"/>
      <w:bookmarkEnd w:id="571"/>
    </w:p>
    <w:p w14:paraId="42C0930B" w14:textId="51044DBE" w:rsidR="00E836D0" w:rsidRDefault="00E836D0" w:rsidP="00437461">
      <w:pPr>
        <w:pStyle w:val="efcorpodetextoRGS"/>
      </w:pPr>
      <w:r w:rsidRPr="00E836D0">
        <w:t>Não aplicável. Não existe obrigatoriedade estatutária, nem legal, de constituição de Conselho Consultivo.</w:t>
      </w:r>
    </w:p>
    <w:p w14:paraId="4CACCFF3" w14:textId="77777777" w:rsidR="008E30E6" w:rsidRDefault="008E30E6" w:rsidP="00437461">
      <w:pPr>
        <w:pStyle w:val="efcorpodetextoRGS"/>
      </w:pPr>
    </w:p>
    <w:p w14:paraId="70D5F2E5" w14:textId="77777777" w:rsidR="00E836D0" w:rsidRPr="005B45EB" w:rsidRDefault="00E836D0" w:rsidP="00AE1572">
      <w:pPr>
        <w:pStyle w:val="ef2TITURGS"/>
      </w:pPr>
      <w:bookmarkStart w:id="572" w:name="_Toc40969210"/>
      <w:bookmarkStart w:id="573" w:name="_Toc56149039"/>
      <w:bookmarkStart w:id="574" w:name="_Toc57801795"/>
      <w:bookmarkStart w:id="575" w:name="_Toc129000338"/>
      <w:bookmarkStart w:id="576" w:name="_Toc129099144"/>
      <w:bookmarkStart w:id="577" w:name="_Toc132121341"/>
      <w:bookmarkStart w:id="578" w:name="_Toc132122689"/>
      <w:bookmarkStart w:id="579" w:name="_Toc220507487"/>
      <w:bookmarkStart w:id="580" w:name="_Hlk57807030"/>
      <w:bookmarkEnd w:id="544"/>
      <w:r w:rsidRPr="005B45EB">
        <w:t>V.G. Auditor Externo</w:t>
      </w:r>
      <w:bookmarkEnd w:id="572"/>
      <w:bookmarkEnd w:id="573"/>
      <w:bookmarkEnd w:id="574"/>
      <w:bookmarkEnd w:id="575"/>
      <w:bookmarkEnd w:id="576"/>
      <w:bookmarkEnd w:id="577"/>
      <w:bookmarkEnd w:id="578"/>
      <w:bookmarkEnd w:id="579"/>
    </w:p>
    <w:p w14:paraId="5AD43C97" w14:textId="77777777" w:rsidR="00E836D0" w:rsidRPr="005B45EB" w:rsidRDefault="00E836D0" w:rsidP="00D410FB">
      <w:pPr>
        <w:pStyle w:val="ef3TITURGS"/>
      </w:pPr>
      <w:bookmarkStart w:id="581" w:name="_Toc385330160"/>
      <w:bookmarkStart w:id="582" w:name="_Toc417541755"/>
      <w:bookmarkStart w:id="583" w:name="_Toc450677154"/>
      <w:bookmarkStart w:id="584" w:name="_Toc40969211"/>
      <w:bookmarkStart w:id="585" w:name="_Toc56149040"/>
      <w:bookmarkStart w:id="586" w:name="_Toc57801796"/>
      <w:bookmarkStart w:id="587" w:name="_Toc129000339"/>
      <w:bookmarkStart w:id="588" w:name="_Toc129099145"/>
      <w:bookmarkStart w:id="589" w:name="_Toc132121342"/>
      <w:bookmarkStart w:id="590" w:name="_Toc132122690"/>
      <w:bookmarkStart w:id="591" w:name="_Toc220507488"/>
      <w:r w:rsidRPr="005B45EB">
        <w:t>V.G.1. Identificação do Auditor</w:t>
      </w:r>
      <w:bookmarkEnd w:id="581"/>
      <w:bookmarkEnd w:id="582"/>
      <w:bookmarkEnd w:id="583"/>
      <w:r w:rsidRPr="005B45EB">
        <w:t xml:space="preserve"> Externo</w:t>
      </w:r>
      <w:bookmarkEnd w:id="584"/>
      <w:bookmarkEnd w:id="585"/>
      <w:bookmarkEnd w:id="586"/>
      <w:bookmarkEnd w:id="587"/>
      <w:bookmarkEnd w:id="588"/>
      <w:bookmarkEnd w:id="589"/>
      <w:bookmarkEnd w:id="590"/>
      <w:bookmarkEnd w:id="591"/>
    </w:p>
    <w:p w14:paraId="1B25615F" w14:textId="736D911B" w:rsidR="00E836D0" w:rsidRDefault="00E836D0" w:rsidP="00CE131C">
      <w:pPr>
        <w:pStyle w:val="efcorpodetextoRGS"/>
      </w:pPr>
      <w:bookmarkStart w:id="592" w:name="_Hlk62577254"/>
      <w:r w:rsidRPr="00E836D0">
        <w:t>A auditoria é feita pela</w:t>
      </w:r>
      <w:r w:rsidR="001E1831">
        <w:t xml:space="preserve"> </w:t>
      </w:r>
      <w:r w:rsidR="009F61DE" w:rsidRPr="009F61DE">
        <w:t>BDO &amp; Associado</w:t>
      </w:r>
      <w:r w:rsidR="00CD78C6">
        <w:t>s</w:t>
      </w:r>
      <w:r w:rsidR="009F61DE" w:rsidRPr="009F61DE">
        <w:t>, Sociedade de Revisores Oficiais de Contas, Lda</w:t>
      </w:r>
      <w:r w:rsidRPr="009F61DE">
        <w:t xml:space="preserve">., n.º </w:t>
      </w:r>
      <w:r w:rsidR="009F61DE" w:rsidRPr="009F61DE">
        <w:t>20161384</w:t>
      </w:r>
      <w:r w:rsidR="00E52302">
        <w:t xml:space="preserve"> </w:t>
      </w:r>
      <w:r w:rsidRPr="009F61DE">
        <w:t>da CMVM.</w:t>
      </w:r>
    </w:p>
    <w:p w14:paraId="127AF0C4" w14:textId="4D64A8C0" w:rsidR="00D13B41" w:rsidRDefault="00D13B41" w:rsidP="00CE131C">
      <w:pPr>
        <w:pStyle w:val="efcorpodetextoRGS"/>
      </w:pPr>
    </w:p>
    <w:tbl>
      <w:tblPr>
        <w:tblW w:w="0" w:type="auto"/>
        <w:jc w:val="center"/>
        <w:tblCellMar>
          <w:left w:w="70" w:type="dxa"/>
          <w:right w:w="70" w:type="dxa"/>
        </w:tblCellMar>
        <w:tblLook w:val="04A0" w:firstRow="1" w:lastRow="0" w:firstColumn="1" w:lastColumn="0" w:noHBand="0" w:noVBand="1"/>
      </w:tblPr>
      <w:tblGrid>
        <w:gridCol w:w="2253"/>
        <w:gridCol w:w="1018"/>
        <w:gridCol w:w="1579"/>
        <w:gridCol w:w="1041"/>
        <w:gridCol w:w="1097"/>
        <w:gridCol w:w="1483"/>
        <w:gridCol w:w="146"/>
      </w:tblGrid>
      <w:tr w:rsidR="00F61854" w:rsidRPr="00E836D0" w14:paraId="0B9EB83C" w14:textId="77777777" w:rsidTr="002E7ED7">
        <w:trPr>
          <w:gridAfter w:val="1"/>
          <w:trHeight w:val="490"/>
          <w:tblHeader/>
          <w:jc w:val="center"/>
        </w:trPr>
        <w:tc>
          <w:tcPr>
            <w:tcW w:w="0" w:type="auto"/>
            <w:gridSpan w:val="3"/>
            <w:tcBorders>
              <w:top w:val="single" w:sz="12" w:space="0" w:color="4472C4"/>
              <w:left w:val="single" w:sz="12" w:space="0" w:color="4472C4"/>
              <w:bottom w:val="single" w:sz="12" w:space="0" w:color="FFFFFF"/>
              <w:right w:val="single" w:sz="12" w:space="0" w:color="FFFFFF"/>
            </w:tcBorders>
            <w:shd w:val="clear" w:color="auto" w:fill="4472C4"/>
            <w:vAlign w:val="center"/>
            <w:hideMark/>
          </w:tcPr>
          <w:p w14:paraId="27918B4C" w14:textId="77777777" w:rsidR="00F61854" w:rsidRPr="00E836D0" w:rsidRDefault="00F61854" w:rsidP="002E7ED7">
            <w:pPr>
              <w:spacing w:after="0" w:line="256" w:lineRule="auto"/>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Identificação do Auditor Externo (SROC/ROC)</w:t>
            </w:r>
          </w:p>
        </w:tc>
        <w:tc>
          <w:tcPr>
            <w:tcW w:w="2138" w:type="dxa"/>
            <w:gridSpan w:val="2"/>
            <w:tcBorders>
              <w:top w:val="single" w:sz="12" w:space="0" w:color="4472C4"/>
              <w:left w:val="single" w:sz="12" w:space="0" w:color="FFFFFF"/>
              <w:bottom w:val="single" w:sz="12" w:space="0" w:color="FFFFFF"/>
              <w:right w:val="single" w:sz="12" w:space="0" w:color="FFFFFF"/>
            </w:tcBorders>
            <w:shd w:val="clear" w:color="auto" w:fill="4472C4"/>
            <w:vAlign w:val="center"/>
            <w:hideMark/>
          </w:tcPr>
          <w:p w14:paraId="15999E41" w14:textId="77777777" w:rsidR="00F61854" w:rsidRPr="00E836D0" w:rsidRDefault="00F61854" w:rsidP="002E7ED7">
            <w:pPr>
              <w:spacing w:after="0" w:line="256"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Contratação</w:t>
            </w:r>
          </w:p>
        </w:tc>
        <w:tc>
          <w:tcPr>
            <w:tcW w:w="1483" w:type="dxa"/>
            <w:tcBorders>
              <w:top w:val="single" w:sz="12" w:space="0" w:color="4472C4"/>
              <w:left w:val="single" w:sz="12" w:space="0" w:color="FFFFFF"/>
              <w:bottom w:val="single" w:sz="12" w:space="0" w:color="FFFFFF"/>
              <w:right w:val="single" w:sz="12" w:space="0" w:color="4472C4"/>
            </w:tcBorders>
            <w:shd w:val="clear" w:color="auto" w:fill="4472C4"/>
            <w:vAlign w:val="center"/>
            <w:hideMark/>
          </w:tcPr>
          <w:p w14:paraId="4158ED91" w14:textId="1BBC6DE2" w:rsidR="00F61854" w:rsidRPr="00C574E7" w:rsidRDefault="00F61854" w:rsidP="002E7ED7">
            <w:pPr>
              <w:spacing w:after="0" w:line="256" w:lineRule="auto"/>
              <w:jc w:val="center"/>
              <w:rPr>
                <w:rFonts w:ascii="Calibri" w:eastAsia="Times New Roman" w:hAnsi="Calibri" w:cs="Calibri"/>
                <w:b/>
                <w:bCs/>
                <w:color w:val="FFFFFF"/>
                <w:sz w:val="18"/>
                <w:szCs w:val="18"/>
                <w:lang w:eastAsia="pt-PT"/>
              </w:rPr>
            </w:pPr>
            <w:r w:rsidRPr="00C574E7">
              <w:rPr>
                <w:rFonts w:ascii="Calibri" w:eastAsia="Times New Roman" w:hAnsi="Calibri" w:cs="Calibri"/>
                <w:b/>
                <w:bCs/>
                <w:color w:val="FFFFFF"/>
                <w:sz w:val="18"/>
                <w:szCs w:val="18"/>
                <w:lang w:eastAsia="pt-PT"/>
              </w:rPr>
              <w:t xml:space="preserve">Remuneração </w:t>
            </w:r>
            <w:r w:rsidRPr="00570F28">
              <w:rPr>
                <w:rFonts w:ascii="Calibri" w:eastAsia="Times New Roman" w:hAnsi="Calibri" w:cs="Calibri"/>
                <w:b/>
                <w:bCs/>
                <w:color w:val="FFFFFF"/>
                <w:sz w:val="18"/>
                <w:szCs w:val="18"/>
                <w:lang w:eastAsia="pt-PT"/>
              </w:rPr>
              <w:t>Anual 202</w:t>
            </w:r>
            <w:r w:rsidR="00313DDA">
              <w:rPr>
                <w:rFonts w:ascii="Calibri" w:eastAsia="Times New Roman" w:hAnsi="Calibri" w:cs="Calibri"/>
                <w:b/>
                <w:bCs/>
                <w:color w:val="FFFFFF"/>
                <w:sz w:val="18"/>
                <w:szCs w:val="18"/>
                <w:lang w:eastAsia="pt-PT"/>
              </w:rPr>
              <w:t>5</w:t>
            </w:r>
            <w:r w:rsidRPr="00C574E7">
              <w:rPr>
                <w:rFonts w:ascii="Calibri" w:eastAsia="Times New Roman" w:hAnsi="Calibri" w:cs="Calibri"/>
                <w:b/>
                <w:bCs/>
                <w:color w:val="FFFFFF"/>
                <w:sz w:val="18"/>
                <w:szCs w:val="18"/>
                <w:lang w:eastAsia="pt-PT"/>
              </w:rPr>
              <w:t xml:space="preserve"> (€)</w:t>
            </w:r>
          </w:p>
        </w:tc>
      </w:tr>
      <w:tr w:rsidR="00F61854" w:rsidRPr="00E836D0" w14:paraId="19449D1C" w14:textId="77777777" w:rsidTr="00B72262">
        <w:trPr>
          <w:gridAfter w:val="1"/>
          <w:trHeight w:val="697"/>
          <w:tblHeader/>
          <w:jc w:val="center"/>
        </w:trPr>
        <w:tc>
          <w:tcPr>
            <w:tcW w:w="2253" w:type="dxa"/>
            <w:vMerge w:val="restart"/>
            <w:tcBorders>
              <w:top w:val="single" w:sz="12" w:space="0" w:color="FFFFFF"/>
              <w:left w:val="single" w:sz="12" w:space="0" w:color="4472C4"/>
              <w:bottom w:val="single" w:sz="12" w:space="0" w:color="4472C4"/>
              <w:right w:val="single" w:sz="12" w:space="0" w:color="FFFFFF" w:themeColor="background1"/>
            </w:tcBorders>
            <w:shd w:val="clear" w:color="auto" w:fill="4472C4"/>
            <w:vAlign w:val="center"/>
            <w:hideMark/>
          </w:tcPr>
          <w:p w14:paraId="630E8021" w14:textId="77777777" w:rsidR="00F61854" w:rsidRPr="00E836D0" w:rsidRDefault="00F61854" w:rsidP="002E7ED7">
            <w:pPr>
              <w:spacing w:after="0" w:line="256" w:lineRule="auto"/>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Nome</w:t>
            </w:r>
          </w:p>
        </w:tc>
        <w:tc>
          <w:tcPr>
            <w:tcW w:w="1018" w:type="dxa"/>
            <w:vMerge w:val="restart"/>
            <w:tcBorders>
              <w:top w:val="single" w:sz="12" w:space="0" w:color="FFFFFF"/>
              <w:left w:val="single" w:sz="12" w:space="0" w:color="FFFFFF" w:themeColor="background1"/>
              <w:bottom w:val="single" w:sz="12" w:space="0" w:color="4472C4"/>
              <w:right w:val="single" w:sz="12" w:space="0" w:color="FFFFFF" w:themeColor="background1"/>
            </w:tcBorders>
            <w:shd w:val="clear" w:color="auto" w:fill="4472C4"/>
            <w:vAlign w:val="center"/>
            <w:hideMark/>
          </w:tcPr>
          <w:p w14:paraId="3E5663E1" w14:textId="77777777" w:rsidR="00F61854" w:rsidRPr="00E836D0" w:rsidRDefault="00F61854" w:rsidP="002E7ED7">
            <w:pPr>
              <w:spacing w:after="0" w:line="256"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Nº inscrição na OROC</w:t>
            </w:r>
          </w:p>
        </w:tc>
        <w:tc>
          <w:tcPr>
            <w:tcW w:w="0" w:type="auto"/>
            <w:vMerge w:val="restart"/>
            <w:tcBorders>
              <w:top w:val="single" w:sz="12" w:space="0" w:color="FFFFFF"/>
              <w:left w:val="single" w:sz="12" w:space="0" w:color="FFFFFF" w:themeColor="background1"/>
              <w:bottom w:val="single" w:sz="12" w:space="0" w:color="4472C4"/>
              <w:right w:val="single" w:sz="12" w:space="0" w:color="FFFFFF"/>
            </w:tcBorders>
            <w:shd w:val="clear" w:color="auto" w:fill="4472C4"/>
            <w:vAlign w:val="center"/>
            <w:hideMark/>
          </w:tcPr>
          <w:p w14:paraId="13428C2D" w14:textId="77777777" w:rsidR="00F61854" w:rsidRPr="00E836D0" w:rsidRDefault="00F61854" w:rsidP="002E7ED7">
            <w:pPr>
              <w:spacing w:after="0" w:line="256"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Nº registo na CMVM</w:t>
            </w:r>
          </w:p>
        </w:tc>
        <w:tc>
          <w:tcPr>
            <w:tcW w:w="1041" w:type="dxa"/>
            <w:vMerge w:val="restart"/>
            <w:tcBorders>
              <w:top w:val="single" w:sz="12" w:space="0" w:color="FFFFFF"/>
              <w:left w:val="single" w:sz="12" w:space="0" w:color="FFFFFF"/>
              <w:bottom w:val="single" w:sz="12" w:space="0" w:color="4472C4"/>
              <w:right w:val="single" w:sz="12" w:space="0" w:color="FFFFFF"/>
            </w:tcBorders>
            <w:shd w:val="clear" w:color="auto" w:fill="4472C4"/>
            <w:vAlign w:val="center"/>
            <w:hideMark/>
          </w:tcPr>
          <w:p w14:paraId="7B08613A" w14:textId="77777777" w:rsidR="00F61854" w:rsidRPr="00E836D0" w:rsidRDefault="00F61854" w:rsidP="002E7ED7">
            <w:pPr>
              <w:spacing w:after="0" w:line="256"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Data</w:t>
            </w:r>
          </w:p>
        </w:tc>
        <w:tc>
          <w:tcPr>
            <w:tcW w:w="1097" w:type="dxa"/>
            <w:vMerge w:val="restart"/>
            <w:tcBorders>
              <w:top w:val="single" w:sz="12" w:space="0" w:color="FFFFFF"/>
              <w:left w:val="single" w:sz="12" w:space="0" w:color="FFFFFF"/>
              <w:bottom w:val="single" w:sz="12" w:space="0" w:color="4472C4"/>
              <w:right w:val="single" w:sz="12" w:space="0" w:color="FFFFFF"/>
            </w:tcBorders>
            <w:shd w:val="clear" w:color="auto" w:fill="4472C4"/>
            <w:vAlign w:val="center"/>
            <w:hideMark/>
          </w:tcPr>
          <w:p w14:paraId="0B86E7D5" w14:textId="77777777" w:rsidR="00F61854" w:rsidRPr="00E836D0" w:rsidRDefault="00F61854" w:rsidP="002E7ED7">
            <w:pPr>
              <w:spacing w:after="0" w:line="256"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Período</w:t>
            </w:r>
          </w:p>
        </w:tc>
        <w:tc>
          <w:tcPr>
            <w:tcW w:w="1483" w:type="dxa"/>
            <w:vMerge w:val="restart"/>
            <w:tcBorders>
              <w:top w:val="single" w:sz="12" w:space="0" w:color="FFFFFF"/>
              <w:left w:val="single" w:sz="12" w:space="0" w:color="FFFFFF"/>
              <w:bottom w:val="single" w:sz="12" w:space="0" w:color="4472C4"/>
              <w:right w:val="single" w:sz="12" w:space="0" w:color="4472C4"/>
            </w:tcBorders>
            <w:shd w:val="clear" w:color="auto" w:fill="4472C4"/>
            <w:vAlign w:val="center"/>
            <w:hideMark/>
          </w:tcPr>
          <w:p w14:paraId="5178904C" w14:textId="77777777" w:rsidR="00F61854" w:rsidRPr="00E836D0" w:rsidRDefault="00F61854" w:rsidP="002E7ED7">
            <w:pPr>
              <w:spacing w:after="0" w:line="256" w:lineRule="auto"/>
              <w:jc w:val="center"/>
              <w:rPr>
                <w:rFonts w:ascii="Calibri" w:eastAsia="Times New Roman" w:hAnsi="Calibri" w:cs="Calibri"/>
                <w:b/>
                <w:bCs/>
                <w:color w:val="FFFFFF"/>
                <w:sz w:val="18"/>
                <w:szCs w:val="18"/>
                <w:lang w:eastAsia="pt-PT"/>
              </w:rPr>
            </w:pPr>
            <w:r w:rsidRPr="00E836D0">
              <w:rPr>
                <w:rFonts w:ascii="Calibri" w:eastAsia="Times New Roman" w:hAnsi="Calibri" w:cs="Calibri"/>
                <w:b/>
                <w:bCs/>
                <w:color w:val="FFFFFF"/>
                <w:sz w:val="18"/>
                <w:szCs w:val="18"/>
                <w:lang w:eastAsia="pt-PT"/>
              </w:rPr>
              <w:t xml:space="preserve">Valor da Prestação </w:t>
            </w:r>
            <w:r w:rsidRPr="00E836D0">
              <w:rPr>
                <w:rFonts w:ascii="Calibri" w:eastAsia="Times New Roman" w:hAnsi="Calibri" w:cs="Calibri"/>
                <w:b/>
                <w:bCs/>
                <w:color w:val="FFFFFF"/>
                <w:sz w:val="18"/>
                <w:szCs w:val="18"/>
                <w:lang w:eastAsia="pt-PT"/>
              </w:rPr>
              <w:br/>
              <w:t>de Serviços</w:t>
            </w:r>
          </w:p>
        </w:tc>
      </w:tr>
      <w:tr w:rsidR="00F61854" w:rsidRPr="00E836D0" w14:paraId="26664D33" w14:textId="77777777" w:rsidTr="00B72262">
        <w:trPr>
          <w:trHeight w:val="22"/>
          <w:jc w:val="center"/>
        </w:trPr>
        <w:tc>
          <w:tcPr>
            <w:tcW w:w="2253" w:type="dxa"/>
            <w:vMerge/>
            <w:tcBorders>
              <w:top w:val="single" w:sz="12" w:space="0" w:color="4472C4"/>
              <w:left w:val="single" w:sz="12" w:space="0" w:color="4472C4"/>
              <w:bottom w:val="single" w:sz="12" w:space="0" w:color="4472C4"/>
              <w:right w:val="single" w:sz="12" w:space="0" w:color="FFFFFF" w:themeColor="background1"/>
            </w:tcBorders>
            <w:shd w:val="clear" w:color="auto" w:fill="4472C4"/>
            <w:vAlign w:val="center"/>
            <w:hideMark/>
          </w:tcPr>
          <w:p w14:paraId="784C0B6B" w14:textId="77777777" w:rsidR="00F61854" w:rsidRPr="00E836D0" w:rsidRDefault="00F61854" w:rsidP="002E7ED7">
            <w:pPr>
              <w:spacing w:after="0" w:line="256" w:lineRule="auto"/>
              <w:rPr>
                <w:rFonts w:ascii="Calibri" w:eastAsia="Times New Roman" w:hAnsi="Calibri" w:cs="Calibri"/>
                <w:b/>
                <w:bCs/>
                <w:color w:val="000000"/>
                <w:sz w:val="18"/>
                <w:szCs w:val="18"/>
                <w:lang w:eastAsia="pt-PT"/>
              </w:rPr>
            </w:pPr>
          </w:p>
        </w:tc>
        <w:tc>
          <w:tcPr>
            <w:tcW w:w="1018" w:type="dxa"/>
            <w:vMerge/>
            <w:tcBorders>
              <w:top w:val="single" w:sz="12" w:space="0" w:color="4472C4"/>
              <w:left w:val="single" w:sz="12" w:space="0" w:color="FFFFFF" w:themeColor="background1"/>
              <w:bottom w:val="single" w:sz="12" w:space="0" w:color="4472C4"/>
              <w:right w:val="single" w:sz="12" w:space="0" w:color="FFFFFF" w:themeColor="background1"/>
            </w:tcBorders>
            <w:shd w:val="clear" w:color="auto" w:fill="4472C4"/>
            <w:vAlign w:val="center"/>
            <w:hideMark/>
          </w:tcPr>
          <w:p w14:paraId="185EF651" w14:textId="77777777" w:rsidR="00F61854" w:rsidRPr="00E836D0" w:rsidRDefault="00F61854" w:rsidP="002E7ED7">
            <w:pPr>
              <w:spacing w:after="0" w:line="256" w:lineRule="auto"/>
              <w:rPr>
                <w:rFonts w:ascii="Calibri" w:eastAsia="Times New Roman" w:hAnsi="Calibri" w:cs="Calibri"/>
                <w:b/>
                <w:bCs/>
                <w:color w:val="000000"/>
                <w:sz w:val="18"/>
                <w:szCs w:val="18"/>
                <w:lang w:eastAsia="pt-PT"/>
              </w:rPr>
            </w:pPr>
          </w:p>
        </w:tc>
        <w:tc>
          <w:tcPr>
            <w:tcW w:w="0" w:type="auto"/>
            <w:vMerge/>
            <w:tcBorders>
              <w:top w:val="single" w:sz="12" w:space="0" w:color="4472C4"/>
              <w:left w:val="single" w:sz="12" w:space="0" w:color="FFFFFF" w:themeColor="background1"/>
              <w:bottom w:val="single" w:sz="12" w:space="0" w:color="4472C4"/>
              <w:right w:val="single" w:sz="12" w:space="0" w:color="FFFFFF"/>
            </w:tcBorders>
            <w:shd w:val="clear" w:color="auto" w:fill="4472C4"/>
            <w:vAlign w:val="center"/>
            <w:hideMark/>
          </w:tcPr>
          <w:p w14:paraId="0E1C5161" w14:textId="77777777" w:rsidR="00F61854" w:rsidRPr="00E836D0" w:rsidRDefault="00F61854" w:rsidP="002E7ED7">
            <w:pPr>
              <w:spacing w:after="0" w:line="256" w:lineRule="auto"/>
              <w:rPr>
                <w:rFonts w:ascii="Calibri" w:eastAsia="Times New Roman" w:hAnsi="Calibri" w:cs="Calibri"/>
                <w:b/>
                <w:bCs/>
                <w:color w:val="000000"/>
                <w:sz w:val="18"/>
                <w:szCs w:val="18"/>
                <w:lang w:eastAsia="pt-PT"/>
              </w:rPr>
            </w:pPr>
          </w:p>
        </w:tc>
        <w:tc>
          <w:tcPr>
            <w:tcW w:w="0" w:type="auto"/>
            <w:vMerge/>
            <w:tcBorders>
              <w:top w:val="single" w:sz="12" w:space="0" w:color="4472C4"/>
              <w:left w:val="single" w:sz="12" w:space="0" w:color="FFFFFF"/>
              <w:bottom w:val="single" w:sz="12" w:space="0" w:color="4472C4"/>
              <w:right w:val="single" w:sz="12" w:space="0" w:color="FFFFFF"/>
            </w:tcBorders>
            <w:shd w:val="clear" w:color="auto" w:fill="4472C4"/>
            <w:vAlign w:val="center"/>
            <w:hideMark/>
          </w:tcPr>
          <w:p w14:paraId="6F6AA272" w14:textId="77777777" w:rsidR="00F61854" w:rsidRPr="00E836D0" w:rsidRDefault="00F61854" w:rsidP="002E7ED7">
            <w:pPr>
              <w:spacing w:after="0" w:line="256" w:lineRule="auto"/>
              <w:rPr>
                <w:rFonts w:ascii="Calibri" w:eastAsia="Times New Roman" w:hAnsi="Calibri" w:cs="Calibri"/>
                <w:b/>
                <w:bCs/>
                <w:color w:val="000000"/>
                <w:sz w:val="18"/>
                <w:szCs w:val="18"/>
                <w:lang w:eastAsia="pt-PT"/>
              </w:rPr>
            </w:pPr>
          </w:p>
        </w:tc>
        <w:tc>
          <w:tcPr>
            <w:tcW w:w="1097" w:type="dxa"/>
            <w:vMerge/>
            <w:tcBorders>
              <w:top w:val="single" w:sz="12" w:space="0" w:color="4472C4"/>
              <w:left w:val="single" w:sz="12" w:space="0" w:color="FFFFFF"/>
              <w:bottom w:val="single" w:sz="12" w:space="0" w:color="4472C4"/>
              <w:right w:val="single" w:sz="12" w:space="0" w:color="FFFFFF"/>
            </w:tcBorders>
            <w:shd w:val="clear" w:color="auto" w:fill="4472C4"/>
            <w:vAlign w:val="center"/>
            <w:hideMark/>
          </w:tcPr>
          <w:p w14:paraId="68E6CFB2" w14:textId="77777777" w:rsidR="00F61854" w:rsidRPr="00E836D0" w:rsidRDefault="00F61854" w:rsidP="002E7ED7">
            <w:pPr>
              <w:spacing w:after="0" w:line="256" w:lineRule="auto"/>
              <w:rPr>
                <w:rFonts w:ascii="Calibri" w:eastAsia="Times New Roman" w:hAnsi="Calibri" w:cs="Calibri"/>
                <w:b/>
                <w:bCs/>
                <w:color w:val="000000"/>
                <w:sz w:val="18"/>
                <w:szCs w:val="18"/>
                <w:lang w:eastAsia="pt-PT"/>
              </w:rPr>
            </w:pPr>
          </w:p>
        </w:tc>
        <w:tc>
          <w:tcPr>
            <w:tcW w:w="1483" w:type="dxa"/>
            <w:vMerge/>
            <w:tcBorders>
              <w:top w:val="single" w:sz="12" w:space="0" w:color="4472C4"/>
              <w:left w:val="single" w:sz="12" w:space="0" w:color="FFFFFF"/>
              <w:bottom w:val="single" w:sz="12" w:space="0" w:color="4472C4"/>
              <w:right w:val="single" w:sz="12" w:space="0" w:color="4472C4"/>
            </w:tcBorders>
            <w:shd w:val="clear" w:color="auto" w:fill="4472C4"/>
            <w:vAlign w:val="center"/>
            <w:hideMark/>
          </w:tcPr>
          <w:p w14:paraId="79BAC93C" w14:textId="77777777" w:rsidR="00F61854" w:rsidRPr="00E836D0" w:rsidRDefault="00F61854" w:rsidP="002E7ED7">
            <w:pPr>
              <w:spacing w:after="0" w:line="256" w:lineRule="auto"/>
              <w:rPr>
                <w:rFonts w:ascii="Calibri" w:eastAsia="Times New Roman" w:hAnsi="Calibri" w:cs="Calibri"/>
                <w:b/>
                <w:bCs/>
                <w:color w:val="000000"/>
                <w:sz w:val="18"/>
                <w:szCs w:val="18"/>
                <w:lang w:eastAsia="pt-PT"/>
              </w:rPr>
            </w:pPr>
          </w:p>
        </w:tc>
        <w:tc>
          <w:tcPr>
            <w:tcW w:w="0" w:type="auto"/>
            <w:tcBorders>
              <w:left w:val="single" w:sz="12" w:space="0" w:color="4472C4"/>
            </w:tcBorders>
            <w:noWrap/>
            <w:vAlign w:val="bottom"/>
            <w:hideMark/>
          </w:tcPr>
          <w:p w14:paraId="0DC70061" w14:textId="77777777" w:rsidR="00F61854" w:rsidRPr="00E836D0" w:rsidRDefault="00F61854" w:rsidP="002E7ED7">
            <w:pPr>
              <w:spacing w:after="0" w:line="240" w:lineRule="auto"/>
              <w:rPr>
                <w:rFonts w:ascii="Calibri" w:eastAsia="Times New Roman" w:hAnsi="Calibri" w:cs="Calibri"/>
                <w:b/>
                <w:bCs/>
                <w:color w:val="000000"/>
                <w:sz w:val="18"/>
                <w:szCs w:val="18"/>
                <w:lang w:eastAsia="pt-PT"/>
              </w:rPr>
            </w:pPr>
          </w:p>
        </w:tc>
      </w:tr>
      <w:tr w:rsidR="00806EA9" w:rsidRPr="00E836D0" w14:paraId="0C08B6E9" w14:textId="77777777" w:rsidTr="00B72262">
        <w:trPr>
          <w:trHeight w:val="440"/>
          <w:jc w:val="center"/>
        </w:trPr>
        <w:tc>
          <w:tcPr>
            <w:tcW w:w="2253" w:type="dxa"/>
            <w:tcBorders>
              <w:top w:val="single" w:sz="12" w:space="0" w:color="4472C4"/>
              <w:left w:val="single" w:sz="12" w:space="0" w:color="4472C4"/>
              <w:bottom w:val="single" w:sz="12" w:space="0" w:color="4472C4"/>
              <w:right w:val="single" w:sz="12" w:space="0" w:color="4472C4"/>
            </w:tcBorders>
            <w:shd w:val="clear" w:color="auto" w:fill="FFFFFF"/>
            <w:vAlign w:val="center"/>
            <w:hideMark/>
          </w:tcPr>
          <w:p w14:paraId="3DAC6DB3" w14:textId="29AAB5FA" w:rsidR="00806EA9" w:rsidRPr="00CE13E8" w:rsidRDefault="00806EA9" w:rsidP="00806EA9">
            <w:pPr>
              <w:spacing w:after="0" w:line="256" w:lineRule="auto"/>
              <w:rPr>
                <w:rFonts w:ascii="Calibri" w:eastAsia="Times New Roman" w:hAnsi="Calibri" w:cs="Calibri"/>
                <w:color w:val="000000"/>
                <w:sz w:val="16"/>
                <w:szCs w:val="16"/>
                <w:lang w:val="en-US" w:eastAsia="pt-PT"/>
              </w:rPr>
            </w:pPr>
            <w:r w:rsidRPr="00CE13E8">
              <w:rPr>
                <w:rFonts w:ascii="Calibri" w:eastAsia="Times New Roman" w:hAnsi="Calibri" w:cs="Calibri"/>
                <w:color w:val="000000"/>
                <w:sz w:val="16"/>
                <w:szCs w:val="16"/>
                <w:lang w:val="en-US" w:eastAsia="pt-PT"/>
              </w:rPr>
              <w:t>BDO &amp; Associado</w:t>
            </w:r>
            <w:r w:rsidR="00CD78C6" w:rsidRPr="00CE13E8">
              <w:rPr>
                <w:rFonts w:ascii="Calibri" w:eastAsia="Times New Roman" w:hAnsi="Calibri" w:cs="Calibri"/>
                <w:color w:val="000000"/>
                <w:sz w:val="16"/>
                <w:szCs w:val="16"/>
                <w:lang w:val="en-US" w:eastAsia="pt-PT"/>
              </w:rPr>
              <w:t>s</w:t>
            </w:r>
            <w:r w:rsidRPr="00CE13E8">
              <w:rPr>
                <w:rFonts w:ascii="Calibri" w:eastAsia="Times New Roman" w:hAnsi="Calibri" w:cs="Calibri"/>
                <w:color w:val="000000"/>
                <w:sz w:val="16"/>
                <w:szCs w:val="16"/>
                <w:lang w:val="en-US" w:eastAsia="pt-PT"/>
              </w:rPr>
              <w:t xml:space="preserve">, </w:t>
            </w:r>
            <w:r w:rsidR="00CD78C6" w:rsidRPr="00CE13E8">
              <w:rPr>
                <w:rFonts w:ascii="Calibri" w:eastAsia="Times New Roman" w:hAnsi="Calibri" w:cs="Calibri"/>
                <w:color w:val="000000"/>
                <w:sz w:val="16"/>
                <w:szCs w:val="16"/>
                <w:lang w:val="en-US" w:eastAsia="pt-PT"/>
              </w:rPr>
              <w:t>SROC</w:t>
            </w:r>
            <w:r w:rsidRPr="00CE13E8">
              <w:rPr>
                <w:rFonts w:ascii="Calibri" w:eastAsia="Times New Roman" w:hAnsi="Calibri" w:cs="Calibri"/>
                <w:color w:val="000000"/>
                <w:sz w:val="16"/>
                <w:szCs w:val="16"/>
                <w:lang w:val="en-US" w:eastAsia="pt-PT"/>
              </w:rPr>
              <w:t>, Lda</w:t>
            </w:r>
            <w:r w:rsidRPr="00CE13E8">
              <w:t>.</w:t>
            </w:r>
          </w:p>
        </w:tc>
        <w:tc>
          <w:tcPr>
            <w:tcW w:w="1018" w:type="dxa"/>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1AF95382" w14:textId="2ED768A7" w:rsidR="00806EA9" w:rsidRPr="00CE13E8" w:rsidRDefault="00F96B20" w:rsidP="00806EA9">
            <w:pPr>
              <w:spacing w:after="0" w:line="256" w:lineRule="auto"/>
              <w:jc w:val="center"/>
              <w:rPr>
                <w:rFonts w:ascii="Calibri" w:eastAsia="Times New Roman" w:hAnsi="Calibri" w:cs="Calibri"/>
                <w:sz w:val="14"/>
                <w:szCs w:val="14"/>
                <w:lang w:eastAsia="pt-PT"/>
              </w:rPr>
            </w:pPr>
            <w:r w:rsidRPr="00CE13E8">
              <w:rPr>
                <w:rFonts w:ascii="Calibri" w:eastAsia="Times New Roman" w:hAnsi="Calibri" w:cs="Calibri"/>
                <w:sz w:val="14"/>
                <w:szCs w:val="14"/>
                <w:lang w:eastAsia="pt-PT"/>
              </w:rPr>
              <w:t>29</w:t>
            </w:r>
          </w:p>
        </w:tc>
        <w:tc>
          <w:tcPr>
            <w:tcW w:w="0" w:type="auto"/>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6A054FC8" w14:textId="1CEE6D5D" w:rsidR="00806EA9" w:rsidRPr="00CE13E8" w:rsidRDefault="00806EA9" w:rsidP="00806EA9">
            <w:pPr>
              <w:spacing w:after="0" w:line="256" w:lineRule="auto"/>
              <w:jc w:val="center"/>
              <w:rPr>
                <w:rFonts w:ascii="Calibri" w:eastAsia="Times New Roman" w:hAnsi="Calibri" w:cs="Calibri"/>
                <w:color w:val="000000"/>
                <w:sz w:val="16"/>
                <w:szCs w:val="16"/>
                <w:lang w:eastAsia="pt-PT"/>
              </w:rPr>
            </w:pPr>
            <w:r w:rsidRPr="00CE13E8">
              <w:rPr>
                <w:rFonts w:ascii="Calibri" w:eastAsia="Times New Roman" w:hAnsi="Calibri" w:cs="Calibri"/>
                <w:color w:val="000000"/>
                <w:sz w:val="16"/>
                <w:szCs w:val="16"/>
                <w:lang w:val="en-US" w:eastAsia="pt-PT"/>
              </w:rPr>
              <w:t xml:space="preserve">20161384 </w:t>
            </w:r>
          </w:p>
        </w:tc>
        <w:tc>
          <w:tcPr>
            <w:tcW w:w="1041" w:type="dxa"/>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68D29647" w14:textId="18F34396" w:rsidR="00806EA9" w:rsidRPr="00CE13E8" w:rsidRDefault="00294BFE" w:rsidP="00806EA9">
            <w:pPr>
              <w:spacing w:after="0" w:line="256" w:lineRule="auto"/>
              <w:jc w:val="center"/>
              <w:rPr>
                <w:rFonts w:ascii="Calibri" w:eastAsia="Times New Roman" w:hAnsi="Calibri" w:cs="Calibri"/>
                <w:color w:val="000000"/>
                <w:sz w:val="16"/>
                <w:szCs w:val="16"/>
                <w:lang w:eastAsia="pt-PT"/>
              </w:rPr>
            </w:pPr>
            <w:r w:rsidRPr="00CE13E8">
              <w:rPr>
                <w:rFonts w:ascii="Calibri" w:eastAsia="Times New Roman" w:hAnsi="Calibri" w:cs="Calibri"/>
                <w:color w:val="000000"/>
                <w:sz w:val="16"/>
                <w:szCs w:val="16"/>
                <w:lang w:eastAsia="pt-PT"/>
              </w:rPr>
              <w:t>28/07/2023</w:t>
            </w:r>
          </w:p>
        </w:tc>
        <w:tc>
          <w:tcPr>
            <w:tcW w:w="1097" w:type="dxa"/>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71DC0DD6" w14:textId="5589DBA6" w:rsidR="00806EA9" w:rsidRPr="00CE13E8" w:rsidRDefault="00153943" w:rsidP="00806EA9">
            <w:pPr>
              <w:spacing w:after="0" w:line="256" w:lineRule="auto"/>
              <w:jc w:val="center"/>
              <w:rPr>
                <w:rFonts w:ascii="Calibri" w:eastAsia="Times New Roman" w:hAnsi="Calibri" w:cs="Calibri"/>
                <w:color w:val="000000"/>
                <w:sz w:val="16"/>
                <w:szCs w:val="16"/>
                <w:lang w:eastAsia="pt-PT"/>
              </w:rPr>
            </w:pPr>
            <w:r w:rsidRPr="00CE13E8">
              <w:rPr>
                <w:rFonts w:ascii="Calibri" w:eastAsia="Times New Roman" w:hAnsi="Calibri" w:cs="Calibri"/>
                <w:color w:val="000000"/>
                <w:sz w:val="16"/>
                <w:szCs w:val="16"/>
                <w:lang w:eastAsia="pt-PT"/>
              </w:rPr>
              <w:t>2023-2025</w:t>
            </w:r>
          </w:p>
        </w:tc>
        <w:tc>
          <w:tcPr>
            <w:tcW w:w="1483" w:type="dxa"/>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220BC819" w14:textId="68D64D29" w:rsidR="00806EA9" w:rsidRPr="007F50DA" w:rsidRDefault="00CD78C6" w:rsidP="00806EA9">
            <w:pPr>
              <w:spacing w:after="0" w:line="256" w:lineRule="auto"/>
              <w:jc w:val="center"/>
              <w:rPr>
                <w:rFonts w:ascii="Calibri" w:eastAsia="Times New Roman" w:hAnsi="Calibri" w:cs="Calibri"/>
                <w:sz w:val="16"/>
                <w:szCs w:val="16"/>
                <w:lang w:eastAsia="pt-PT"/>
              </w:rPr>
            </w:pPr>
            <w:r w:rsidRPr="00CE13E8">
              <w:rPr>
                <w:rFonts w:ascii="Calibri" w:eastAsia="Times New Roman" w:hAnsi="Calibri" w:cs="Calibri"/>
                <w:sz w:val="16"/>
                <w:szCs w:val="16"/>
                <w:lang w:eastAsia="pt-PT"/>
              </w:rPr>
              <w:t>90.750€</w:t>
            </w:r>
          </w:p>
        </w:tc>
        <w:tc>
          <w:tcPr>
            <w:tcW w:w="0" w:type="auto"/>
            <w:tcBorders>
              <w:left w:val="single" w:sz="12" w:space="0" w:color="4472C4"/>
            </w:tcBorders>
            <w:vAlign w:val="center"/>
            <w:hideMark/>
          </w:tcPr>
          <w:p w14:paraId="39083C93" w14:textId="77777777" w:rsidR="00806EA9" w:rsidRPr="00E836D0" w:rsidRDefault="00806EA9" w:rsidP="00806EA9">
            <w:pPr>
              <w:spacing w:after="0" w:line="240" w:lineRule="auto"/>
              <w:rPr>
                <w:rFonts w:ascii="Calibri" w:eastAsia="Times New Roman" w:hAnsi="Calibri" w:cs="Calibri"/>
                <w:sz w:val="16"/>
                <w:szCs w:val="16"/>
                <w:lang w:eastAsia="pt-PT"/>
              </w:rPr>
            </w:pPr>
          </w:p>
        </w:tc>
      </w:tr>
      <w:tr w:rsidR="00806EA9" w:rsidRPr="00E836D0" w14:paraId="7523C546" w14:textId="77777777" w:rsidTr="00B72262">
        <w:trPr>
          <w:trHeight w:val="300"/>
          <w:jc w:val="center"/>
        </w:trPr>
        <w:tc>
          <w:tcPr>
            <w:tcW w:w="2253" w:type="dxa"/>
            <w:tcBorders>
              <w:top w:val="single" w:sz="12" w:space="0" w:color="4472C4"/>
            </w:tcBorders>
            <w:shd w:val="clear" w:color="auto" w:fill="FFFFFF"/>
            <w:noWrap/>
            <w:vAlign w:val="bottom"/>
            <w:hideMark/>
          </w:tcPr>
          <w:p w14:paraId="455DC483" w14:textId="77777777" w:rsidR="00806EA9" w:rsidRPr="00E836D0" w:rsidRDefault="00806EA9" w:rsidP="00806EA9">
            <w:pPr>
              <w:spacing w:after="0" w:line="256" w:lineRule="auto"/>
              <w:rPr>
                <w:rFonts w:ascii="Calibri" w:eastAsia="Times New Roman" w:hAnsi="Calibri" w:cs="Calibri"/>
                <w:sz w:val="20"/>
                <w:szCs w:val="20"/>
                <w:lang w:eastAsia="pt-PT"/>
              </w:rPr>
            </w:pPr>
          </w:p>
          <w:p w14:paraId="3948B473" w14:textId="77777777" w:rsidR="00806EA9" w:rsidRPr="00E836D0" w:rsidRDefault="00806EA9" w:rsidP="00806EA9">
            <w:pPr>
              <w:spacing w:after="0" w:line="256" w:lineRule="auto"/>
              <w:rPr>
                <w:rFonts w:ascii="Calibri" w:eastAsia="Times New Roman" w:hAnsi="Calibri" w:cs="Calibri"/>
                <w:sz w:val="20"/>
                <w:szCs w:val="20"/>
                <w:lang w:eastAsia="pt-PT"/>
              </w:rPr>
            </w:pPr>
          </w:p>
        </w:tc>
        <w:tc>
          <w:tcPr>
            <w:tcW w:w="1018" w:type="dxa"/>
            <w:tcBorders>
              <w:top w:val="single" w:sz="12" w:space="0" w:color="4472C4"/>
            </w:tcBorders>
            <w:shd w:val="clear" w:color="auto" w:fill="FFFFFF"/>
            <w:noWrap/>
            <w:vAlign w:val="bottom"/>
          </w:tcPr>
          <w:p w14:paraId="353F77F8" w14:textId="77777777" w:rsidR="00806EA9" w:rsidRPr="00E836D0" w:rsidRDefault="00806EA9" w:rsidP="00806EA9">
            <w:pPr>
              <w:spacing w:after="0" w:line="256" w:lineRule="auto"/>
              <w:rPr>
                <w:rFonts w:ascii="Calibri" w:eastAsia="Times New Roman" w:hAnsi="Calibri" w:cs="Calibri"/>
                <w:sz w:val="20"/>
                <w:szCs w:val="20"/>
                <w:lang w:eastAsia="pt-PT"/>
              </w:rPr>
            </w:pPr>
          </w:p>
        </w:tc>
        <w:tc>
          <w:tcPr>
            <w:tcW w:w="0" w:type="auto"/>
            <w:tcBorders>
              <w:top w:val="single" w:sz="12" w:space="0" w:color="4472C4"/>
            </w:tcBorders>
            <w:shd w:val="clear" w:color="auto" w:fill="FFFFFF"/>
            <w:noWrap/>
            <w:vAlign w:val="bottom"/>
          </w:tcPr>
          <w:p w14:paraId="5EEA36EA" w14:textId="77777777" w:rsidR="00806EA9" w:rsidRPr="00E836D0" w:rsidRDefault="00806EA9" w:rsidP="00806EA9">
            <w:pPr>
              <w:spacing w:after="0" w:line="256" w:lineRule="auto"/>
              <w:rPr>
                <w:rFonts w:ascii="Calibri" w:eastAsia="Times New Roman" w:hAnsi="Calibri" w:cs="Calibri"/>
                <w:sz w:val="20"/>
                <w:szCs w:val="20"/>
                <w:lang w:eastAsia="pt-PT"/>
              </w:rPr>
            </w:pPr>
          </w:p>
        </w:tc>
        <w:tc>
          <w:tcPr>
            <w:tcW w:w="1041" w:type="dxa"/>
            <w:tcBorders>
              <w:top w:val="single" w:sz="12" w:space="0" w:color="4472C4"/>
            </w:tcBorders>
            <w:shd w:val="clear" w:color="auto" w:fill="FFFFFF"/>
            <w:noWrap/>
            <w:vAlign w:val="bottom"/>
          </w:tcPr>
          <w:p w14:paraId="5A499655" w14:textId="77777777" w:rsidR="00806EA9" w:rsidRPr="00E836D0" w:rsidRDefault="00806EA9" w:rsidP="00806EA9">
            <w:pPr>
              <w:spacing w:after="0" w:line="256" w:lineRule="auto"/>
              <w:rPr>
                <w:rFonts w:ascii="Calibri" w:eastAsia="Times New Roman" w:hAnsi="Calibri" w:cs="Calibri"/>
                <w:sz w:val="20"/>
                <w:szCs w:val="20"/>
                <w:lang w:eastAsia="pt-PT"/>
              </w:rPr>
            </w:pPr>
          </w:p>
        </w:tc>
        <w:tc>
          <w:tcPr>
            <w:tcW w:w="1097" w:type="dxa"/>
            <w:tcBorders>
              <w:top w:val="single" w:sz="12" w:space="0" w:color="4472C4"/>
              <w:right w:val="single" w:sz="12" w:space="0" w:color="4472C4"/>
            </w:tcBorders>
            <w:shd w:val="clear" w:color="auto" w:fill="FFFFFF"/>
            <w:noWrap/>
            <w:vAlign w:val="bottom"/>
          </w:tcPr>
          <w:p w14:paraId="54192739" w14:textId="77777777" w:rsidR="00806EA9" w:rsidRPr="00E836D0" w:rsidRDefault="00806EA9" w:rsidP="00806EA9">
            <w:pPr>
              <w:spacing w:after="0" w:line="256" w:lineRule="auto"/>
              <w:rPr>
                <w:rFonts w:ascii="Calibri" w:eastAsia="Times New Roman" w:hAnsi="Calibri" w:cs="Calibri"/>
                <w:sz w:val="20"/>
                <w:szCs w:val="20"/>
                <w:lang w:eastAsia="pt-PT"/>
              </w:rPr>
            </w:pPr>
          </w:p>
        </w:tc>
        <w:tc>
          <w:tcPr>
            <w:tcW w:w="1483" w:type="dxa"/>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6402A892" w14:textId="1E3DD5FC" w:rsidR="00806EA9" w:rsidRPr="007F50DA" w:rsidRDefault="00CD78C6" w:rsidP="00806EA9">
            <w:pPr>
              <w:spacing w:after="0" w:line="256" w:lineRule="auto"/>
              <w:jc w:val="center"/>
              <w:rPr>
                <w:rFonts w:ascii="Calibri" w:eastAsia="Times New Roman" w:hAnsi="Calibri" w:cs="Calibri"/>
                <w:b/>
                <w:bCs/>
                <w:sz w:val="16"/>
                <w:szCs w:val="16"/>
                <w:lang w:eastAsia="pt-PT"/>
              </w:rPr>
            </w:pPr>
            <w:r>
              <w:rPr>
                <w:rFonts w:ascii="Calibri" w:eastAsia="Times New Roman" w:hAnsi="Calibri" w:cs="Calibri"/>
                <w:b/>
                <w:bCs/>
                <w:sz w:val="16"/>
                <w:szCs w:val="16"/>
                <w:lang w:eastAsia="pt-PT"/>
              </w:rPr>
              <w:t>90.750€</w:t>
            </w:r>
          </w:p>
        </w:tc>
        <w:tc>
          <w:tcPr>
            <w:tcW w:w="0" w:type="auto"/>
            <w:tcBorders>
              <w:left w:val="single" w:sz="12" w:space="0" w:color="4472C4"/>
            </w:tcBorders>
            <w:vAlign w:val="center"/>
            <w:hideMark/>
          </w:tcPr>
          <w:p w14:paraId="5509D456" w14:textId="77777777" w:rsidR="00806EA9" w:rsidRPr="00E836D0" w:rsidRDefault="00806EA9" w:rsidP="00806EA9">
            <w:pPr>
              <w:spacing w:after="0" w:line="240" w:lineRule="auto"/>
              <w:rPr>
                <w:rFonts w:ascii="Calibri" w:eastAsia="Times New Roman" w:hAnsi="Calibri" w:cs="Calibri"/>
                <w:b/>
                <w:bCs/>
                <w:sz w:val="16"/>
                <w:szCs w:val="16"/>
                <w:lang w:eastAsia="pt-PT"/>
              </w:rPr>
            </w:pPr>
          </w:p>
        </w:tc>
      </w:tr>
    </w:tbl>
    <w:p w14:paraId="5FF40F00" w14:textId="77777777" w:rsidR="00D13B41" w:rsidRPr="009F61DE" w:rsidRDefault="00D13B41" w:rsidP="00CE131C">
      <w:pPr>
        <w:pStyle w:val="efcorpodetextoRGS"/>
      </w:pPr>
    </w:p>
    <w:p w14:paraId="7167F61C" w14:textId="468D20A3" w:rsidR="00E836D0" w:rsidRPr="005B45EB" w:rsidRDefault="00E836D0" w:rsidP="00D410FB">
      <w:pPr>
        <w:pStyle w:val="ef3TITURGS"/>
      </w:pPr>
      <w:bookmarkStart w:id="593" w:name="_Toc40969212"/>
      <w:bookmarkStart w:id="594" w:name="_Toc56149041"/>
      <w:bookmarkStart w:id="595" w:name="_Toc57801797"/>
      <w:bookmarkStart w:id="596" w:name="_Toc129000340"/>
      <w:bookmarkStart w:id="597" w:name="_Toc129099146"/>
      <w:bookmarkStart w:id="598" w:name="_Toc132121343"/>
      <w:bookmarkStart w:id="599" w:name="_Toc132122691"/>
      <w:bookmarkStart w:id="600" w:name="_Toc220507489"/>
      <w:bookmarkEnd w:id="592"/>
      <w:r w:rsidRPr="005B45EB">
        <w:t>V.G.2. Política e Periodicidade da Rotação do Auditor Externo</w:t>
      </w:r>
      <w:bookmarkEnd w:id="593"/>
      <w:bookmarkEnd w:id="594"/>
      <w:bookmarkEnd w:id="595"/>
      <w:bookmarkEnd w:id="596"/>
      <w:bookmarkEnd w:id="597"/>
      <w:bookmarkEnd w:id="598"/>
      <w:bookmarkEnd w:id="599"/>
      <w:bookmarkEnd w:id="600"/>
    </w:p>
    <w:p w14:paraId="4B49CDAF" w14:textId="292E7AB4" w:rsidR="00840DB7" w:rsidRDefault="003258C5" w:rsidP="00CE131C">
      <w:pPr>
        <w:pStyle w:val="efcorpodetextoRGS"/>
      </w:pPr>
      <w:bookmarkStart w:id="601" w:name="_Hlk121480912"/>
      <w:r>
        <w:t xml:space="preserve">Conforme referido no ponto </w:t>
      </w:r>
      <w:r w:rsidRPr="00F302A9">
        <w:t>V.E.3.</w:t>
      </w:r>
      <w:r>
        <w:t>,</w:t>
      </w:r>
      <w:r w:rsidRPr="00F302A9">
        <w:t xml:space="preserve"> compete ao Conselho Fiscal, entre outras funções, a fiscalização da independência do revisor oficial de contas, a avaliação do respetivo desempenho </w:t>
      </w:r>
      <w:r w:rsidRPr="00F302A9">
        <w:lastRenderedPageBreak/>
        <w:t>profissional, a condução de um procedimento fundamentado de análise e escolha do revisor oficial de contas e propor à Assembleia Geral a nomeação do mesmo</w:t>
      </w:r>
      <w:r>
        <w:t>.</w:t>
      </w:r>
    </w:p>
    <w:p w14:paraId="6D24DF1B" w14:textId="77777777" w:rsidR="006F769C" w:rsidRDefault="006F769C" w:rsidP="00CE131C">
      <w:pPr>
        <w:pStyle w:val="efcorpodetextoRGS"/>
      </w:pPr>
    </w:p>
    <w:p w14:paraId="776210D1" w14:textId="44FFC9B6" w:rsidR="004E3AE1" w:rsidRDefault="00DE272C" w:rsidP="00CE131C">
      <w:pPr>
        <w:pStyle w:val="efcorpodetextoRGS"/>
        <w:rPr>
          <w:highlight w:val="yellow"/>
        </w:rPr>
      </w:pPr>
      <w:r>
        <w:t>P</w:t>
      </w:r>
      <w:r w:rsidR="00E836D0" w:rsidRPr="00E836D0">
        <w:t xml:space="preserve">or </w:t>
      </w:r>
      <w:r w:rsidR="00F42C04">
        <w:t>Deliberação</w:t>
      </w:r>
      <w:r w:rsidR="00F856DE">
        <w:t xml:space="preserve"> Social</w:t>
      </w:r>
      <w:r w:rsidR="00F42C04">
        <w:t xml:space="preserve"> Unânime por Escrito de</w:t>
      </w:r>
      <w:r w:rsidR="00553F98">
        <w:t xml:space="preserve"> </w:t>
      </w:r>
      <w:r w:rsidR="009F61DE">
        <w:t>28/07/2023</w:t>
      </w:r>
      <w:r w:rsidR="00E836D0" w:rsidRPr="00E836D0">
        <w:t xml:space="preserve">, foi designado como Revisor Oficial de Contas efetivo da </w:t>
      </w:r>
      <w:r w:rsidR="008B4722">
        <w:t>PARVALOREM</w:t>
      </w:r>
      <w:r w:rsidR="005A3966">
        <w:t>,</w:t>
      </w:r>
      <w:r w:rsidR="00E836D0" w:rsidRPr="00E836D0">
        <w:t xml:space="preserve"> a </w:t>
      </w:r>
      <w:r w:rsidR="0043158A" w:rsidRPr="0043158A">
        <w:t>BDO</w:t>
      </w:r>
      <w:r w:rsidR="004E3AE1">
        <w:t xml:space="preserve"> &amp; Associados</w:t>
      </w:r>
      <w:r w:rsidR="0043158A" w:rsidRPr="0043158A">
        <w:t xml:space="preserve">, SROC, </w:t>
      </w:r>
      <w:r w:rsidR="0043158A">
        <w:t>Lda.,</w:t>
      </w:r>
      <w:r w:rsidR="0043158A" w:rsidRPr="0043158A">
        <w:t xml:space="preserve"> </w:t>
      </w:r>
      <w:r w:rsidR="00E836D0" w:rsidRPr="00E836D0">
        <w:t xml:space="preserve">inscrita na Ordem dos Revisores Oficiais de Contas sob </w:t>
      </w:r>
      <w:r w:rsidR="004E3AE1">
        <w:t>o</w:t>
      </w:r>
      <w:r w:rsidR="008B1D15" w:rsidRPr="00E836D0">
        <w:t xml:space="preserve"> </w:t>
      </w:r>
      <w:r w:rsidR="00E836D0" w:rsidRPr="00E836D0">
        <w:t>n</w:t>
      </w:r>
      <w:r w:rsidR="00DE7404">
        <w:t>.</w:t>
      </w:r>
      <w:r w:rsidR="00E836D0" w:rsidRPr="00E836D0">
        <w:t>º</w:t>
      </w:r>
      <w:r w:rsidR="009F61DE">
        <w:t xml:space="preserve"> 29</w:t>
      </w:r>
      <w:r w:rsidR="00E836D0" w:rsidRPr="00E836D0">
        <w:t xml:space="preserve"> e na CMVM com o n.º</w:t>
      </w:r>
      <w:r w:rsidR="008D1C89">
        <w:t xml:space="preserve"> </w:t>
      </w:r>
      <w:r w:rsidR="009F61DE" w:rsidRPr="009F61DE">
        <w:t>20161384</w:t>
      </w:r>
      <w:r w:rsidR="00E836D0" w:rsidRPr="00E836D0">
        <w:t>, representada p</w:t>
      </w:r>
      <w:r w:rsidR="009F61DE">
        <w:t>or</w:t>
      </w:r>
      <w:r w:rsidR="009F61DE" w:rsidRPr="009F61DE">
        <w:t xml:space="preserve"> Anabela Vaz Borges</w:t>
      </w:r>
      <w:r w:rsidR="009F61DE">
        <w:t xml:space="preserve"> </w:t>
      </w:r>
      <w:r w:rsidR="00E836D0" w:rsidRPr="00E836D0">
        <w:t xml:space="preserve">(ROC nº </w:t>
      </w:r>
      <w:r w:rsidR="004E3AE1">
        <w:t>1358</w:t>
      </w:r>
      <w:r w:rsidR="00E836D0" w:rsidRPr="00E836D0">
        <w:t>), inscrit</w:t>
      </w:r>
      <w:r w:rsidR="000175C4">
        <w:t>a</w:t>
      </w:r>
      <w:r w:rsidR="00E836D0" w:rsidRPr="00E836D0">
        <w:t xml:space="preserve"> na CMVM com o n.º </w:t>
      </w:r>
      <w:r w:rsidR="004E3AE1" w:rsidRPr="004E3AE1">
        <w:t>20160968</w:t>
      </w:r>
      <w:r w:rsidR="00E836D0" w:rsidRPr="004E3AE1">
        <w:t xml:space="preserve">. </w:t>
      </w:r>
    </w:p>
    <w:p w14:paraId="15773C29" w14:textId="77777777" w:rsidR="004E3AE1" w:rsidRDefault="004E3AE1" w:rsidP="00CE131C">
      <w:pPr>
        <w:pStyle w:val="efcorpodetextoRGS"/>
        <w:rPr>
          <w:highlight w:val="yellow"/>
        </w:rPr>
      </w:pPr>
    </w:p>
    <w:p w14:paraId="588C615D" w14:textId="2E9C6137" w:rsidR="006F769C" w:rsidRDefault="00E836D0" w:rsidP="00CE131C">
      <w:pPr>
        <w:pStyle w:val="efcorpodetextoRGS"/>
      </w:pPr>
      <w:r w:rsidRPr="00E836D0">
        <w:t>A avaliação do auditor externo é contínua e é efetuada pelo Conselho Fiscal da Sociedade. As competências do Conselho Fiscal</w:t>
      </w:r>
      <w:r w:rsidR="00BC545F">
        <w:t>,</w:t>
      </w:r>
      <w:r w:rsidR="00223B81">
        <w:t xml:space="preserve"> </w:t>
      </w:r>
      <w:r w:rsidRPr="00E836D0">
        <w:t>nesta matéria</w:t>
      </w:r>
      <w:r w:rsidR="00BC545F">
        <w:t>,</w:t>
      </w:r>
      <w:r w:rsidR="00CE22A2">
        <w:t xml:space="preserve"> </w:t>
      </w:r>
      <w:r w:rsidRPr="00E836D0">
        <w:t xml:space="preserve">decorrem da </w:t>
      </w:r>
      <w:r w:rsidR="003678B8">
        <w:t>L</w:t>
      </w:r>
      <w:r w:rsidRPr="00E836D0">
        <w:t xml:space="preserve">ei e dos </w:t>
      </w:r>
      <w:r w:rsidR="003678B8">
        <w:t>E</w:t>
      </w:r>
      <w:r w:rsidRPr="00E836D0">
        <w:t>statutos, competindo</w:t>
      </w:r>
      <w:r w:rsidR="000175C4">
        <w:t>-</w:t>
      </w:r>
    </w:p>
    <w:p w14:paraId="6487B8EF" w14:textId="63FC13B1" w:rsidR="00E836D0" w:rsidRPr="00E836D0" w:rsidRDefault="006F769C" w:rsidP="00CE131C">
      <w:pPr>
        <w:pStyle w:val="efcorpodetextoRGS"/>
      </w:pPr>
      <w:r>
        <w:t>-</w:t>
      </w:r>
      <w:r w:rsidR="00E836D0" w:rsidRPr="00E836D0">
        <w:t>lhe, designadamente, fiscalizar a revisão de contas e a auditoria aos documentos de prestação de contas da Sociedade, fiscalizar as habilitações</w:t>
      </w:r>
      <w:r w:rsidR="00BF6EEA">
        <w:t>,</w:t>
      </w:r>
      <w:r w:rsidR="00E836D0" w:rsidRPr="00E836D0">
        <w:t xml:space="preserve"> a independência do revisor oficial de contas</w:t>
      </w:r>
      <w:r w:rsidR="00BF6EEA">
        <w:t>,</w:t>
      </w:r>
      <w:r w:rsidR="00E836D0" w:rsidRPr="00E836D0">
        <w:t xml:space="preserve"> a aprovação dos serviços de auditoria e/ou outros serviços a prestar pelos mesmos</w:t>
      </w:r>
      <w:bookmarkEnd w:id="601"/>
      <w:r w:rsidR="00E836D0" w:rsidRPr="00E836D0">
        <w:t>.</w:t>
      </w:r>
    </w:p>
    <w:p w14:paraId="54C8D93D" w14:textId="77777777" w:rsidR="008E30E6" w:rsidRDefault="008E30E6">
      <w:pPr>
        <w:rPr>
          <w:rFonts w:ascii="Calibri" w:eastAsia="Times New Roman" w:hAnsi="Calibri" w:cs="Times New Roman"/>
          <w:sz w:val="18"/>
          <w:szCs w:val="18"/>
        </w:rPr>
      </w:pPr>
    </w:p>
    <w:p w14:paraId="20744E8B" w14:textId="77777777" w:rsidR="00E836D0" w:rsidRPr="005B45EB" w:rsidRDefault="00E836D0" w:rsidP="00D410FB">
      <w:pPr>
        <w:pStyle w:val="ef3TITURGS"/>
      </w:pPr>
      <w:bookmarkStart w:id="602" w:name="_Toc40969213"/>
      <w:bookmarkStart w:id="603" w:name="_Toc56149042"/>
      <w:bookmarkStart w:id="604" w:name="_Toc57801798"/>
      <w:bookmarkStart w:id="605" w:name="_Toc129000341"/>
      <w:bookmarkStart w:id="606" w:name="_Toc129099147"/>
      <w:bookmarkStart w:id="607" w:name="_Toc132121344"/>
      <w:bookmarkStart w:id="608" w:name="_Toc132122692"/>
      <w:bookmarkStart w:id="609" w:name="_Toc220507490"/>
      <w:bookmarkStart w:id="610" w:name="_Toc385330162"/>
      <w:bookmarkStart w:id="611" w:name="_Toc417541757"/>
      <w:bookmarkStart w:id="612" w:name="_Toc450677156"/>
      <w:bookmarkStart w:id="613" w:name="_Hlk57807111"/>
      <w:bookmarkStart w:id="614" w:name="_Hlk57880492"/>
      <w:bookmarkEnd w:id="580"/>
      <w:r w:rsidRPr="005B45EB">
        <w:t>V.G.3. Outros Trabalhos Realizados</w:t>
      </w:r>
      <w:bookmarkEnd w:id="602"/>
      <w:bookmarkEnd w:id="603"/>
      <w:bookmarkEnd w:id="604"/>
      <w:bookmarkEnd w:id="605"/>
      <w:bookmarkEnd w:id="606"/>
      <w:bookmarkEnd w:id="607"/>
      <w:bookmarkEnd w:id="608"/>
      <w:bookmarkEnd w:id="609"/>
      <w:r w:rsidRPr="005B45EB" w:rsidDel="00DF7DA0">
        <w:t xml:space="preserve"> </w:t>
      </w:r>
      <w:bookmarkEnd w:id="610"/>
      <w:bookmarkEnd w:id="611"/>
      <w:bookmarkEnd w:id="612"/>
    </w:p>
    <w:p w14:paraId="63F449CC" w14:textId="3B8DD4BA" w:rsidR="00E836D0" w:rsidRPr="006642F9" w:rsidRDefault="0025600D" w:rsidP="00CE131C">
      <w:pPr>
        <w:pStyle w:val="efcorpodetextoRGS"/>
      </w:pPr>
      <w:bookmarkStart w:id="615" w:name="_Hlk218522338"/>
      <w:r w:rsidRPr="0025600D">
        <w:t xml:space="preserve">Os realizados sobre a Proposta de Orçamento para o período de 1 de janeiro a 31 de dezembro de 2026, no âmbito do parágrafo 108º da Circular Série A, n.º 1412 de 23 de junho de 2025 da Entidade Orçamental, no contexto da elaboração do Orçamento de Estado para o exercício de </w:t>
      </w:r>
      <w:r w:rsidRPr="0025600D">
        <w:rPr>
          <w:shd w:val="clear" w:color="auto" w:fill="FFFFFF" w:themeFill="background1"/>
        </w:rPr>
        <w:t>2026</w:t>
      </w:r>
      <w:r>
        <w:rPr>
          <w:shd w:val="clear" w:color="auto" w:fill="FFFFFF" w:themeFill="background1"/>
        </w:rPr>
        <w:t>.</w:t>
      </w:r>
    </w:p>
    <w:bookmarkEnd w:id="615"/>
    <w:p w14:paraId="32D1CF5F" w14:textId="77777777" w:rsidR="009C3560" w:rsidRDefault="009C3560" w:rsidP="00CE131C">
      <w:pPr>
        <w:pStyle w:val="efcorpodetextoRGS"/>
      </w:pPr>
    </w:p>
    <w:p w14:paraId="0C2666E7" w14:textId="77777777" w:rsidR="009B64EA" w:rsidRPr="006642F9" w:rsidRDefault="009B64EA" w:rsidP="00CE131C">
      <w:pPr>
        <w:pStyle w:val="efcorpodetextoRGS"/>
      </w:pPr>
    </w:p>
    <w:p w14:paraId="4309EABE" w14:textId="268C3388" w:rsidR="00E836D0" w:rsidRDefault="00E836D0" w:rsidP="00D410FB">
      <w:pPr>
        <w:pStyle w:val="ef3TITURGS"/>
      </w:pPr>
      <w:bookmarkStart w:id="616" w:name="_Toc385330163"/>
      <w:bookmarkStart w:id="617" w:name="_Toc417541758"/>
      <w:bookmarkStart w:id="618" w:name="_Toc450677157"/>
      <w:bookmarkStart w:id="619" w:name="_Toc40969214"/>
      <w:bookmarkStart w:id="620" w:name="_Toc56149043"/>
      <w:bookmarkStart w:id="621" w:name="_Toc57801799"/>
      <w:bookmarkStart w:id="622" w:name="_Hlk57807203"/>
      <w:bookmarkStart w:id="623" w:name="_Toc129000342"/>
      <w:bookmarkStart w:id="624" w:name="_Toc129099148"/>
      <w:bookmarkStart w:id="625" w:name="_Toc132121345"/>
      <w:bookmarkStart w:id="626" w:name="_Toc132122693"/>
      <w:bookmarkStart w:id="627" w:name="_Toc220507491"/>
      <w:bookmarkEnd w:id="613"/>
      <w:r w:rsidRPr="00E836D0">
        <w:t>V.G.4. Remuneração Anual</w:t>
      </w:r>
      <w:bookmarkEnd w:id="614"/>
      <w:bookmarkEnd w:id="616"/>
      <w:bookmarkEnd w:id="617"/>
      <w:bookmarkEnd w:id="618"/>
      <w:bookmarkEnd w:id="619"/>
      <w:bookmarkEnd w:id="620"/>
      <w:bookmarkEnd w:id="621"/>
      <w:bookmarkEnd w:id="622"/>
      <w:bookmarkEnd w:id="623"/>
      <w:bookmarkEnd w:id="624"/>
      <w:bookmarkEnd w:id="625"/>
      <w:bookmarkEnd w:id="626"/>
      <w:bookmarkEnd w:id="627"/>
      <w:r w:rsidR="00D510FA">
        <w:t xml:space="preserve"> </w:t>
      </w:r>
    </w:p>
    <w:tbl>
      <w:tblPr>
        <w:tblW w:w="5000" w:type="pct"/>
        <w:jc w:val="center"/>
        <w:tblCellMar>
          <w:left w:w="70" w:type="dxa"/>
          <w:right w:w="70" w:type="dxa"/>
        </w:tblCellMar>
        <w:tblLook w:val="04A0" w:firstRow="1" w:lastRow="0" w:firstColumn="1" w:lastColumn="0" w:noHBand="0" w:noVBand="1"/>
      </w:tblPr>
      <w:tblGrid>
        <w:gridCol w:w="6327"/>
        <w:gridCol w:w="1213"/>
        <w:gridCol w:w="1077"/>
      </w:tblGrid>
      <w:tr w:rsidR="00E836D0" w:rsidRPr="00E836D0" w14:paraId="234F71D5" w14:textId="77777777" w:rsidTr="00653068">
        <w:trPr>
          <w:trHeight w:val="396"/>
          <w:tblHeader/>
          <w:jc w:val="center"/>
        </w:trPr>
        <w:tc>
          <w:tcPr>
            <w:tcW w:w="5000" w:type="pct"/>
            <w:gridSpan w:val="3"/>
            <w:tcBorders>
              <w:top w:val="single" w:sz="12" w:space="0" w:color="4472C4"/>
              <w:left w:val="single" w:sz="12" w:space="0" w:color="4472C4"/>
              <w:right w:val="single" w:sz="12" w:space="0" w:color="4472C4"/>
            </w:tcBorders>
            <w:shd w:val="clear" w:color="auto" w:fill="4472C4"/>
            <w:noWrap/>
            <w:vAlign w:val="center"/>
            <w:hideMark/>
          </w:tcPr>
          <w:p w14:paraId="6E7F438D" w14:textId="77777777" w:rsidR="00E836D0" w:rsidRPr="00E836D0" w:rsidRDefault="00E836D0" w:rsidP="00831535">
            <w:pPr>
              <w:spacing w:after="0" w:line="240" w:lineRule="auto"/>
              <w:rPr>
                <w:rFonts w:ascii="Calibri" w:eastAsia="Times New Roman" w:hAnsi="Calibri" w:cs="Times New Roman"/>
                <w:b/>
                <w:bCs/>
                <w:color w:val="FFFFFF"/>
                <w:sz w:val="18"/>
                <w:szCs w:val="18"/>
                <w:lang w:eastAsia="pt-PT"/>
              </w:rPr>
            </w:pPr>
            <w:bookmarkStart w:id="628" w:name="_Hlk121490912"/>
            <w:r w:rsidRPr="00E836D0">
              <w:rPr>
                <w:rFonts w:ascii="Calibri" w:eastAsia="Times New Roman" w:hAnsi="Calibri" w:cs="Times New Roman"/>
                <w:b/>
                <w:bCs/>
                <w:color w:val="FFFFFF"/>
                <w:sz w:val="18"/>
                <w:szCs w:val="18"/>
                <w:lang w:eastAsia="pt-PT"/>
              </w:rPr>
              <w:t xml:space="preserve">Remuneração paga à SROC (inclui contas individuais e consolidadas) </w:t>
            </w:r>
            <w:r w:rsidRPr="00E836D0">
              <w:rPr>
                <w:rFonts w:ascii="Calibri" w:eastAsia="Times New Roman" w:hAnsi="Calibri" w:cs="Times New Roman"/>
                <w:color w:val="FFFFFF"/>
                <w:sz w:val="18"/>
                <w:szCs w:val="18"/>
                <w:vertAlign w:val="superscript"/>
                <w:lang w:eastAsia="pt-PT"/>
              </w:rPr>
              <w:t>(1) (2)</w:t>
            </w:r>
          </w:p>
        </w:tc>
      </w:tr>
      <w:tr w:rsidR="00E836D0" w:rsidRPr="00E836D0" w14:paraId="25CBC26B" w14:textId="77777777" w:rsidTr="00653068">
        <w:trPr>
          <w:trHeight w:val="260"/>
          <w:tblHeader/>
          <w:jc w:val="center"/>
        </w:trPr>
        <w:tc>
          <w:tcPr>
            <w:tcW w:w="3671" w:type="pct"/>
            <w:tcBorders>
              <w:top w:val="nil"/>
              <w:left w:val="single" w:sz="12" w:space="0" w:color="4472C4"/>
              <w:bottom w:val="single" w:sz="12" w:space="0" w:color="4472C4"/>
            </w:tcBorders>
            <w:shd w:val="clear" w:color="auto" w:fill="4472C4"/>
            <w:noWrap/>
            <w:vAlign w:val="center"/>
            <w:hideMark/>
          </w:tcPr>
          <w:p w14:paraId="39CECABA" w14:textId="77777777" w:rsidR="00E836D0" w:rsidRPr="00E836D0" w:rsidRDefault="00E836D0" w:rsidP="00831535">
            <w:pPr>
              <w:spacing w:after="0" w:line="240" w:lineRule="auto"/>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 </w:t>
            </w:r>
          </w:p>
        </w:tc>
        <w:tc>
          <w:tcPr>
            <w:tcW w:w="704" w:type="pct"/>
            <w:tcBorders>
              <w:top w:val="nil"/>
              <w:bottom w:val="single" w:sz="12" w:space="0" w:color="4472C4"/>
            </w:tcBorders>
            <w:shd w:val="clear" w:color="auto" w:fill="4472C4"/>
            <w:noWrap/>
            <w:vAlign w:val="center"/>
            <w:hideMark/>
          </w:tcPr>
          <w:p w14:paraId="4D440CF3" w14:textId="77777777" w:rsidR="00E836D0" w:rsidRPr="00E836D0" w:rsidRDefault="00E836D0" w:rsidP="0083153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w:t>
            </w:r>
          </w:p>
        </w:tc>
        <w:tc>
          <w:tcPr>
            <w:tcW w:w="625" w:type="pct"/>
            <w:tcBorders>
              <w:top w:val="nil"/>
              <w:bottom w:val="single" w:sz="12" w:space="0" w:color="4472C4"/>
              <w:right w:val="single" w:sz="12" w:space="0" w:color="4472C4"/>
            </w:tcBorders>
            <w:shd w:val="clear" w:color="auto" w:fill="4472C4"/>
            <w:noWrap/>
            <w:vAlign w:val="center"/>
            <w:hideMark/>
          </w:tcPr>
          <w:p w14:paraId="46B195C7" w14:textId="77777777" w:rsidR="00E836D0" w:rsidRPr="00E836D0" w:rsidRDefault="00E836D0" w:rsidP="00831535">
            <w:pPr>
              <w:spacing w:after="0" w:line="240" w:lineRule="auto"/>
              <w:jc w:val="center"/>
              <w:rPr>
                <w:rFonts w:ascii="Calibri" w:eastAsia="Times New Roman" w:hAnsi="Calibri" w:cs="Times New Roman"/>
                <w:b/>
                <w:bCs/>
                <w:color w:val="FFFFFF"/>
                <w:sz w:val="18"/>
                <w:szCs w:val="18"/>
                <w:lang w:eastAsia="pt-PT"/>
              </w:rPr>
            </w:pPr>
            <w:r w:rsidRPr="00E836D0">
              <w:rPr>
                <w:rFonts w:ascii="Calibri" w:eastAsia="Times New Roman" w:hAnsi="Calibri" w:cs="Times New Roman"/>
                <w:b/>
                <w:bCs/>
                <w:color w:val="FFFFFF"/>
                <w:sz w:val="18"/>
                <w:szCs w:val="18"/>
                <w:lang w:eastAsia="pt-PT"/>
              </w:rPr>
              <w:t>%</w:t>
            </w:r>
          </w:p>
        </w:tc>
      </w:tr>
      <w:tr w:rsidR="00E836D0" w:rsidRPr="00E836D0" w14:paraId="2CA727B1" w14:textId="77777777" w:rsidTr="00695681">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14EE5585"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xml:space="preserve">Valor dos serviços de revisão de contas </w:t>
            </w:r>
            <w:r w:rsidRPr="00E836D0">
              <w:rPr>
                <w:rFonts w:ascii="Calibri" w:eastAsia="Times New Roman" w:hAnsi="Calibri" w:cs="Times New Roman"/>
                <w:color w:val="000000"/>
                <w:sz w:val="16"/>
                <w:szCs w:val="16"/>
                <w:vertAlign w:val="superscript"/>
                <w:lang w:eastAsia="pt-PT"/>
              </w:rPr>
              <w:t>(3)</w:t>
            </w:r>
            <w:r w:rsidRPr="00E836D0">
              <w:rPr>
                <w:rFonts w:ascii="Calibri" w:eastAsia="Times New Roman" w:hAnsi="Calibri" w:cs="Times New Roman"/>
                <w:color w:val="000000"/>
                <w:sz w:val="16"/>
                <w:szCs w:val="16"/>
                <w:lang w:eastAsia="pt-PT"/>
              </w:rPr>
              <w:t xml:space="preserve"> </w:t>
            </w:r>
          </w:p>
        </w:tc>
        <w:tc>
          <w:tcPr>
            <w:tcW w:w="704"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16539035" w14:textId="722DFCD1" w:rsidR="00E836D0" w:rsidRPr="006B1BBF" w:rsidRDefault="006B1BBF" w:rsidP="00E836D0">
            <w:pPr>
              <w:spacing w:after="0" w:line="240" w:lineRule="auto"/>
              <w:jc w:val="right"/>
              <w:rPr>
                <w:rFonts w:ascii="Calibri" w:eastAsia="Times New Roman" w:hAnsi="Calibri" w:cs="Times New Roman"/>
                <w:color w:val="000000"/>
                <w:sz w:val="16"/>
                <w:szCs w:val="16"/>
                <w:lang w:eastAsia="pt-PT"/>
              </w:rPr>
            </w:pPr>
            <w:r w:rsidRPr="006B1BBF">
              <w:rPr>
                <w:rFonts w:ascii="Calibri" w:eastAsia="Times New Roman" w:hAnsi="Calibri" w:cs="Times New Roman"/>
                <w:color w:val="000000"/>
                <w:sz w:val="16"/>
                <w:szCs w:val="16"/>
                <w:lang w:eastAsia="pt-PT"/>
              </w:rPr>
              <w:t>23 677,50</w:t>
            </w:r>
          </w:p>
        </w:tc>
        <w:tc>
          <w:tcPr>
            <w:tcW w:w="625"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1ED00045" w14:textId="10AF0030" w:rsidR="00E836D0" w:rsidRPr="006B1BBF" w:rsidRDefault="006B1BBF" w:rsidP="00E836D0">
            <w:pPr>
              <w:spacing w:after="0" w:line="240" w:lineRule="auto"/>
              <w:jc w:val="right"/>
              <w:rPr>
                <w:rFonts w:ascii="Calibri" w:eastAsia="Times New Roman" w:hAnsi="Calibri" w:cs="Times New Roman"/>
                <w:color w:val="000000"/>
                <w:sz w:val="18"/>
                <w:szCs w:val="18"/>
                <w:lang w:eastAsia="pt-PT"/>
              </w:rPr>
            </w:pPr>
            <w:r w:rsidRPr="006B1BBF">
              <w:rPr>
                <w:rFonts w:ascii="Calibri" w:eastAsia="Times New Roman" w:hAnsi="Calibri" w:cs="Times New Roman"/>
                <w:color w:val="000000"/>
                <w:sz w:val="18"/>
                <w:szCs w:val="18"/>
                <w:lang w:eastAsia="pt-PT"/>
              </w:rPr>
              <w:t>17</w:t>
            </w:r>
            <w:r w:rsidR="00C30B9F" w:rsidRPr="006B1BBF">
              <w:rPr>
                <w:rFonts w:ascii="Calibri" w:eastAsia="Times New Roman" w:hAnsi="Calibri" w:cs="Times New Roman"/>
                <w:color w:val="000000"/>
                <w:sz w:val="18"/>
                <w:szCs w:val="18"/>
                <w:lang w:eastAsia="pt-PT"/>
              </w:rPr>
              <w:t>,</w:t>
            </w:r>
            <w:r w:rsidRPr="006B1BBF">
              <w:rPr>
                <w:rFonts w:ascii="Calibri" w:eastAsia="Times New Roman" w:hAnsi="Calibri" w:cs="Times New Roman"/>
                <w:color w:val="000000"/>
                <w:sz w:val="18"/>
                <w:szCs w:val="18"/>
                <w:lang w:eastAsia="pt-PT"/>
              </w:rPr>
              <w:t>50</w:t>
            </w:r>
            <w:r w:rsidR="00C30B9F" w:rsidRPr="006B1BBF">
              <w:rPr>
                <w:rFonts w:ascii="Calibri" w:eastAsia="Times New Roman" w:hAnsi="Calibri" w:cs="Times New Roman"/>
                <w:color w:val="000000"/>
                <w:sz w:val="18"/>
                <w:szCs w:val="18"/>
                <w:lang w:eastAsia="pt-PT"/>
              </w:rPr>
              <w:t>%</w:t>
            </w:r>
          </w:p>
        </w:tc>
      </w:tr>
      <w:tr w:rsidR="00E836D0" w:rsidRPr="00E836D0" w14:paraId="7B3919B7" w14:textId="77777777" w:rsidTr="006642F9">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3AA75DD"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61317F">
              <w:rPr>
                <w:rFonts w:ascii="Calibri" w:eastAsia="Times New Roman" w:hAnsi="Calibri" w:cs="Times New Roman"/>
                <w:color w:val="000000"/>
                <w:sz w:val="16"/>
                <w:szCs w:val="16"/>
                <w:lang w:eastAsia="pt-PT"/>
              </w:rPr>
              <w:t>Valor dos serviços de consultoria fiscal</w:t>
            </w:r>
          </w:p>
        </w:tc>
        <w:tc>
          <w:tcPr>
            <w:tcW w:w="704"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5D785A7A" w14:textId="10B93321" w:rsidR="00E836D0" w:rsidRPr="006B1BBF" w:rsidRDefault="00C874A5" w:rsidP="00E836D0">
            <w:pPr>
              <w:spacing w:after="0" w:line="240" w:lineRule="auto"/>
              <w:jc w:val="right"/>
              <w:rPr>
                <w:rFonts w:ascii="Calibri" w:eastAsia="Times New Roman" w:hAnsi="Calibri" w:cs="Times New Roman"/>
                <w:color w:val="000000"/>
                <w:sz w:val="16"/>
                <w:szCs w:val="16"/>
                <w:lang w:eastAsia="pt-PT"/>
              </w:rPr>
            </w:pPr>
            <w:r w:rsidRPr="006B1BBF">
              <w:rPr>
                <w:rFonts w:ascii="Calibri" w:eastAsia="Times New Roman" w:hAnsi="Calibri" w:cs="Times New Roman"/>
                <w:color w:val="000000"/>
                <w:sz w:val="16"/>
                <w:szCs w:val="16"/>
                <w:lang w:eastAsia="pt-PT"/>
              </w:rPr>
              <w:t>-</w:t>
            </w:r>
          </w:p>
        </w:tc>
        <w:tc>
          <w:tcPr>
            <w:tcW w:w="625"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6D33E730" w14:textId="7B1DBFFB" w:rsidR="00E836D0" w:rsidRPr="006B1BBF" w:rsidRDefault="00E836D0" w:rsidP="00E836D0">
            <w:pPr>
              <w:spacing w:after="0" w:line="240" w:lineRule="auto"/>
              <w:jc w:val="right"/>
              <w:rPr>
                <w:rFonts w:ascii="Calibri" w:eastAsia="Times New Roman" w:hAnsi="Calibri" w:cs="Times New Roman"/>
                <w:color w:val="000000"/>
                <w:sz w:val="18"/>
                <w:szCs w:val="18"/>
                <w:lang w:eastAsia="pt-PT"/>
              </w:rPr>
            </w:pPr>
          </w:p>
        </w:tc>
      </w:tr>
      <w:tr w:rsidR="00E836D0" w:rsidRPr="00E836D0" w14:paraId="66C04716" w14:textId="77777777" w:rsidTr="00695681">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589C764B" w14:textId="77777777" w:rsidR="00E836D0" w:rsidRPr="00E836D0" w:rsidRDefault="00E836D0" w:rsidP="00E836D0">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Valor de outros serviços que não os das alíneas anteriores</w:t>
            </w:r>
          </w:p>
        </w:tc>
        <w:tc>
          <w:tcPr>
            <w:tcW w:w="704"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0572FBFB" w14:textId="66E2C0CD" w:rsidR="00E836D0" w:rsidRPr="006B1BBF" w:rsidRDefault="006B1BBF" w:rsidP="00E836D0">
            <w:pPr>
              <w:spacing w:after="0" w:line="240" w:lineRule="auto"/>
              <w:jc w:val="right"/>
              <w:rPr>
                <w:rFonts w:ascii="Calibri" w:eastAsia="Times New Roman" w:hAnsi="Calibri" w:cs="Times New Roman"/>
                <w:color w:val="000000"/>
                <w:sz w:val="16"/>
                <w:szCs w:val="16"/>
                <w:lang w:eastAsia="pt-PT"/>
              </w:rPr>
            </w:pPr>
            <w:r w:rsidRPr="006B1BBF">
              <w:rPr>
                <w:rFonts w:ascii="Calibri" w:eastAsia="Times New Roman" w:hAnsi="Calibri" w:cs="Times New Roman"/>
                <w:color w:val="000000"/>
                <w:sz w:val="16"/>
                <w:szCs w:val="16"/>
                <w:lang w:eastAsia="pt-PT"/>
              </w:rPr>
              <w:t>111 622,50</w:t>
            </w:r>
          </w:p>
        </w:tc>
        <w:tc>
          <w:tcPr>
            <w:tcW w:w="625"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273992C5" w14:textId="5F04FDF6" w:rsidR="00E836D0" w:rsidRPr="006B1BBF" w:rsidRDefault="006B1BBF" w:rsidP="00E836D0">
            <w:pPr>
              <w:spacing w:after="0" w:line="240" w:lineRule="auto"/>
              <w:jc w:val="right"/>
              <w:rPr>
                <w:rFonts w:ascii="Calibri" w:eastAsia="Times New Roman" w:hAnsi="Calibri" w:cs="Times New Roman"/>
                <w:color w:val="000000"/>
                <w:sz w:val="18"/>
                <w:szCs w:val="18"/>
                <w:lang w:eastAsia="pt-PT"/>
              </w:rPr>
            </w:pPr>
            <w:r w:rsidRPr="006B1BBF">
              <w:rPr>
                <w:rFonts w:ascii="Calibri" w:eastAsia="Times New Roman" w:hAnsi="Calibri" w:cs="Times New Roman"/>
                <w:color w:val="000000"/>
                <w:sz w:val="18"/>
                <w:szCs w:val="18"/>
                <w:lang w:eastAsia="pt-PT"/>
              </w:rPr>
              <w:t>82</w:t>
            </w:r>
            <w:r w:rsidR="00C30B9F" w:rsidRPr="006B1BBF">
              <w:rPr>
                <w:rFonts w:ascii="Calibri" w:eastAsia="Times New Roman" w:hAnsi="Calibri" w:cs="Times New Roman"/>
                <w:color w:val="000000"/>
                <w:sz w:val="18"/>
                <w:szCs w:val="18"/>
                <w:lang w:eastAsia="pt-PT"/>
              </w:rPr>
              <w:t>,</w:t>
            </w:r>
            <w:r w:rsidRPr="006B1BBF">
              <w:rPr>
                <w:rFonts w:ascii="Calibri" w:eastAsia="Times New Roman" w:hAnsi="Calibri" w:cs="Times New Roman"/>
                <w:color w:val="000000"/>
                <w:sz w:val="18"/>
                <w:szCs w:val="18"/>
                <w:lang w:eastAsia="pt-PT"/>
              </w:rPr>
              <w:t>50</w:t>
            </w:r>
            <w:r w:rsidR="00C30B9F" w:rsidRPr="006B1BBF">
              <w:rPr>
                <w:rFonts w:ascii="Calibri" w:eastAsia="Times New Roman" w:hAnsi="Calibri" w:cs="Times New Roman"/>
                <w:color w:val="000000"/>
                <w:sz w:val="18"/>
                <w:szCs w:val="18"/>
                <w:lang w:eastAsia="pt-PT"/>
              </w:rPr>
              <w:t>%</w:t>
            </w:r>
          </w:p>
        </w:tc>
      </w:tr>
      <w:tr w:rsidR="00E836D0" w:rsidRPr="00E836D0" w14:paraId="3314C58D" w14:textId="77777777" w:rsidTr="002D1190">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797407AE" w14:textId="77777777" w:rsidR="00E836D0" w:rsidRPr="00E836D0" w:rsidRDefault="00E836D0" w:rsidP="00E836D0">
            <w:pPr>
              <w:spacing w:after="0" w:line="240" w:lineRule="auto"/>
              <w:jc w:val="right"/>
              <w:rPr>
                <w:rFonts w:ascii="Calibri" w:eastAsia="Times New Roman" w:hAnsi="Calibri" w:cs="Times New Roman"/>
                <w:b/>
                <w:bCs/>
                <w:color w:val="000000"/>
                <w:sz w:val="18"/>
                <w:szCs w:val="18"/>
                <w:lang w:eastAsia="pt-PT"/>
              </w:rPr>
            </w:pPr>
            <w:r w:rsidRPr="00E836D0">
              <w:rPr>
                <w:rFonts w:ascii="Calibri" w:eastAsia="Times New Roman" w:hAnsi="Calibri" w:cs="Times New Roman"/>
                <w:b/>
                <w:bCs/>
                <w:color w:val="000000"/>
                <w:sz w:val="18"/>
                <w:szCs w:val="18"/>
                <w:lang w:eastAsia="pt-PT"/>
              </w:rPr>
              <w:t>Total pago pela entidade à SROC</w:t>
            </w:r>
          </w:p>
        </w:tc>
        <w:tc>
          <w:tcPr>
            <w:tcW w:w="704"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7357A59B" w14:textId="264A7FD3" w:rsidR="00E836D0" w:rsidRPr="006B1BBF" w:rsidRDefault="006C7662" w:rsidP="00E836D0">
            <w:pPr>
              <w:spacing w:after="0" w:line="240" w:lineRule="auto"/>
              <w:jc w:val="right"/>
              <w:rPr>
                <w:rFonts w:ascii="Calibri" w:eastAsia="Times New Roman" w:hAnsi="Calibri" w:cs="Times New Roman"/>
                <w:b/>
                <w:bCs/>
                <w:color w:val="000000"/>
                <w:sz w:val="18"/>
                <w:szCs w:val="18"/>
                <w:lang w:eastAsia="pt-PT"/>
              </w:rPr>
            </w:pPr>
            <w:r w:rsidRPr="006B1BBF">
              <w:rPr>
                <w:rFonts w:ascii="Calibri" w:eastAsia="Times New Roman" w:hAnsi="Calibri" w:cs="Times New Roman"/>
                <w:b/>
                <w:bCs/>
                <w:color w:val="000000"/>
                <w:sz w:val="18"/>
                <w:szCs w:val="18"/>
                <w:lang w:eastAsia="pt-PT"/>
              </w:rPr>
              <w:t>13</w:t>
            </w:r>
            <w:r w:rsidR="006B1BBF" w:rsidRPr="006B1BBF">
              <w:rPr>
                <w:rFonts w:ascii="Calibri" w:eastAsia="Times New Roman" w:hAnsi="Calibri" w:cs="Times New Roman"/>
                <w:b/>
                <w:bCs/>
                <w:color w:val="000000"/>
                <w:sz w:val="18"/>
                <w:szCs w:val="18"/>
                <w:lang w:eastAsia="pt-PT"/>
              </w:rPr>
              <w:t>5</w:t>
            </w:r>
            <w:r w:rsidRPr="006B1BBF">
              <w:rPr>
                <w:rFonts w:ascii="Calibri" w:eastAsia="Times New Roman" w:hAnsi="Calibri" w:cs="Times New Roman"/>
                <w:b/>
                <w:bCs/>
                <w:color w:val="000000"/>
                <w:sz w:val="18"/>
                <w:szCs w:val="18"/>
                <w:lang w:eastAsia="pt-PT"/>
              </w:rPr>
              <w:t>.</w:t>
            </w:r>
            <w:r w:rsidR="006B1BBF" w:rsidRPr="006B1BBF">
              <w:rPr>
                <w:rFonts w:ascii="Calibri" w:eastAsia="Times New Roman" w:hAnsi="Calibri" w:cs="Times New Roman"/>
                <w:b/>
                <w:bCs/>
                <w:color w:val="000000"/>
                <w:sz w:val="18"/>
                <w:szCs w:val="18"/>
                <w:lang w:eastAsia="pt-PT"/>
              </w:rPr>
              <w:t>3</w:t>
            </w:r>
            <w:r w:rsidRPr="006B1BBF">
              <w:rPr>
                <w:rFonts w:ascii="Calibri" w:eastAsia="Times New Roman" w:hAnsi="Calibri" w:cs="Times New Roman"/>
                <w:b/>
                <w:bCs/>
                <w:color w:val="000000"/>
                <w:sz w:val="18"/>
                <w:szCs w:val="18"/>
                <w:lang w:eastAsia="pt-PT"/>
              </w:rPr>
              <w:t>0</w:t>
            </w:r>
            <w:r w:rsidR="006B1BBF" w:rsidRPr="006B1BBF">
              <w:rPr>
                <w:rFonts w:ascii="Calibri" w:eastAsia="Times New Roman" w:hAnsi="Calibri" w:cs="Times New Roman"/>
                <w:b/>
                <w:bCs/>
                <w:color w:val="000000"/>
                <w:sz w:val="18"/>
                <w:szCs w:val="18"/>
                <w:lang w:eastAsia="pt-PT"/>
              </w:rPr>
              <w:t>0</w:t>
            </w:r>
            <w:r w:rsidRPr="006B1BBF">
              <w:rPr>
                <w:rFonts w:ascii="Calibri" w:eastAsia="Times New Roman" w:hAnsi="Calibri" w:cs="Times New Roman"/>
                <w:b/>
                <w:bCs/>
                <w:color w:val="000000"/>
                <w:sz w:val="18"/>
                <w:szCs w:val="18"/>
                <w:lang w:eastAsia="pt-PT"/>
              </w:rPr>
              <w:t>,</w:t>
            </w:r>
            <w:r w:rsidR="006B1BBF" w:rsidRPr="006B1BBF">
              <w:rPr>
                <w:rFonts w:ascii="Calibri" w:eastAsia="Times New Roman" w:hAnsi="Calibri" w:cs="Times New Roman"/>
                <w:b/>
                <w:bCs/>
                <w:color w:val="000000"/>
                <w:sz w:val="18"/>
                <w:szCs w:val="18"/>
                <w:lang w:eastAsia="pt-PT"/>
              </w:rPr>
              <w:t>0</w:t>
            </w:r>
            <w:r w:rsidRPr="006B1BBF">
              <w:rPr>
                <w:rFonts w:ascii="Calibri" w:eastAsia="Times New Roman" w:hAnsi="Calibri" w:cs="Times New Roman"/>
                <w:b/>
                <w:bCs/>
                <w:color w:val="000000"/>
                <w:sz w:val="18"/>
                <w:szCs w:val="18"/>
                <w:lang w:eastAsia="pt-PT"/>
              </w:rPr>
              <w:t>0</w:t>
            </w:r>
          </w:p>
        </w:tc>
        <w:tc>
          <w:tcPr>
            <w:tcW w:w="625"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04790DD8" w14:textId="77777777" w:rsidR="00E836D0" w:rsidRPr="006B1BBF" w:rsidRDefault="00E836D0" w:rsidP="00E836D0">
            <w:pPr>
              <w:spacing w:after="0" w:line="240" w:lineRule="auto"/>
              <w:jc w:val="right"/>
              <w:rPr>
                <w:rFonts w:ascii="Calibri" w:eastAsia="Times New Roman" w:hAnsi="Calibri" w:cs="Times New Roman"/>
                <w:b/>
                <w:bCs/>
                <w:color w:val="000000"/>
                <w:sz w:val="18"/>
                <w:szCs w:val="18"/>
                <w:lang w:eastAsia="pt-PT"/>
              </w:rPr>
            </w:pPr>
            <w:r w:rsidRPr="006B1BBF">
              <w:rPr>
                <w:rFonts w:ascii="Calibri" w:eastAsia="Times New Roman" w:hAnsi="Calibri" w:cs="Times New Roman"/>
                <w:b/>
                <w:bCs/>
                <w:color w:val="000000"/>
                <w:sz w:val="18"/>
                <w:szCs w:val="18"/>
                <w:lang w:eastAsia="pt-PT"/>
              </w:rPr>
              <w:t>100,00%</w:t>
            </w:r>
          </w:p>
        </w:tc>
      </w:tr>
      <w:tr w:rsidR="00E836D0" w:rsidRPr="00E836D0" w14:paraId="6BBCC6C0" w14:textId="77777777" w:rsidTr="00653068">
        <w:trPr>
          <w:trHeight w:val="403"/>
          <w:jc w:val="center"/>
        </w:trPr>
        <w:tc>
          <w:tcPr>
            <w:tcW w:w="5000" w:type="pct"/>
            <w:gridSpan w:val="3"/>
            <w:tcBorders>
              <w:top w:val="single" w:sz="12" w:space="0" w:color="4472C4"/>
              <w:left w:val="single" w:sz="12" w:space="0" w:color="4472C4"/>
              <w:bottom w:val="single" w:sz="12" w:space="0" w:color="4472C4"/>
              <w:right w:val="single" w:sz="12" w:space="0" w:color="4472C4"/>
            </w:tcBorders>
            <w:shd w:val="clear" w:color="auto" w:fill="4472C4"/>
            <w:noWrap/>
            <w:vAlign w:val="center"/>
            <w:hideMark/>
          </w:tcPr>
          <w:p w14:paraId="3EEB80E6" w14:textId="3BF36206" w:rsidR="00E836D0" w:rsidRPr="00313DDA" w:rsidRDefault="00E836D0" w:rsidP="00831535">
            <w:pPr>
              <w:spacing w:after="0" w:line="240" w:lineRule="auto"/>
              <w:rPr>
                <w:rFonts w:ascii="Calibri" w:eastAsia="Times New Roman" w:hAnsi="Calibri" w:cs="Times New Roman"/>
                <w:b/>
                <w:bCs/>
                <w:color w:val="000000"/>
                <w:sz w:val="18"/>
                <w:szCs w:val="18"/>
                <w:lang w:eastAsia="pt-PT"/>
              </w:rPr>
            </w:pPr>
            <w:r w:rsidRPr="00313DDA">
              <w:rPr>
                <w:rFonts w:ascii="Calibri" w:eastAsia="Times New Roman" w:hAnsi="Calibri" w:cs="Times New Roman"/>
                <w:b/>
                <w:bCs/>
                <w:color w:val="FFFFFF"/>
                <w:sz w:val="18"/>
                <w:szCs w:val="18"/>
                <w:lang w:eastAsia="pt-PT"/>
              </w:rPr>
              <w:t>Por entidades que integrem o grupo (inclui contas individuais e consolidadas)</w:t>
            </w:r>
          </w:p>
        </w:tc>
      </w:tr>
      <w:tr w:rsidR="00E836D0" w:rsidRPr="00E836D0" w14:paraId="37A36EC2" w14:textId="77777777" w:rsidTr="00653068">
        <w:trPr>
          <w:trHeight w:val="22"/>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4472C4"/>
            <w:noWrap/>
            <w:vAlign w:val="center"/>
            <w:hideMark/>
          </w:tcPr>
          <w:p w14:paraId="4421B3BA" w14:textId="77777777" w:rsidR="00E836D0" w:rsidRPr="00E836D0" w:rsidRDefault="00E836D0" w:rsidP="00831535">
            <w:pPr>
              <w:spacing w:after="0" w:line="240" w:lineRule="auto"/>
              <w:rPr>
                <w:rFonts w:ascii="Calibri" w:eastAsia="Times New Roman" w:hAnsi="Calibri" w:cs="Times New Roman"/>
                <w:b/>
                <w:bCs/>
                <w:color w:val="000000"/>
                <w:sz w:val="18"/>
                <w:szCs w:val="18"/>
                <w:lang w:eastAsia="pt-PT"/>
              </w:rPr>
            </w:pPr>
            <w:r w:rsidRPr="00E836D0">
              <w:rPr>
                <w:rFonts w:ascii="Calibri" w:eastAsia="Times New Roman" w:hAnsi="Calibri" w:cs="Times New Roman"/>
                <w:b/>
                <w:bCs/>
                <w:color w:val="000000"/>
                <w:sz w:val="18"/>
                <w:szCs w:val="18"/>
                <w:lang w:eastAsia="pt-PT"/>
              </w:rPr>
              <w:t> </w:t>
            </w:r>
          </w:p>
        </w:tc>
        <w:tc>
          <w:tcPr>
            <w:tcW w:w="704" w:type="pct"/>
            <w:tcBorders>
              <w:top w:val="single" w:sz="12" w:space="0" w:color="4472C4"/>
              <w:left w:val="single" w:sz="12" w:space="0" w:color="4472C4"/>
              <w:bottom w:val="single" w:sz="12" w:space="0" w:color="4472C4"/>
              <w:right w:val="nil"/>
            </w:tcBorders>
            <w:shd w:val="clear" w:color="auto" w:fill="4472C4"/>
            <w:noWrap/>
            <w:vAlign w:val="center"/>
            <w:hideMark/>
          </w:tcPr>
          <w:p w14:paraId="5BF8C9B3" w14:textId="77777777" w:rsidR="00E836D0" w:rsidRPr="006B1BBF" w:rsidRDefault="00E836D0" w:rsidP="00831535">
            <w:pPr>
              <w:spacing w:after="0" w:line="240" w:lineRule="auto"/>
              <w:jc w:val="center"/>
              <w:rPr>
                <w:rFonts w:ascii="Calibri" w:eastAsia="Times New Roman" w:hAnsi="Calibri" w:cs="Times New Roman"/>
                <w:b/>
                <w:bCs/>
                <w:color w:val="FFFFFF"/>
                <w:sz w:val="18"/>
                <w:szCs w:val="18"/>
                <w:lang w:eastAsia="pt-PT"/>
              </w:rPr>
            </w:pPr>
            <w:r w:rsidRPr="006B1BBF">
              <w:rPr>
                <w:rFonts w:ascii="Calibri" w:eastAsia="Times New Roman" w:hAnsi="Calibri" w:cs="Times New Roman"/>
                <w:b/>
                <w:bCs/>
                <w:color w:val="FFFFFF"/>
                <w:sz w:val="18"/>
                <w:szCs w:val="18"/>
                <w:lang w:eastAsia="pt-PT"/>
              </w:rPr>
              <w:t>€</w:t>
            </w:r>
          </w:p>
        </w:tc>
        <w:tc>
          <w:tcPr>
            <w:tcW w:w="625" w:type="pct"/>
            <w:tcBorders>
              <w:top w:val="single" w:sz="12" w:space="0" w:color="4472C4"/>
              <w:left w:val="nil"/>
              <w:bottom w:val="single" w:sz="12" w:space="0" w:color="4472C4"/>
              <w:right w:val="single" w:sz="12" w:space="0" w:color="4472C4"/>
            </w:tcBorders>
            <w:shd w:val="clear" w:color="auto" w:fill="4472C4"/>
            <w:noWrap/>
            <w:vAlign w:val="center"/>
            <w:hideMark/>
          </w:tcPr>
          <w:p w14:paraId="725EBDC7" w14:textId="77777777" w:rsidR="00E836D0" w:rsidRPr="006B1BBF" w:rsidRDefault="00E836D0" w:rsidP="00831535">
            <w:pPr>
              <w:spacing w:after="0" w:line="240" w:lineRule="auto"/>
              <w:jc w:val="center"/>
              <w:rPr>
                <w:rFonts w:ascii="Calibri" w:eastAsia="Times New Roman" w:hAnsi="Calibri" w:cs="Times New Roman"/>
                <w:b/>
                <w:bCs/>
                <w:color w:val="FFFFFF"/>
                <w:sz w:val="18"/>
                <w:szCs w:val="18"/>
                <w:lang w:eastAsia="pt-PT"/>
              </w:rPr>
            </w:pPr>
            <w:r w:rsidRPr="006B1BBF">
              <w:rPr>
                <w:rFonts w:ascii="Calibri" w:eastAsia="Times New Roman" w:hAnsi="Calibri" w:cs="Times New Roman"/>
                <w:b/>
                <w:bCs/>
                <w:color w:val="FFFFFF"/>
                <w:sz w:val="18"/>
                <w:szCs w:val="18"/>
                <w:lang w:eastAsia="pt-PT"/>
              </w:rPr>
              <w:t>%</w:t>
            </w:r>
          </w:p>
        </w:tc>
      </w:tr>
      <w:tr w:rsidR="006B1BBF" w:rsidRPr="00E836D0" w14:paraId="075985DC" w14:textId="77777777" w:rsidTr="00653068">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13DCDEDF" w14:textId="77777777" w:rsidR="006B1BBF" w:rsidRPr="00E836D0" w:rsidRDefault="006B1BBF" w:rsidP="006B1BBF">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 xml:space="preserve">Valor dos serviços de revisão de contas </w:t>
            </w:r>
            <w:r w:rsidRPr="00E836D0">
              <w:rPr>
                <w:rFonts w:ascii="Calibri" w:eastAsia="Times New Roman" w:hAnsi="Calibri" w:cs="Times New Roman"/>
                <w:color w:val="000000"/>
                <w:sz w:val="16"/>
                <w:szCs w:val="16"/>
                <w:vertAlign w:val="superscript"/>
                <w:lang w:eastAsia="pt-PT"/>
              </w:rPr>
              <w:t>(3)</w:t>
            </w:r>
          </w:p>
        </w:tc>
        <w:tc>
          <w:tcPr>
            <w:tcW w:w="704"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1B5ED50D" w14:textId="423D0178" w:rsidR="006B1BBF" w:rsidRPr="00313DDA" w:rsidRDefault="006B1BBF" w:rsidP="006B1BBF">
            <w:pPr>
              <w:spacing w:after="0" w:line="240" w:lineRule="auto"/>
              <w:jc w:val="right"/>
              <w:rPr>
                <w:rFonts w:ascii="Calibri" w:eastAsia="Times New Roman" w:hAnsi="Calibri" w:cs="Times New Roman"/>
                <w:color w:val="000000"/>
                <w:sz w:val="16"/>
                <w:szCs w:val="16"/>
                <w:highlight w:val="yellow"/>
                <w:lang w:eastAsia="pt-PT"/>
              </w:rPr>
            </w:pPr>
            <w:r w:rsidRPr="006B1BBF">
              <w:rPr>
                <w:rFonts w:ascii="Calibri" w:eastAsia="Times New Roman" w:hAnsi="Calibri" w:cs="Times New Roman"/>
                <w:color w:val="000000"/>
                <w:sz w:val="16"/>
                <w:szCs w:val="16"/>
                <w:lang w:eastAsia="pt-PT"/>
              </w:rPr>
              <w:t>23 677,50</w:t>
            </w:r>
          </w:p>
        </w:tc>
        <w:tc>
          <w:tcPr>
            <w:tcW w:w="625"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20200481" w14:textId="52134F32" w:rsidR="006B1BBF" w:rsidRPr="00313DDA" w:rsidRDefault="006B1BBF" w:rsidP="006B1BBF">
            <w:pPr>
              <w:spacing w:after="0" w:line="240" w:lineRule="auto"/>
              <w:jc w:val="right"/>
              <w:rPr>
                <w:rFonts w:ascii="Calibri" w:eastAsia="Times New Roman" w:hAnsi="Calibri" w:cs="Times New Roman"/>
                <w:color w:val="000000"/>
                <w:sz w:val="18"/>
                <w:szCs w:val="18"/>
                <w:highlight w:val="yellow"/>
                <w:lang w:eastAsia="pt-PT"/>
              </w:rPr>
            </w:pPr>
            <w:r w:rsidRPr="006B1BBF">
              <w:rPr>
                <w:rFonts w:ascii="Calibri" w:eastAsia="Times New Roman" w:hAnsi="Calibri" w:cs="Times New Roman"/>
                <w:color w:val="000000"/>
                <w:sz w:val="18"/>
                <w:szCs w:val="18"/>
                <w:lang w:eastAsia="pt-PT"/>
              </w:rPr>
              <w:t>17,50%</w:t>
            </w:r>
          </w:p>
        </w:tc>
      </w:tr>
      <w:tr w:rsidR="006B1BBF" w:rsidRPr="00E836D0" w14:paraId="4994AA96" w14:textId="77777777" w:rsidTr="006642F9">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1070F6DB" w14:textId="77777777" w:rsidR="006B1BBF" w:rsidRPr="0061317F" w:rsidRDefault="006B1BBF" w:rsidP="006B1BBF">
            <w:pPr>
              <w:spacing w:after="0" w:line="240" w:lineRule="auto"/>
              <w:rPr>
                <w:rFonts w:ascii="Calibri" w:eastAsia="Times New Roman" w:hAnsi="Calibri" w:cs="Times New Roman"/>
                <w:color w:val="000000"/>
                <w:sz w:val="16"/>
                <w:szCs w:val="16"/>
                <w:lang w:eastAsia="pt-PT"/>
              </w:rPr>
            </w:pPr>
            <w:r w:rsidRPr="0061317F">
              <w:rPr>
                <w:rFonts w:ascii="Calibri" w:eastAsia="Times New Roman" w:hAnsi="Calibri" w:cs="Times New Roman"/>
                <w:color w:val="000000"/>
                <w:sz w:val="16"/>
                <w:szCs w:val="16"/>
                <w:lang w:eastAsia="pt-PT"/>
              </w:rPr>
              <w:t>Valor dos serviços de consultoria fiscal</w:t>
            </w:r>
          </w:p>
        </w:tc>
        <w:tc>
          <w:tcPr>
            <w:tcW w:w="704"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58BAF04C" w14:textId="1B9244CD" w:rsidR="006B1BBF" w:rsidRPr="00313DDA" w:rsidRDefault="006B1BBF" w:rsidP="006B1BBF">
            <w:pPr>
              <w:spacing w:after="0" w:line="240" w:lineRule="auto"/>
              <w:jc w:val="right"/>
              <w:rPr>
                <w:rFonts w:ascii="Calibri" w:eastAsia="Times New Roman" w:hAnsi="Calibri" w:cs="Times New Roman"/>
                <w:color w:val="000000"/>
                <w:sz w:val="16"/>
                <w:szCs w:val="16"/>
                <w:highlight w:val="yellow"/>
                <w:lang w:eastAsia="pt-PT"/>
              </w:rPr>
            </w:pPr>
            <w:r w:rsidRPr="006B1BBF">
              <w:rPr>
                <w:rFonts w:ascii="Calibri" w:eastAsia="Times New Roman" w:hAnsi="Calibri" w:cs="Times New Roman"/>
                <w:color w:val="000000"/>
                <w:sz w:val="16"/>
                <w:szCs w:val="16"/>
                <w:lang w:eastAsia="pt-PT"/>
              </w:rPr>
              <w:t>-</w:t>
            </w:r>
          </w:p>
        </w:tc>
        <w:tc>
          <w:tcPr>
            <w:tcW w:w="625"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16A16B0E" w14:textId="7A765B48" w:rsidR="006B1BBF" w:rsidRPr="00313DDA" w:rsidRDefault="006B1BBF" w:rsidP="006B1BBF">
            <w:pPr>
              <w:spacing w:after="0" w:line="240" w:lineRule="auto"/>
              <w:jc w:val="right"/>
              <w:rPr>
                <w:rFonts w:ascii="Calibri" w:eastAsia="Times New Roman" w:hAnsi="Calibri" w:cs="Times New Roman"/>
                <w:color w:val="000000"/>
                <w:sz w:val="18"/>
                <w:szCs w:val="18"/>
                <w:highlight w:val="yellow"/>
                <w:lang w:eastAsia="pt-PT"/>
              </w:rPr>
            </w:pPr>
          </w:p>
        </w:tc>
      </w:tr>
      <w:tr w:rsidR="006B1BBF" w:rsidRPr="00E836D0" w14:paraId="67905F76" w14:textId="77777777" w:rsidTr="00653068">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676126AA" w14:textId="77777777" w:rsidR="006B1BBF" w:rsidRPr="00E836D0" w:rsidRDefault="006B1BBF" w:rsidP="006B1BBF">
            <w:pPr>
              <w:spacing w:after="0" w:line="240" w:lineRule="auto"/>
              <w:rPr>
                <w:rFonts w:ascii="Calibri" w:eastAsia="Times New Roman" w:hAnsi="Calibri" w:cs="Times New Roman"/>
                <w:color w:val="000000"/>
                <w:sz w:val="16"/>
                <w:szCs w:val="16"/>
                <w:lang w:eastAsia="pt-PT"/>
              </w:rPr>
            </w:pPr>
            <w:r w:rsidRPr="00E836D0">
              <w:rPr>
                <w:rFonts w:ascii="Calibri" w:eastAsia="Times New Roman" w:hAnsi="Calibri" w:cs="Times New Roman"/>
                <w:color w:val="000000"/>
                <w:sz w:val="16"/>
                <w:szCs w:val="16"/>
                <w:lang w:eastAsia="pt-PT"/>
              </w:rPr>
              <w:t>Valor de outros serviços que não os das alíneas anteriores</w:t>
            </w:r>
          </w:p>
        </w:tc>
        <w:tc>
          <w:tcPr>
            <w:tcW w:w="704"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1515305C" w14:textId="4EBB6736" w:rsidR="006B1BBF" w:rsidRPr="00313DDA" w:rsidRDefault="006B1BBF" w:rsidP="006B1BBF">
            <w:pPr>
              <w:spacing w:after="0" w:line="240" w:lineRule="auto"/>
              <w:jc w:val="right"/>
              <w:rPr>
                <w:rFonts w:ascii="Calibri" w:eastAsia="Times New Roman" w:hAnsi="Calibri" w:cs="Times New Roman"/>
                <w:color w:val="000000"/>
                <w:sz w:val="16"/>
                <w:szCs w:val="16"/>
                <w:highlight w:val="yellow"/>
                <w:lang w:eastAsia="pt-PT"/>
              </w:rPr>
            </w:pPr>
            <w:r w:rsidRPr="006B1BBF">
              <w:rPr>
                <w:rFonts w:ascii="Calibri" w:eastAsia="Times New Roman" w:hAnsi="Calibri" w:cs="Times New Roman"/>
                <w:color w:val="000000"/>
                <w:sz w:val="16"/>
                <w:szCs w:val="16"/>
                <w:lang w:eastAsia="pt-PT"/>
              </w:rPr>
              <w:t>111 622,50</w:t>
            </w:r>
          </w:p>
        </w:tc>
        <w:tc>
          <w:tcPr>
            <w:tcW w:w="625" w:type="pct"/>
            <w:tcBorders>
              <w:top w:val="single" w:sz="12" w:space="0" w:color="4472C4"/>
              <w:left w:val="single" w:sz="12" w:space="0" w:color="4472C4"/>
              <w:bottom w:val="single" w:sz="12" w:space="0" w:color="4472C4"/>
              <w:right w:val="single" w:sz="12" w:space="0" w:color="4472C4"/>
            </w:tcBorders>
            <w:shd w:val="clear" w:color="auto" w:fill="FFFFFF"/>
            <w:noWrap/>
            <w:vAlign w:val="center"/>
          </w:tcPr>
          <w:p w14:paraId="68ED02C6" w14:textId="10E5BABE" w:rsidR="006B1BBF" w:rsidRPr="00313DDA" w:rsidRDefault="006B1BBF" w:rsidP="006B1BBF">
            <w:pPr>
              <w:spacing w:after="0" w:line="240" w:lineRule="auto"/>
              <w:jc w:val="right"/>
              <w:rPr>
                <w:rFonts w:ascii="Calibri" w:eastAsia="Times New Roman" w:hAnsi="Calibri" w:cs="Times New Roman"/>
                <w:color w:val="000000"/>
                <w:sz w:val="18"/>
                <w:szCs w:val="18"/>
                <w:highlight w:val="yellow"/>
                <w:lang w:eastAsia="pt-PT"/>
              </w:rPr>
            </w:pPr>
            <w:r w:rsidRPr="006B1BBF">
              <w:rPr>
                <w:rFonts w:ascii="Calibri" w:eastAsia="Times New Roman" w:hAnsi="Calibri" w:cs="Times New Roman"/>
                <w:color w:val="000000"/>
                <w:sz w:val="18"/>
                <w:szCs w:val="18"/>
                <w:lang w:eastAsia="pt-PT"/>
              </w:rPr>
              <w:t>82,50%</w:t>
            </w:r>
          </w:p>
        </w:tc>
      </w:tr>
      <w:tr w:rsidR="006B1BBF" w:rsidRPr="00E836D0" w14:paraId="7DA47E9D" w14:textId="77777777" w:rsidTr="00653068">
        <w:trPr>
          <w:trHeight w:val="400"/>
          <w:jc w:val="center"/>
        </w:trPr>
        <w:tc>
          <w:tcPr>
            <w:tcW w:w="3671" w:type="pct"/>
            <w:tcBorders>
              <w:top w:val="single" w:sz="12" w:space="0" w:color="4472C4"/>
              <w:left w:val="single" w:sz="12" w:space="0" w:color="4472C4"/>
              <w:bottom w:val="single" w:sz="12" w:space="0" w:color="4472C4"/>
              <w:right w:val="single" w:sz="12" w:space="0" w:color="4472C4"/>
            </w:tcBorders>
            <w:shd w:val="clear" w:color="auto" w:fill="FFFFFF"/>
            <w:noWrap/>
            <w:vAlign w:val="center"/>
            <w:hideMark/>
          </w:tcPr>
          <w:p w14:paraId="28AB2389" w14:textId="77777777" w:rsidR="006B1BBF" w:rsidRPr="00E836D0" w:rsidRDefault="006B1BBF" w:rsidP="006B1BBF">
            <w:pPr>
              <w:spacing w:after="0" w:line="240" w:lineRule="auto"/>
              <w:jc w:val="right"/>
              <w:rPr>
                <w:rFonts w:ascii="Calibri" w:eastAsia="Times New Roman" w:hAnsi="Calibri" w:cs="Times New Roman"/>
                <w:b/>
                <w:bCs/>
                <w:color w:val="000000"/>
                <w:sz w:val="18"/>
                <w:szCs w:val="18"/>
                <w:lang w:eastAsia="pt-PT"/>
              </w:rPr>
            </w:pPr>
            <w:r w:rsidRPr="00E836D0">
              <w:rPr>
                <w:rFonts w:ascii="Calibri" w:eastAsia="Times New Roman" w:hAnsi="Calibri" w:cs="Times New Roman"/>
                <w:b/>
                <w:bCs/>
                <w:color w:val="000000"/>
                <w:sz w:val="18"/>
                <w:szCs w:val="18"/>
                <w:lang w:eastAsia="pt-PT"/>
              </w:rPr>
              <w:t>Total pago pelas entidades do grupo à SROC</w:t>
            </w:r>
          </w:p>
        </w:tc>
        <w:tc>
          <w:tcPr>
            <w:tcW w:w="704" w:type="pct"/>
            <w:tcBorders>
              <w:top w:val="single" w:sz="12" w:space="0" w:color="4472C4"/>
              <w:left w:val="single" w:sz="12" w:space="0" w:color="4472C4"/>
              <w:bottom w:val="single" w:sz="12" w:space="0" w:color="4472C4"/>
              <w:right w:val="single" w:sz="12" w:space="0" w:color="4472C4"/>
            </w:tcBorders>
            <w:noWrap/>
            <w:vAlign w:val="center"/>
          </w:tcPr>
          <w:p w14:paraId="487F074D" w14:textId="3AB2A1A5" w:rsidR="006B1BBF" w:rsidRPr="00313DDA" w:rsidRDefault="006B1BBF" w:rsidP="006B1BBF">
            <w:pPr>
              <w:spacing w:after="0" w:line="240" w:lineRule="auto"/>
              <w:jc w:val="right"/>
              <w:rPr>
                <w:rFonts w:ascii="Calibri" w:eastAsia="Times New Roman" w:hAnsi="Calibri" w:cs="Times New Roman"/>
                <w:b/>
                <w:bCs/>
                <w:color w:val="000000"/>
                <w:sz w:val="18"/>
                <w:szCs w:val="18"/>
                <w:highlight w:val="yellow"/>
                <w:lang w:eastAsia="pt-PT"/>
              </w:rPr>
            </w:pPr>
            <w:r w:rsidRPr="006B1BBF">
              <w:rPr>
                <w:rFonts w:ascii="Calibri" w:eastAsia="Times New Roman" w:hAnsi="Calibri" w:cs="Times New Roman"/>
                <w:b/>
                <w:bCs/>
                <w:color w:val="000000"/>
                <w:sz w:val="18"/>
                <w:szCs w:val="18"/>
                <w:lang w:eastAsia="pt-PT"/>
              </w:rPr>
              <w:t>135.300,00</w:t>
            </w:r>
          </w:p>
        </w:tc>
        <w:tc>
          <w:tcPr>
            <w:tcW w:w="625" w:type="pct"/>
            <w:tcBorders>
              <w:top w:val="single" w:sz="12" w:space="0" w:color="4472C4"/>
              <w:left w:val="single" w:sz="12" w:space="0" w:color="4472C4"/>
              <w:bottom w:val="single" w:sz="12" w:space="0" w:color="4472C4"/>
              <w:right w:val="single" w:sz="12" w:space="0" w:color="4472C4"/>
            </w:tcBorders>
            <w:noWrap/>
            <w:vAlign w:val="center"/>
          </w:tcPr>
          <w:p w14:paraId="4C47E838" w14:textId="2310EB33" w:rsidR="006B1BBF" w:rsidRPr="00313DDA" w:rsidRDefault="006B1BBF" w:rsidP="006B1BBF">
            <w:pPr>
              <w:spacing w:after="0" w:line="240" w:lineRule="auto"/>
              <w:jc w:val="right"/>
              <w:rPr>
                <w:rFonts w:ascii="Calibri" w:eastAsia="Times New Roman" w:hAnsi="Calibri" w:cs="Times New Roman"/>
                <w:b/>
                <w:bCs/>
                <w:color w:val="000000"/>
                <w:sz w:val="18"/>
                <w:szCs w:val="18"/>
                <w:highlight w:val="yellow"/>
                <w:lang w:eastAsia="pt-PT"/>
              </w:rPr>
            </w:pPr>
            <w:r w:rsidRPr="006B1BBF">
              <w:rPr>
                <w:rFonts w:ascii="Calibri" w:eastAsia="Times New Roman" w:hAnsi="Calibri" w:cs="Times New Roman"/>
                <w:b/>
                <w:bCs/>
                <w:color w:val="000000"/>
                <w:sz w:val="18"/>
                <w:szCs w:val="18"/>
                <w:lang w:eastAsia="pt-PT"/>
              </w:rPr>
              <w:t>100,00%</w:t>
            </w:r>
          </w:p>
        </w:tc>
      </w:tr>
      <w:tr w:rsidR="00C54ADC" w:rsidRPr="00E836D0" w14:paraId="795BD3E4" w14:textId="77777777" w:rsidTr="002D1190">
        <w:trPr>
          <w:trHeight w:val="250"/>
          <w:jc w:val="center"/>
        </w:trPr>
        <w:tc>
          <w:tcPr>
            <w:tcW w:w="5000" w:type="pct"/>
            <w:gridSpan w:val="3"/>
            <w:tcBorders>
              <w:top w:val="single" w:sz="12" w:space="0" w:color="4472C4"/>
              <w:left w:val="nil"/>
              <w:bottom w:val="nil"/>
              <w:right w:val="nil"/>
            </w:tcBorders>
            <w:shd w:val="clear" w:color="auto" w:fill="FFFFFF"/>
            <w:noWrap/>
            <w:vAlign w:val="center"/>
            <w:hideMark/>
          </w:tcPr>
          <w:p w14:paraId="2A9A37CF" w14:textId="1E0C48BF" w:rsidR="00C54ADC" w:rsidRPr="004419C7" w:rsidRDefault="00C54ADC" w:rsidP="00C54ADC">
            <w:pPr>
              <w:spacing w:after="0" w:line="240" w:lineRule="auto"/>
              <w:rPr>
                <w:rFonts w:ascii="Calibri" w:eastAsia="Times New Roman" w:hAnsi="Calibri" w:cs="Times New Roman"/>
                <w:color w:val="000000"/>
                <w:sz w:val="12"/>
                <w:szCs w:val="12"/>
                <w:lang w:eastAsia="pt-PT"/>
              </w:rPr>
            </w:pPr>
            <w:r w:rsidRPr="004419C7">
              <w:rPr>
                <w:rFonts w:ascii="Calibri" w:eastAsia="Times New Roman" w:hAnsi="Calibri" w:cs="Times New Roman"/>
                <w:color w:val="000000"/>
                <w:sz w:val="12"/>
                <w:szCs w:val="12"/>
                <w:vertAlign w:val="superscript"/>
                <w:lang w:eastAsia="pt-PT"/>
              </w:rPr>
              <w:t>(1)</w:t>
            </w:r>
            <w:r w:rsidRPr="004419C7">
              <w:rPr>
                <w:rFonts w:ascii="Calibri" w:eastAsia="Times New Roman" w:hAnsi="Calibri" w:cs="Times New Roman"/>
                <w:color w:val="000000"/>
                <w:sz w:val="12"/>
                <w:szCs w:val="12"/>
                <w:lang w:eastAsia="pt-PT"/>
              </w:rPr>
              <w:t xml:space="preserve"> Objeto de despacho n.º 2261-set/13, de 5 de setembro</w:t>
            </w:r>
          </w:p>
        </w:tc>
      </w:tr>
      <w:tr w:rsidR="00C54ADC" w:rsidRPr="00E836D0" w14:paraId="7BD435B0" w14:textId="77777777" w:rsidTr="002D1190">
        <w:trPr>
          <w:trHeight w:val="250"/>
          <w:jc w:val="center"/>
        </w:trPr>
        <w:tc>
          <w:tcPr>
            <w:tcW w:w="5000" w:type="pct"/>
            <w:gridSpan w:val="3"/>
            <w:tcBorders>
              <w:top w:val="nil"/>
              <w:left w:val="nil"/>
              <w:bottom w:val="nil"/>
              <w:right w:val="nil"/>
            </w:tcBorders>
            <w:noWrap/>
            <w:vAlign w:val="center"/>
            <w:hideMark/>
          </w:tcPr>
          <w:p w14:paraId="52DCCDE9" w14:textId="13C5CFE4" w:rsidR="00C54ADC" w:rsidRPr="004419C7" w:rsidRDefault="00C54ADC" w:rsidP="00C54ADC">
            <w:pPr>
              <w:spacing w:after="0" w:line="240" w:lineRule="auto"/>
              <w:rPr>
                <w:rFonts w:ascii="Calibri" w:eastAsia="Times New Roman" w:hAnsi="Calibri" w:cs="Times New Roman"/>
                <w:color w:val="000000"/>
                <w:sz w:val="12"/>
                <w:szCs w:val="12"/>
                <w:lang w:eastAsia="pt-PT"/>
              </w:rPr>
            </w:pPr>
            <w:r w:rsidRPr="004419C7">
              <w:rPr>
                <w:rFonts w:ascii="Calibri" w:eastAsia="Times New Roman" w:hAnsi="Calibri" w:cs="Times New Roman"/>
                <w:color w:val="000000"/>
                <w:sz w:val="12"/>
                <w:szCs w:val="12"/>
                <w:vertAlign w:val="superscript"/>
                <w:lang w:eastAsia="pt-PT"/>
              </w:rPr>
              <w:t>(2)</w:t>
            </w:r>
            <w:r w:rsidRPr="004419C7">
              <w:rPr>
                <w:rFonts w:ascii="Calibri" w:eastAsia="Times New Roman" w:hAnsi="Calibri" w:cs="Times New Roman"/>
                <w:color w:val="000000"/>
                <w:sz w:val="12"/>
                <w:szCs w:val="12"/>
                <w:lang w:eastAsia="pt-PT"/>
              </w:rPr>
              <w:t xml:space="preserve"> Montantes registados em custos em 202</w:t>
            </w:r>
            <w:r w:rsidR="00313DDA">
              <w:rPr>
                <w:rFonts w:ascii="Calibri" w:eastAsia="Times New Roman" w:hAnsi="Calibri" w:cs="Times New Roman"/>
                <w:color w:val="000000"/>
                <w:sz w:val="12"/>
                <w:szCs w:val="12"/>
                <w:lang w:eastAsia="pt-PT"/>
              </w:rPr>
              <w:t>5</w:t>
            </w:r>
            <w:r w:rsidRPr="004419C7">
              <w:rPr>
                <w:rFonts w:ascii="Calibri" w:eastAsia="Times New Roman" w:hAnsi="Calibri" w:cs="Times New Roman"/>
                <w:color w:val="000000"/>
                <w:sz w:val="12"/>
                <w:szCs w:val="12"/>
                <w:lang w:eastAsia="pt-PT"/>
              </w:rPr>
              <w:t xml:space="preserve"> e que incluem IVA</w:t>
            </w:r>
          </w:p>
        </w:tc>
      </w:tr>
      <w:tr w:rsidR="00C54ADC" w:rsidRPr="00E836D0" w14:paraId="3FC65AC1" w14:textId="77777777" w:rsidTr="002D1190">
        <w:trPr>
          <w:trHeight w:val="250"/>
          <w:jc w:val="center"/>
        </w:trPr>
        <w:tc>
          <w:tcPr>
            <w:tcW w:w="5000" w:type="pct"/>
            <w:gridSpan w:val="3"/>
            <w:tcBorders>
              <w:top w:val="nil"/>
              <w:left w:val="nil"/>
              <w:bottom w:val="nil"/>
              <w:right w:val="nil"/>
            </w:tcBorders>
            <w:noWrap/>
            <w:vAlign w:val="center"/>
            <w:hideMark/>
          </w:tcPr>
          <w:p w14:paraId="171C9D2C" w14:textId="77777777" w:rsidR="00C54ADC" w:rsidRPr="004419C7" w:rsidRDefault="00C54ADC" w:rsidP="00C54ADC">
            <w:pPr>
              <w:spacing w:after="0" w:line="240" w:lineRule="auto"/>
              <w:rPr>
                <w:rFonts w:ascii="Calibri" w:eastAsia="Times New Roman" w:hAnsi="Calibri" w:cs="Times New Roman"/>
                <w:color w:val="000000"/>
                <w:sz w:val="12"/>
                <w:szCs w:val="12"/>
                <w:lang w:eastAsia="pt-PT"/>
              </w:rPr>
            </w:pPr>
            <w:r w:rsidRPr="004419C7">
              <w:rPr>
                <w:rFonts w:ascii="Calibri" w:eastAsia="Times New Roman" w:hAnsi="Calibri" w:cs="Times New Roman"/>
                <w:color w:val="000000"/>
                <w:sz w:val="12"/>
                <w:szCs w:val="12"/>
                <w:vertAlign w:val="superscript"/>
                <w:lang w:eastAsia="pt-PT"/>
              </w:rPr>
              <w:t>(3)</w:t>
            </w:r>
            <w:r w:rsidRPr="004419C7">
              <w:rPr>
                <w:rFonts w:ascii="Calibri" w:eastAsia="Times New Roman" w:hAnsi="Calibri" w:cs="Times New Roman"/>
                <w:color w:val="000000"/>
                <w:sz w:val="12"/>
                <w:szCs w:val="12"/>
                <w:lang w:eastAsia="pt-PT"/>
              </w:rPr>
              <w:t xml:space="preserve"> Este valor inclui a CLC e o Relatório sobre a Proposta do Orçamento</w:t>
            </w:r>
          </w:p>
        </w:tc>
      </w:tr>
    </w:tbl>
    <w:p w14:paraId="4BE9601A" w14:textId="77777777" w:rsidR="00B32FD5" w:rsidRDefault="00B32FD5">
      <w:r>
        <w:br w:type="page"/>
      </w:r>
    </w:p>
    <w:p w14:paraId="068AD9A8" w14:textId="77777777" w:rsidR="00E836D0" w:rsidRPr="000175C4" w:rsidRDefault="00E836D0" w:rsidP="005E1020">
      <w:pPr>
        <w:pStyle w:val="ef1TITULORGS"/>
      </w:pPr>
      <w:bookmarkStart w:id="629" w:name="_Toc40969215"/>
      <w:bookmarkStart w:id="630" w:name="_Toc55983782"/>
      <w:bookmarkStart w:id="631" w:name="_Toc56149044"/>
      <w:bookmarkStart w:id="632" w:name="_Toc57801800"/>
      <w:bookmarkStart w:id="633" w:name="_Toc129000343"/>
      <w:bookmarkStart w:id="634" w:name="_Toc129099149"/>
      <w:bookmarkStart w:id="635" w:name="_Toc132121346"/>
      <w:bookmarkStart w:id="636" w:name="_Toc132122694"/>
      <w:bookmarkStart w:id="637" w:name="_Toc220507492"/>
      <w:bookmarkEnd w:id="628"/>
      <w:r w:rsidRPr="000175C4">
        <w:lastRenderedPageBreak/>
        <w:t>Organização Interna</w:t>
      </w:r>
      <w:bookmarkStart w:id="638" w:name="_Hlk57880705"/>
      <w:bookmarkEnd w:id="629"/>
      <w:bookmarkEnd w:id="630"/>
      <w:bookmarkEnd w:id="631"/>
      <w:bookmarkEnd w:id="632"/>
      <w:bookmarkEnd w:id="633"/>
      <w:bookmarkEnd w:id="634"/>
      <w:bookmarkEnd w:id="635"/>
      <w:bookmarkEnd w:id="636"/>
      <w:bookmarkEnd w:id="637"/>
    </w:p>
    <w:p w14:paraId="17CCBA3B" w14:textId="77777777" w:rsidR="00E836D0" w:rsidRPr="005B45EB" w:rsidRDefault="00E836D0" w:rsidP="00AE1572">
      <w:pPr>
        <w:pStyle w:val="ef2TITURGS"/>
      </w:pPr>
      <w:bookmarkStart w:id="639" w:name="_Toc40969216"/>
      <w:bookmarkStart w:id="640" w:name="_Toc56149045"/>
      <w:bookmarkStart w:id="641" w:name="_Toc57801801"/>
      <w:bookmarkStart w:id="642" w:name="_Toc129000344"/>
      <w:bookmarkStart w:id="643" w:name="_Toc129099150"/>
      <w:bookmarkStart w:id="644" w:name="_Toc132121347"/>
      <w:bookmarkStart w:id="645" w:name="_Toc132122695"/>
      <w:bookmarkStart w:id="646" w:name="_Toc220507493"/>
      <w:r w:rsidRPr="005B45EB">
        <w:t>VI. A. Estatutos e Comunicações</w:t>
      </w:r>
      <w:bookmarkEnd w:id="639"/>
      <w:bookmarkEnd w:id="640"/>
      <w:bookmarkEnd w:id="641"/>
      <w:bookmarkEnd w:id="642"/>
      <w:bookmarkEnd w:id="643"/>
      <w:bookmarkEnd w:id="644"/>
      <w:bookmarkEnd w:id="645"/>
      <w:bookmarkEnd w:id="646"/>
    </w:p>
    <w:p w14:paraId="241125C1" w14:textId="77777777" w:rsidR="00E836D0" w:rsidRPr="005B45EB" w:rsidRDefault="00E836D0" w:rsidP="00D410FB">
      <w:pPr>
        <w:pStyle w:val="ef3TITURGS"/>
      </w:pPr>
      <w:bookmarkStart w:id="647" w:name="_Toc450677160"/>
      <w:bookmarkStart w:id="648" w:name="_Toc40969217"/>
      <w:bookmarkStart w:id="649" w:name="_Toc56149046"/>
      <w:bookmarkStart w:id="650" w:name="_Toc57801802"/>
      <w:bookmarkStart w:id="651" w:name="_Toc129000345"/>
      <w:bookmarkStart w:id="652" w:name="_Toc129099151"/>
      <w:bookmarkStart w:id="653" w:name="_Toc132121348"/>
      <w:bookmarkStart w:id="654" w:name="_Toc132122696"/>
      <w:bookmarkStart w:id="655" w:name="_Toc220507494"/>
      <w:r w:rsidRPr="005B45EB">
        <w:t>VI.A.1. Alteração de Estatutos da Sociedade – Regras Aplicáveis</w:t>
      </w:r>
      <w:bookmarkEnd w:id="647"/>
      <w:bookmarkEnd w:id="648"/>
      <w:bookmarkEnd w:id="649"/>
      <w:bookmarkEnd w:id="650"/>
      <w:bookmarkEnd w:id="651"/>
      <w:bookmarkEnd w:id="652"/>
      <w:bookmarkEnd w:id="653"/>
      <w:bookmarkEnd w:id="654"/>
      <w:bookmarkEnd w:id="655"/>
    </w:p>
    <w:p w14:paraId="40E2190E" w14:textId="756EF5EC" w:rsidR="00E836D0" w:rsidRPr="00405AF3" w:rsidRDefault="00E836D0" w:rsidP="00CE131C">
      <w:pPr>
        <w:pStyle w:val="efcorpodetextoRGS"/>
      </w:pPr>
      <w:r w:rsidRPr="00405AF3">
        <w:t xml:space="preserve">As alterações de </w:t>
      </w:r>
      <w:r w:rsidR="003678B8" w:rsidRPr="00405AF3">
        <w:t>E</w:t>
      </w:r>
      <w:r w:rsidRPr="00405AF3">
        <w:t xml:space="preserve">statutos são efetuadas por Deliberação da Assembleia Geral, nos termos da alínea e) do n.º 1 do artigo 13.º dos </w:t>
      </w:r>
      <w:r w:rsidR="003678B8" w:rsidRPr="00405AF3">
        <w:t>E</w:t>
      </w:r>
      <w:r w:rsidRPr="00405AF3">
        <w:t xml:space="preserve">statutos, competindo ao Acionista Único deliberar sobre essa alteração dos </w:t>
      </w:r>
      <w:r w:rsidR="003678B8" w:rsidRPr="00405AF3">
        <w:t>E</w:t>
      </w:r>
      <w:r w:rsidRPr="00405AF3">
        <w:t>statutos.</w:t>
      </w:r>
    </w:p>
    <w:p w14:paraId="6C013AAD" w14:textId="77777777" w:rsidR="00F63AC5" w:rsidRPr="00E836D0" w:rsidRDefault="00F63AC5" w:rsidP="00CE131C">
      <w:pPr>
        <w:pStyle w:val="efcorpodetextoRGS"/>
      </w:pPr>
    </w:p>
    <w:p w14:paraId="3CE813EA" w14:textId="77777777" w:rsidR="00E836D0" w:rsidRPr="005B45EB" w:rsidRDefault="00E836D0" w:rsidP="00D410FB">
      <w:pPr>
        <w:pStyle w:val="ef3TITURGS"/>
      </w:pPr>
      <w:bookmarkStart w:id="656" w:name="_Toc385330166"/>
      <w:bookmarkStart w:id="657" w:name="_Toc417541761"/>
      <w:bookmarkStart w:id="658" w:name="_Toc450677161"/>
      <w:bookmarkStart w:id="659" w:name="_Toc40969218"/>
      <w:bookmarkStart w:id="660" w:name="_Toc56149047"/>
      <w:bookmarkStart w:id="661" w:name="_Toc57801803"/>
      <w:bookmarkStart w:id="662" w:name="_Toc129000346"/>
      <w:bookmarkStart w:id="663" w:name="_Toc129099152"/>
      <w:bookmarkStart w:id="664" w:name="_Toc132121349"/>
      <w:bookmarkStart w:id="665" w:name="_Toc132122697"/>
      <w:bookmarkStart w:id="666" w:name="_Toc220507495"/>
      <w:r w:rsidRPr="005B45EB">
        <w:t>VI.A.2. Comunicação de Irregularidades</w:t>
      </w:r>
      <w:bookmarkEnd w:id="656"/>
      <w:bookmarkEnd w:id="657"/>
      <w:bookmarkEnd w:id="658"/>
      <w:bookmarkEnd w:id="659"/>
      <w:bookmarkEnd w:id="660"/>
      <w:bookmarkEnd w:id="661"/>
      <w:bookmarkEnd w:id="662"/>
      <w:bookmarkEnd w:id="663"/>
      <w:bookmarkEnd w:id="664"/>
      <w:bookmarkEnd w:id="665"/>
      <w:bookmarkEnd w:id="666"/>
    </w:p>
    <w:p w14:paraId="1441BD4F" w14:textId="1CCE705A" w:rsidR="0033730D" w:rsidRPr="002D5499" w:rsidRDefault="00E836D0" w:rsidP="00CE131C">
      <w:pPr>
        <w:pStyle w:val="efcorpodetextoRGS"/>
      </w:pPr>
      <w:r w:rsidRPr="002D5499">
        <w:t xml:space="preserve">A </w:t>
      </w:r>
      <w:r w:rsidR="008B4722">
        <w:t>PARVALOREM</w:t>
      </w:r>
      <w:r w:rsidRPr="002D5499">
        <w:t xml:space="preserve"> dispõe </w:t>
      </w:r>
      <w:r w:rsidR="00D8471C">
        <w:t xml:space="preserve">de </w:t>
      </w:r>
      <w:r w:rsidRPr="002D5499">
        <w:t xml:space="preserve">um Programa de Cumprimento Normativo que inclui a prevenção, implementação e controlo de irregularidades que visam assegurar a atuação de acordo com os valores e princípios legais e regulamentares, destacando-se nesse </w:t>
      </w:r>
      <w:r w:rsidRPr="0033730D">
        <w:t xml:space="preserve">Programa </w:t>
      </w:r>
      <w:r w:rsidR="00795B86">
        <w:t xml:space="preserve">um Plano de Prevenção de Riscos de Corrupção e Infrações Conexas, um Código de Conduta, um Programa de </w:t>
      </w:r>
      <w:r w:rsidR="00795B86" w:rsidRPr="00314C51">
        <w:t>Formação e um Canal de Denúncias, ao qual está associado um</w:t>
      </w:r>
      <w:r w:rsidR="0033730D" w:rsidRPr="00314C51">
        <w:t xml:space="preserve"> Regulamento de Comunicação de</w:t>
      </w:r>
      <w:r w:rsidR="0033730D" w:rsidRPr="00C77B74">
        <w:t xml:space="preserve"> Irregularidades.</w:t>
      </w:r>
      <w:r w:rsidR="00B75A3C">
        <w:t xml:space="preserve"> </w:t>
      </w:r>
    </w:p>
    <w:p w14:paraId="2E50CC14" w14:textId="39082FE1" w:rsidR="00E836D0" w:rsidRPr="005B6923" w:rsidRDefault="00E836D0" w:rsidP="00CE131C">
      <w:pPr>
        <w:pStyle w:val="efcorpodetextoRGS"/>
      </w:pPr>
    </w:p>
    <w:p w14:paraId="00EFABAD" w14:textId="0F9FE443" w:rsidR="00E836D0" w:rsidRPr="005B6923" w:rsidRDefault="00E836D0" w:rsidP="00CE131C">
      <w:pPr>
        <w:pStyle w:val="efcorpodetextoRGS"/>
      </w:pPr>
      <w:r w:rsidRPr="005B6923">
        <w:t xml:space="preserve">Desta forma, visa-se garantir a existência de condições que permitam a qualquer colaborador(a) comunicar livremente as suas preocupações nestes domínios e facilitar a deteção precoce de situações irregulares que, a serem praticadas, poderiam causar danos à </w:t>
      </w:r>
      <w:r w:rsidR="008B4722" w:rsidRPr="005B6923">
        <w:t>PARVALOREM</w:t>
      </w:r>
      <w:r w:rsidRPr="005B6923">
        <w:t xml:space="preserve"> bem como a partes interessadas.</w:t>
      </w:r>
    </w:p>
    <w:p w14:paraId="0599BD3B" w14:textId="77777777" w:rsidR="00E836D0" w:rsidRPr="005B6923" w:rsidRDefault="00E836D0" w:rsidP="00CE131C">
      <w:pPr>
        <w:pStyle w:val="efcorpodetextoRGS"/>
      </w:pPr>
    </w:p>
    <w:p w14:paraId="75FD2872" w14:textId="04048B27" w:rsidR="00E836D0" w:rsidRPr="00C87526" w:rsidRDefault="00E836D0" w:rsidP="00CE131C">
      <w:pPr>
        <w:pStyle w:val="efcorpodetextoRGS"/>
      </w:pPr>
      <w:r w:rsidRPr="00C87526">
        <w:t xml:space="preserve">De acordo com o Código </w:t>
      </w:r>
      <w:r w:rsidR="00D03797" w:rsidRPr="00C87526">
        <w:t>de Conduta</w:t>
      </w:r>
      <w:r w:rsidRPr="00C87526">
        <w:t xml:space="preserve"> em vigor, aos</w:t>
      </w:r>
      <w:r w:rsidR="00F63AC5" w:rsidRPr="00C87526">
        <w:t>(às)</w:t>
      </w:r>
      <w:r w:rsidRPr="00C87526">
        <w:t xml:space="preserve"> trabalhadores</w:t>
      </w:r>
      <w:r w:rsidR="00122A5D" w:rsidRPr="00C87526">
        <w:t>(</w:t>
      </w:r>
      <w:r w:rsidRPr="00C87526">
        <w:t>as</w:t>
      </w:r>
      <w:r w:rsidR="00122A5D" w:rsidRPr="00C87526">
        <w:t>)</w:t>
      </w:r>
      <w:r w:rsidRPr="00C87526">
        <w:t xml:space="preserve"> compete, designadamente:</w:t>
      </w:r>
    </w:p>
    <w:p w14:paraId="0C05829B" w14:textId="77777777" w:rsidR="00E836D0" w:rsidRPr="00217A1E" w:rsidRDefault="00E836D0" w:rsidP="00CE131C">
      <w:pPr>
        <w:pStyle w:val="efcorpodetextoRGS"/>
      </w:pPr>
    </w:p>
    <w:p w14:paraId="4A7018CC" w14:textId="687C93E6" w:rsidR="00E836D0" w:rsidRPr="00217A1E" w:rsidRDefault="00E836D0" w:rsidP="00CE131C">
      <w:pPr>
        <w:pStyle w:val="efcorpodetextoRGS"/>
        <w:numPr>
          <w:ilvl w:val="0"/>
          <w:numId w:val="82"/>
        </w:numPr>
      </w:pPr>
      <w:r w:rsidRPr="00217A1E">
        <w:t>Tomar as medidas necessárias que estejam ao seu alcance para impedir práticas de que tenham conhecimento e que integrem a utilização abusiva de informação ou consubstanciem infração às normas vigentes,</w:t>
      </w:r>
      <w:r w:rsidR="00A951A1" w:rsidRPr="00217A1E">
        <w:t xml:space="preserve"> (designadamente violação de deveres de segredo, de reserva, de confidencialidade e de proteção dos dados pessoais),</w:t>
      </w:r>
      <w:r w:rsidRPr="00217A1E">
        <w:t xml:space="preserve"> informando desse facto a sua hierarquia, através de e-mail;</w:t>
      </w:r>
    </w:p>
    <w:p w14:paraId="4974358E" w14:textId="77777777" w:rsidR="00E836D0" w:rsidRPr="00217A1E" w:rsidRDefault="00E836D0" w:rsidP="00CE131C">
      <w:pPr>
        <w:pStyle w:val="efcorpodetextoRGS"/>
      </w:pPr>
    </w:p>
    <w:p w14:paraId="0A377490" w14:textId="77777777" w:rsidR="00E836D0" w:rsidRPr="00217A1E" w:rsidRDefault="00E836D0" w:rsidP="00CE131C">
      <w:pPr>
        <w:pStyle w:val="efcorpodetextoRGS"/>
        <w:numPr>
          <w:ilvl w:val="0"/>
          <w:numId w:val="82"/>
        </w:numPr>
      </w:pPr>
      <w:r w:rsidRPr="00217A1E">
        <w:t>Cumprir todas as normas legais e regulamentares relativas à prevenção e repressão do branqueamento de vantagens de proveniência ilícita;</w:t>
      </w:r>
    </w:p>
    <w:p w14:paraId="0C7F61FA" w14:textId="77777777" w:rsidR="00E836D0" w:rsidRPr="00217A1E" w:rsidRDefault="00E836D0" w:rsidP="00CE131C">
      <w:pPr>
        <w:pStyle w:val="efcorpodetextoRGS"/>
      </w:pPr>
    </w:p>
    <w:p w14:paraId="0DDE6700" w14:textId="77777777" w:rsidR="00E836D0" w:rsidRPr="00217A1E" w:rsidRDefault="00E836D0" w:rsidP="00CE131C">
      <w:pPr>
        <w:pStyle w:val="efcorpodetextoRGS"/>
        <w:numPr>
          <w:ilvl w:val="0"/>
          <w:numId w:val="82"/>
        </w:numPr>
      </w:pPr>
      <w:r w:rsidRPr="00217A1E">
        <w:t>Comunicar imediatamente à Unidade de Recursos Humanos e ao Responsável Hierárquico, através de e-mail, quaisquer conflitos de interesses ou de deveres que possam comprometer a observância das normas adotadas.</w:t>
      </w:r>
    </w:p>
    <w:p w14:paraId="282220CD" w14:textId="77777777" w:rsidR="00E836D0" w:rsidRPr="00217A1E" w:rsidRDefault="00E836D0" w:rsidP="00E836D0">
      <w:pPr>
        <w:spacing w:after="0" w:line="276" w:lineRule="auto"/>
        <w:jc w:val="both"/>
        <w:rPr>
          <w:rFonts w:ascii="Calibri" w:eastAsia="Times New Roman" w:hAnsi="Calibri" w:cs="Calibri"/>
          <w:sz w:val="18"/>
          <w:szCs w:val="18"/>
        </w:rPr>
      </w:pPr>
    </w:p>
    <w:p w14:paraId="02AB5F47" w14:textId="137B6DBC" w:rsidR="00E836D0" w:rsidRDefault="00E66E35" w:rsidP="00CE131C">
      <w:pPr>
        <w:pStyle w:val="efcorpodetextoRGS"/>
      </w:pPr>
      <w:r w:rsidRPr="00E66E35">
        <w:t xml:space="preserve">Qualquer Colaborador(a) que venha a ser envolvido em fraudes, ou que não respeite as regras dispostas neste documento será sujeito a sanções disciplinares, que poderão traduzir-se na cessação de vínculo contratual, conforme seja apropriado. A situação poderá mesmo vir a ser reportada, quando se justifique, às autoridades competentes. De acordo com o Plano de Prevenção de Riscos de Corrupção e Infrações Conexas em vigor, o(a) Colaborador(a) que suspeite </w:t>
      </w:r>
      <w:r w:rsidRPr="00E66E35">
        <w:lastRenderedPageBreak/>
        <w:t>de situações irregulares, de logro, burla, infração ou má conduta, deverá reportar esses factos ao Conselho Fiscal, conforme o Regulamento de Comunicação de Irregularidades adotado pela PARVALOREM.</w:t>
      </w:r>
    </w:p>
    <w:p w14:paraId="470B63D9" w14:textId="77777777" w:rsidR="00E66E35" w:rsidRPr="00D11C3F" w:rsidRDefault="00E66E35" w:rsidP="00CE131C">
      <w:pPr>
        <w:pStyle w:val="efcorpodetextoRGS"/>
      </w:pPr>
    </w:p>
    <w:p w14:paraId="0372DA46" w14:textId="584FECDC" w:rsidR="00E836D0" w:rsidRPr="00D11C3F" w:rsidRDefault="00E836D0" w:rsidP="00CE131C">
      <w:pPr>
        <w:pStyle w:val="efcorpodetextoRGS"/>
      </w:pPr>
      <w:r w:rsidRPr="00C87526">
        <w:t xml:space="preserve">A comunicação de irregularidades encontra-se vertida no Regulamento de Comunicação de Irregularidades, que define os mecanismos adotados pela </w:t>
      </w:r>
      <w:r w:rsidR="008B4722" w:rsidRPr="006D728A">
        <w:t>PARVALOREM</w:t>
      </w:r>
      <w:r w:rsidRPr="00C87526">
        <w:t xml:space="preserve"> estabelecendo um mecanismo de comunicação interna de</w:t>
      </w:r>
      <w:r w:rsidRPr="00D11C3F">
        <w:t xml:space="preserve"> práticas irregulares por qualquer colaborador(a) da Sociedade, respeitante aos domínios abaixo indicados, de forma a prevenir, detetar e atuar sobre os mesmos, evitando a ocorrência de prejuízos agravados decorrentes da sua subsistência.</w:t>
      </w:r>
    </w:p>
    <w:p w14:paraId="682C5ABD" w14:textId="77777777" w:rsidR="00E836D0" w:rsidRPr="006F722C" w:rsidRDefault="00E836D0" w:rsidP="00CE131C">
      <w:pPr>
        <w:pStyle w:val="efcorpodetextoRGS"/>
      </w:pPr>
    </w:p>
    <w:p w14:paraId="08A1F50C" w14:textId="77777777" w:rsidR="00E836D0" w:rsidRPr="006F722C" w:rsidRDefault="00E836D0" w:rsidP="00E836D0">
      <w:pPr>
        <w:tabs>
          <w:tab w:val="left" w:pos="567"/>
        </w:tabs>
        <w:spacing w:after="0" w:line="276" w:lineRule="auto"/>
        <w:jc w:val="both"/>
        <w:rPr>
          <w:rFonts w:eastAsia="Times New Roman" w:cstheme="minorHAnsi"/>
        </w:rPr>
      </w:pPr>
      <w:r w:rsidRPr="006F722C">
        <w:rPr>
          <w:rFonts w:eastAsia="Times New Roman" w:cstheme="minorHAnsi"/>
        </w:rPr>
        <w:t>Domínios:</w:t>
      </w:r>
    </w:p>
    <w:p w14:paraId="4842833C" w14:textId="0FB675AC" w:rsidR="00E836D0" w:rsidRPr="006F722C" w:rsidRDefault="00E836D0" w:rsidP="00E304D3">
      <w:pPr>
        <w:numPr>
          <w:ilvl w:val="0"/>
          <w:numId w:val="11"/>
        </w:numPr>
        <w:spacing w:after="0" w:line="276" w:lineRule="auto"/>
        <w:jc w:val="both"/>
        <w:rPr>
          <w:rFonts w:eastAsia="Times New Roman" w:cstheme="minorHAnsi"/>
        </w:rPr>
      </w:pPr>
      <w:bookmarkStart w:id="667" w:name="_Toc56149048"/>
      <w:r w:rsidRPr="006F722C">
        <w:rPr>
          <w:rFonts w:eastAsia="Times New Roman" w:cstheme="minorHAnsi"/>
        </w:rPr>
        <w:t xml:space="preserve">as melhores práticas decorrentes das recomendações do Código de Governo das Sociedades do Instituto Português de </w:t>
      </w:r>
      <w:r w:rsidRPr="006F722C">
        <w:rPr>
          <w:rFonts w:eastAsia="Times New Roman" w:cstheme="minorHAnsi"/>
          <w:i/>
          <w:iCs/>
        </w:rPr>
        <w:t>Corporate Governance</w:t>
      </w:r>
      <w:r w:rsidRPr="006F722C">
        <w:rPr>
          <w:rFonts w:eastAsia="Times New Roman" w:cstheme="minorHAnsi"/>
        </w:rPr>
        <w:t xml:space="preserve"> (capítulo I.2.5</w:t>
      </w:r>
      <w:r w:rsidR="00CA3D89" w:rsidRPr="006F722C">
        <w:rPr>
          <w:rFonts w:eastAsia="Times New Roman" w:cstheme="minorHAnsi"/>
        </w:rPr>
        <w:t xml:space="preserve"> </w:t>
      </w:r>
      <w:r w:rsidRPr="006F722C">
        <w:rPr>
          <w:rFonts w:eastAsia="Times New Roman" w:cstheme="minorHAnsi"/>
        </w:rPr>
        <w:t>- Diversidade na composição e funcionamento dos órgãos da sociedade</w:t>
      </w:r>
      <w:r w:rsidR="00CA3D89" w:rsidRPr="006F722C">
        <w:rPr>
          <w:rFonts w:eastAsia="Times New Roman" w:cstheme="minorHAnsi"/>
        </w:rPr>
        <w:t xml:space="preserve"> </w:t>
      </w:r>
      <w:r w:rsidRPr="006F722C">
        <w:rPr>
          <w:rFonts w:eastAsia="Times New Roman" w:cstheme="minorHAnsi"/>
        </w:rPr>
        <w:t>- Recomendações);</w:t>
      </w:r>
      <w:bookmarkEnd w:id="667"/>
    </w:p>
    <w:p w14:paraId="3AB15F47" w14:textId="77777777" w:rsidR="00E836D0" w:rsidRPr="006F722C" w:rsidRDefault="00E836D0" w:rsidP="00E836D0">
      <w:pPr>
        <w:spacing w:after="0" w:line="276" w:lineRule="auto"/>
        <w:ind w:left="1080"/>
        <w:jc w:val="both"/>
        <w:rPr>
          <w:rFonts w:eastAsia="Times New Roman" w:cstheme="minorHAnsi"/>
        </w:rPr>
      </w:pPr>
    </w:p>
    <w:p w14:paraId="41A0EF66" w14:textId="7C00DAD7" w:rsidR="00E836D0" w:rsidRPr="006F722C" w:rsidRDefault="00E836D0" w:rsidP="00E304D3">
      <w:pPr>
        <w:numPr>
          <w:ilvl w:val="0"/>
          <w:numId w:val="11"/>
        </w:numPr>
        <w:spacing w:after="0" w:line="276" w:lineRule="auto"/>
        <w:jc w:val="both"/>
        <w:rPr>
          <w:rFonts w:eastAsia="Times New Roman" w:cstheme="minorHAnsi"/>
        </w:rPr>
      </w:pPr>
      <w:r w:rsidRPr="006F722C">
        <w:rPr>
          <w:rFonts w:eastAsia="Times New Roman" w:cstheme="minorHAnsi"/>
        </w:rPr>
        <w:t xml:space="preserve">os </w:t>
      </w:r>
      <w:r w:rsidR="002950F2" w:rsidRPr="006F722C">
        <w:rPr>
          <w:rFonts w:eastAsia="Times New Roman" w:cstheme="minorHAnsi"/>
        </w:rPr>
        <w:t>p</w:t>
      </w:r>
      <w:r w:rsidRPr="006F722C">
        <w:rPr>
          <w:rFonts w:eastAsia="Times New Roman" w:cstheme="minorHAnsi"/>
        </w:rPr>
        <w:t xml:space="preserve">rincípios </w:t>
      </w:r>
      <w:r w:rsidR="002950F2" w:rsidRPr="006F722C">
        <w:rPr>
          <w:rFonts w:eastAsia="Times New Roman" w:cstheme="minorHAnsi"/>
        </w:rPr>
        <w:t>a</w:t>
      </w:r>
      <w:r w:rsidRPr="006F722C">
        <w:rPr>
          <w:rFonts w:eastAsia="Times New Roman" w:cstheme="minorHAnsi"/>
        </w:rPr>
        <w:t xml:space="preserve">plicáveis aos </w:t>
      </w:r>
      <w:r w:rsidR="002950F2" w:rsidRPr="006F722C">
        <w:rPr>
          <w:rFonts w:eastAsia="Times New Roman" w:cstheme="minorHAnsi"/>
        </w:rPr>
        <w:t>t</w:t>
      </w:r>
      <w:r w:rsidRPr="006F722C">
        <w:rPr>
          <w:rFonts w:eastAsia="Times New Roman" w:cstheme="minorHAnsi"/>
        </w:rPr>
        <w:t xml:space="preserve">ratamentos de </w:t>
      </w:r>
      <w:r w:rsidR="002950F2" w:rsidRPr="006F722C">
        <w:rPr>
          <w:rFonts w:eastAsia="Times New Roman" w:cstheme="minorHAnsi"/>
        </w:rPr>
        <w:t>d</w:t>
      </w:r>
      <w:r w:rsidRPr="006F722C">
        <w:rPr>
          <w:rFonts w:eastAsia="Times New Roman" w:cstheme="minorHAnsi"/>
        </w:rPr>
        <w:t xml:space="preserve">ados </w:t>
      </w:r>
      <w:r w:rsidR="002950F2" w:rsidRPr="006F722C">
        <w:rPr>
          <w:rFonts w:eastAsia="Times New Roman" w:cstheme="minorHAnsi"/>
        </w:rPr>
        <w:t>p</w:t>
      </w:r>
      <w:r w:rsidRPr="006F722C">
        <w:rPr>
          <w:rFonts w:eastAsia="Times New Roman" w:cstheme="minorHAnsi"/>
        </w:rPr>
        <w:t xml:space="preserve">essoais com a finalidade de </w:t>
      </w:r>
      <w:r w:rsidR="008D54FD" w:rsidRPr="006F722C">
        <w:rPr>
          <w:rFonts w:eastAsia="Times New Roman" w:cstheme="minorHAnsi"/>
        </w:rPr>
        <w:t>c</w:t>
      </w:r>
      <w:r w:rsidRPr="006F722C">
        <w:rPr>
          <w:rFonts w:eastAsia="Times New Roman" w:cstheme="minorHAnsi"/>
        </w:rPr>
        <w:t xml:space="preserve">omunicação </w:t>
      </w:r>
      <w:r w:rsidR="008D54FD" w:rsidRPr="006F722C">
        <w:rPr>
          <w:rFonts w:eastAsia="Times New Roman" w:cstheme="minorHAnsi"/>
        </w:rPr>
        <w:t>i</w:t>
      </w:r>
      <w:r w:rsidRPr="006F722C">
        <w:rPr>
          <w:rFonts w:eastAsia="Times New Roman" w:cstheme="minorHAnsi"/>
        </w:rPr>
        <w:t xml:space="preserve">nterna de </w:t>
      </w:r>
      <w:r w:rsidR="008D54FD" w:rsidRPr="006F722C">
        <w:rPr>
          <w:rFonts w:eastAsia="Times New Roman" w:cstheme="minorHAnsi"/>
        </w:rPr>
        <w:t>a</w:t>
      </w:r>
      <w:r w:rsidRPr="006F722C">
        <w:rPr>
          <w:rFonts w:eastAsia="Times New Roman" w:cstheme="minorHAnsi"/>
        </w:rPr>
        <w:t xml:space="preserve">tos de </w:t>
      </w:r>
      <w:r w:rsidR="008D54FD" w:rsidRPr="006F722C">
        <w:rPr>
          <w:rFonts w:eastAsia="Times New Roman" w:cstheme="minorHAnsi"/>
        </w:rPr>
        <w:t>g</w:t>
      </w:r>
      <w:r w:rsidRPr="006F722C">
        <w:rPr>
          <w:rFonts w:eastAsia="Times New Roman" w:cstheme="minorHAnsi"/>
        </w:rPr>
        <w:t xml:space="preserve">estão </w:t>
      </w:r>
      <w:r w:rsidR="008D54FD" w:rsidRPr="006F722C">
        <w:rPr>
          <w:rFonts w:eastAsia="Times New Roman" w:cstheme="minorHAnsi"/>
        </w:rPr>
        <w:t>f</w:t>
      </w:r>
      <w:r w:rsidRPr="006F722C">
        <w:rPr>
          <w:rFonts w:eastAsia="Times New Roman" w:cstheme="minorHAnsi"/>
        </w:rPr>
        <w:t xml:space="preserve">inanceira </w:t>
      </w:r>
      <w:r w:rsidR="008D54FD" w:rsidRPr="006F722C">
        <w:rPr>
          <w:rFonts w:eastAsia="Times New Roman" w:cstheme="minorHAnsi"/>
        </w:rPr>
        <w:t>i</w:t>
      </w:r>
      <w:r w:rsidRPr="006F722C">
        <w:rPr>
          <w:rFonts w:eastAsia="Times New Roman" w:cstheme="minorHAnsi"/>
        </w:rPr>
        <w:t>rregular, sistematizados na Deliberação n.º 765/2009</w:t>
      </w:r>
      <w:r w:rsidR="006E460C" w:rsidRPr="006F722C">
        <w:rPr>
          <w:rFonts w:eastAsia="Times New Roman" w:cstheme="minorHAnsi"/>
        </w:rPr>
        <w:t>,</w:t>
      </w:r>
      <w:r w:rsidRPr="006F722C">
        <w:rPr>
          <w:rFonts w:eastAsia="Times New Roman" w:cstheme="minorHAnsi"/>
        </w:rPr>
        <w:t xml:space="preserve"> de 21.09.2009</w:t>
      </w:r>
      <w:r w:rsidR="006E460C" w:rsidRPr="006F722C">
        <w:rPr>
          <w:rFonts w:eastAsia="Times New Roman" w:cstheme="minorHAnsi"/>
        </w:rPr>
        <w:t>,</w:t>
      </w:r>
      <w:r w:rsidRPr="006F722C">
        <w:rPr>
          <w:rFonts w:eastAsia="Times New Roman" w:cstheme="minorHAnsi"/>
        </w:rPr>
        <w:t xml:space="preserve"> da Comissão Nacional de Proteção de Dados (CNPD);</w:t>
      </w:r>
    </w:p>
    <w:p w14:paraId="560CF644" w14:textId="77777777" w:rsidR="00E836D0" w:rsidRPr="006F722C" w:rsidRDefault="00E836D0" w:rsidP="00E836D0">
      <w:pPr>
        <w:spacing w:after="0" w:line="240" w:lineRule="auto"/>
        <w:ind w:left="708"/>
        <w:rPr>
          <w:rFonts w:eastAsia="Times New Roman" w:cstheme="minorHAnsi"/>
        </w:rPr>
      </w:pPr>
    </w:p>
    <w:p w14:paraId="4A508337" w14:textId="3F9E7D3F" w:rsidR="00E836D0" w:rsidRPr="006F722C" w:rsidRDefault="00E836D0" w:rsidP="005975D3">
      <w:pPr>
        <w:numPr>
          <w:ilvl w:val="0"/>
          <w:numId w:val="11"/>
        </w:numPr>
        <w:spacing w:after="0" w:line="240" w:lineRule="auto"/>
        <w:jc w:val="both"/>
        <w:rPr>
          <w:rFonts w:eastAsia="Times New Roman" w:cstheme="minorHAnsi"/>
        </w:rPr>
      </w:pPr>
      <w:r w:rsidRPr="006F722C">
        <w:rPr>
          <w:rFonts w:eastAsia="Times New Roman" w:cstheme="minorHAnsi"/>
        </w:rPr>
        <w:t xml:space="preserve">o estabelecido no artigo 20.º da Lei n.º 83/2017, de 18 de agosto, </w:t>
      </w:r>
      <w:bookmarkStart w:id="668" w:name="_Hlk163480180"/>
      <w:r w:rsidRPr="006F722C">
        <w:rPr>
          <w:rFonts w:eastAsia="Times New Roman" w:cstheme="minorHAnsi"/>
        </w:rPr>
        <w:t>na redação dada pela Lei n</w:t>
      </w:r>
      <w:r w:rsidR="00DE7404" w:rsidRPr="006F722C">
        <w:rPr>
          <w:rFonts w:eastAsia="Times New Roman" w:cstheme="minorHAnsi"/>
        </w:rPr>
        <w:t>.</w:t>
      </w:r>
      <w:r w:rsidRPr="006F722C">
        <w:rPr>
          <w:rFonts w:eastAsia="Times New Roman" w:cstheme="minorHAnsi"/>
        </w:rPr>
        <w:t>º</w:t>
      </w:r>
      <w:r w:rsidR="000E5EAC" w:rsidRPr="006F722C">
        <w:rPr>
          <w:rFonts w:eastAsia="Times New Roman" w:cstheme="minorHAnsi"/>
        </w:rPr>
        <w:t xml:space="preserve"> </w:t>
      </w:r>
      <w:r w:rsidRPr="006F722C">
        <w:rPr>
          <w:rFonts w:eastAsia="Times New Roman" w:cstheme="minorHAnsi"/>
        </w:rPr>
        <w:t>58/2020, de 31 de agosto, que exige canais específicos, independentes e anónimos que assegurem, de forma adequada, a receção, tratamento e o arquivo das comunicações de irregularidades relacionadas com eventuais violações à lei, à regulamentação que a concretiza ou às políticas e aos procedimentos e controlos internamente definidos em matéria de prevenção do branqueamento de capitais e do financiamento do terrorismo;</w:t>
      </w:r>
    </w:p>
    <w:bookmarkEnd w:id="668"/>
    <w:p w14:paraId="0DC6C022" w14:textId="77777777" w:rsidR="00E836D0" w:rsidRPr="006F722C" w:rsidRDefault="00E836D0" w:rsidP="00E836D0">
      <w:pPr>
        <w:spacing w:after="0" w:line="276" w:lineRule="auto"/>
        <w:ind w:left="1080"/>
        <w:jc w:val="both"/>
        <w:rPr>
          <w:rFonts w:eastAsia="Times New Roman" w:cstheme="minorHAnsi"/>
        </w:rPr>
      </w:pPr>
    </w:p>
    <w:p w14:paraId="601C6680" w14:textId="752FB473" w:rsidR="00E836D0" w:rsidRPr="006F722C" w:rsidRDefault="00E836D0" w:rsidP="00E304D3">
      <w:pPr>
        <w:numPr>
          <w:ilvl w:val="0"/>
          <w:numId w:val="11"/>
        </w:numPr>
        <w:spacing w:after="0" w:line="276" w:lineRule="auto"/>
        <w:jc w:val="both"/>
        <w:rPr>
          <w:rFonts w:eastAsia="Times New Roman" w:cstheme="minorHAnsi"/>
        </w:rPr>
      </w:pPr>
      <w:r w:rsidRPr="006F722C">
        <w:rPr>
          <w:rFonts w:eastAsia="Times New Roman" w:cstheme="minorHAnsi"/>
        </w:rPr>
        <w:t xml:space="preserve"> o Regime de Denúncia previsto no artigo 242</w:t>
      </w:r>
      <w:r w:rsidR="00DE7404" w:rsidRPr="006F722C">
        <w:rPr>
          <w:rFonts w:eastAsia="Times New Roman" w:cstheme="minorHAnsi"/>
        </w:rPr>
        <w:t>.</w:t>
      </w:r>
      <w:r w:rsidR="004224AB" w:rsidRPr="006F722C">
        <w:rPr>
          <w:rFonts w:eastAsia="Times New Roman" w:cstheme="minorHAnsi"/>
        </w:rPr>
        <w:t>º</w:t>
      </w:r>
      <w:r w:rsidRPr="006F722C">
        <w:rPr>
          <w:rFonts w:eastAsia="Times New Roman" w:cstheme="minorHAnsi"/>
        </w:rPr>
        <w:t xml:space="preserve"> do Código do Processo Penal, conjugado com o artigo 386</w:t>
      </w:r>
      <w:r w:rsidR="00DE7404" w:rsidRPr="006F722C">
        <w:rPr>
          <w:rFonts w:eastAsia="Times New Roman" w:cstheme="minorHAnsi"/>
        </w:rPr>
        <w:t>.</w:t>
      </w:r>
      <w:r w:rsidRPr="006F722C">
        <w:rPr>
          <w:rFonts w:eastAsia="Times New Roman" w:cstheme="minorHAnsi"/>
        </w:rPr>
        <w:t>º do Código Penal;</w:t>
      </w:r>
    </w:p>
    <w:p w14:paraId="3C95148B" w14:textId="77777777" w:rsidR="00E836D0" w:rsidRPr="006F722C" w:rsidRDefault="00E836D0" w:rsidP="00E836D0">
      <w:pPr>
        <w:spacing w:after="0" w:line="276" w:lineRule="auto"/>
        <w:ind w:left="1080"/>
        <w:jc w:val="both"/>
        <w:rPr>
          <w:rFonts w:eastAsia="Times New Roman" w:cstheme="minorHAnsi"/>
        </w:rPr>
      </w:pPr>
    </w:p>
    <w:p w14:paraId="3E41DC62" w14:textId="30AB1BCC" w:rsidR="00E836D0" w:rsidRPr="006F722C" w:rsidRDefault="00E836D0" w:rsidP="00E304D3">
      <w:pPr>
        <w:numPr>
          <w:ilvl w:val="0"/>
          <w:numId w:val="11"/>
        </w:numPr>
        <w:spacing w:after="0" w:line="276" w:lineRule="auto"/>
        <w:jc w:val="both"/>
        <w:rPr>
          <w:rFonts w:eastAsia="Times New Roman" w:cstheme="minorHAnsi"/>
        </w:rPr>
      </w:pPr>
      <w:r w:rsidRPr="006F722C">
        <w:rPr>
          <w:rFonts w:eastAsia="Times New Roman" w:cstheme="minorHAnsi"/>
        </w:rPr>
        <w:t xml:space="preserve">o Decreto-Lei n.º 109-E/2021, de </w:t>
      </w:r>
      <w:r w:rsidR="00B9759A" w:rsidRPr="006F722C">
        <w:rPr>
          <w:rFonts w:eastAsia="Times New Roman" w:cstheme="minorHAnsi"/>
        </w:rPr>
        <w:t xml:space="preserve">9 </w:t>
      </w:r>
      <w:r w:rsidRPr="006F722C">
        <w:rPr>
          <w:rFonts w:eastAsia="Times New Roman" w:cstheme="minorHAnsi"/>
        </w:rPr>
        <w:t xml:space="preserve">de dezembro, que cria o Mecanismo Nacional Anticorrupção e estabelece o regime geral de prevenção da corrupção; </w:t>
      </w:r>
    </w:p>
    <w:p w14:paraId="7FB064CE" w14:textId="77777777" w:rsidR="00E836D0" w:rsidRPr="006F722C" w:rsidRDefault="00E836D0" w:rsidP="00E836D0">
      <w:pPr>
        <w:spacing w:after="0" w:line="276" w:lineRule="auto"/>
        <w:ind w:left="1080"/>
        <w:jc w:val="both"/>
        <w:rPr>
          <w:rFonts w:eastAsia="Times New Roman" w:cstheme="minorHAnsi"/>
        </w:rPr>
      </w:pPr>
    </w:p>
    <w:p w14:paraId="2D181E6F" w14:textId="53A30705" w:rsidR="00E836D0" w:rsidRPr="006F722C" w:rsidRDefault="00E836D0" w:rsidP="00E304D3">
      <w:pPr>
        <w:numPr>
          <w:ilvl w:val="0"/>
          <w:numId w:val="11"/>
        </w:numPr>
        <w:spacing w:after="0" w:line="276" w:lineRule="auto"/>
        <w:jc w:val="both"/>
        <w:rPr>
          <w:rFonts w:eastAsia="Times New Roman" w:cstheme="minorHAnsi"/>
        </w:rPr>
      </w:pPr>
      <w:r w:rsidRPr="006F722C">
        <w:rPr>
          <w:rFonts w:eastAsia="Times New Roman" w:cstheme="minorHAnsi"/>
        </w:rPr>
        <w:t>a Lei n</w:t>
      </w:r>
      <w:r w:rsidR="00DE7404" w:rsidRPr="006F722C">
        <w:rPr>
          <w:rFonts w:eastAsia="Times New Roman" w:cstheme="minorHAnsi"/>
        </w:rPr>
        <w:t>.</w:t>
      </w:r>
      <w:r w:rsidRPr="006F722C">
        <w:rPr>
          <w:rFonts w:eastAsia="Times New Roman" w:cstheme="minorHAnsi"/>
        </w:rPr>
        <w:t>º 93/2021, de 20 de dezembro, que estabelece o regime geral de proteção de denunciantes de infrações, transpondo a Diretiva (UE) 2019/1937 do Parlamento Europeu e do Conselho, de 23 de outubro de 2019, relativa à proteção das pessoas que denunciam violações do direito da União;</w:t>
      </w:r>
    </w:p>
    <w:p w14:paraId="11545BDF" w14:textId="77777777" w:rsidR="00E836D0" w:rsidRPr="006F722C" w:rsidRDefault="00E836D0" w:rsidP="00E836D0">
      <w:pPr>
        <w:spacing w:after="0" w:line="276" w:lineRule="auto"/>
        <w:ind w:left="1080"/>
        <w:jc w:val="both"/>
        <w:rPr>
          <w:rFonts w:eastAsia="Times New Roman" w:cstheme="minorHAnsi"/>
        </w:rPr>
      </w:pPr>
    </w:p>
    <w:p w14:paraId="6C5541CA" w14:textId="002856EA" w:rsidR="00E836D0" w:rsidRPr="006F722C" w:rsidRDefault="00E836D0" w:rsidP="00E304D3">
      <w:pPr>
        <w:numPr>
          <w:ilvl w:val="0"/>
          <w:numId w:val="11"/>
        </w:numPr>
        <w:spacing w:after="0" w:line="276" w:lineRule="auto"/>
        <w:jc w:val="both"/>
        <w:rPr>
          <w:rFonts w:eastAsia="Times New Roman" w:cstheme="minorHAnsi"/>
        </w:rPr>
      </w:pPr>
      <w:r w:rsidRPr="006F722C">
        <w:rPr>
          <w:rFonts w:eastAsia="Times New Roman" w:cstheme="minorHAnsi"/>
        </w:rPr>
        <w:t>a alínea j) do artigo 420.º do C</w:t>
      </w:r>
      <w:r w:rsidR="00DB1F12">
        <w:rPr>
          <w:rFonts w:eastAsia="Times New Roman" w:cstheme="minorHAnsi"/>
        </w:rPr>
        <w:t>SC</w:t>
      </w:r>
      <w:r w:rsidRPr="006F722C">
        <w:rPr>
          <w:rFonts w:eastAsia="Times New Roman" w:cstheme="minorHAnsi"/>
        </w:rPr>
        <w:t>, que atribui ao Conselho Fiscal competência para receber as comunicações de irregularidades apresentadas por acionistas, colaboradores</w:t>
      </w:r>
      <w:r w:rsidR="000E5EAC" w:rsidRPr="006F722C">
        <w:rPr>
          <w:rFonts w:eastAsia="Times New Roman" w:cstheme="minorHAnsi"/>
        </w:rPr>
        <w:t>(as)</w:t>
      </w:r>
      <w:r w:rsidRPr="006F722C">
        <w:rPr>
          <w:rFonts w:eastAsia="Times New Roman" w:cstheme="minorHAnsi"/>
        </w:rPr>
        <w:t xml:space="preserve"> da </w:t>
      </w:r>
      <w:r w:rsidR="000E5EAC" w:rsidRPr="006F722C">
        <w:rPr>
          <w:rFonts w:eastAsia="Times New Roman" w:cstheme="minorHAnsi"/>
        </w:rPr>
        <w:t>S</w:t>
      </w:r>
      <w:r w:rsidRPr="006F722C">
        <w:rPr>
          <w:rFonts w:eastAsia="Times New Roman" w:cstheme="minorHAnsi"/>
        </w:rPr>
        <w:t>ociedade ou outros.</w:t>
      </w:r>
    </w:p>
    <w:p w14:paraId="6517A576" w14:textId="136ED005" w:rsidR="00314C51" w:rsidRDefault="00314C51">
      <w:pPr>
        <w:rPr>
          <w:rFonts w:ascii="Calibri" w:eastAsia="Times New Roman" w:hAnsi="Calibri" w:cs="Calibri"/>
          <w:sz w:val="18"/>
          <w:szCs w:val="18"/>
        </w:rPr>
      </w:pPr>
      <w:r>
        <w:rPr>
          <w:rFonts w:ascii="Calibri" w:eastAsia="Times New Roman" w:hAnsi="Calibri" w:cs="Calibri"/>
          <w:sz w:val="18"/>
          <w:szCs w:val="18"/>
        </w:rPr>
        <w:br w:type="page"/>
      </w:r>
    </w:p>
    <w:p w14:paraId="1D2F04DE" w14:textId="77777777" w:rsidR="00E836D0" w:rsidRDefault="00E836D0" w:rsidP="00E836D0">
      <w:pPr>
        <w:spacing w:after="0" w:line="240" w:lineRule="auto"/>
        <w:ind w:left="360"/>
        <w:jc w:val="both"/>
        <w:rPr>
          <w:rFonts w:ascii="Calibri" w:eastAsia="Times New Roman" w:hAnsi="Calibri" w:cs="Calibri"/>
          <w:sz w:val="18"/>
          <w:szCs w:val="18"/>
        </w:rPr>
      </w:pPr>
    </w:p>
    <w:p w14:paraId="44802934" w14:textId="77777777" w:rsidR="009D39BA" w:rsidRPr="00E41186" w:rsidRDefault="009D39BA" w:rsidP="00E836D0">
      <w:pPr>
        <w:spacing w:after="0" w:line="240" w:lineRule="auto"/>
        <w:ind w:left="360"/>
        <w:jc w:val="both"/>
        <w:rPr>
          <w:rFonts w:ascii="Calibri" w:eastAsia="Times New Roman" w:hAnsi="Calibri" w:cs="Calibri"/>
          <w:sz w:val="18"/>
          <w:szCs w:val="18"/>
        </w:rPr>
      </w:pPr>
    </w:p>
    <w:p w14:paraId="57338DDC" w14:textId="77777777" w:rsidR="00E836D0" w:rsidRPr="005B45EB" w:rsidRDefault="00E836D0" w:rsidP="00D410FB">
      <w:pPr>
        <w:pStyle w:val="ef3TITURGS"/>
      </w:pPr>
      <w:bookmarkStart w:id="669" w:name="_Toc417541762"/>
      <w:bookmarkStart w:id="670" w:name="_Toc450677162"/>
      <w:bookmarkStart w:id="671" w:name="_Toc40969219"/>
      <w:bookmarkStart w:id="672" w:name="_Toc56149049"/>
      <w:bookmarkStart w:id="673" w:name="_Toc57801804"/>
      <w:bookmarkStart w:id="674" w:name="_Toc129000347"/>
      <w:bookmarkStart w:id="675" w:name="_Toc129099153"/>
      <w:bookmarkStart w:id="676" w:name="_Toc132121350"/>
      <w:bookmarkStart w:id="677" w:name="_Toc132122698"/>
      <w:bookmarkStart w:id="678" w:name="_Toc220507496"/>
      <w:r w:rsidRPr="005B45EB">
        <w:t>VI.A.3. Políticas Antifraude</w:t>
      </w:r>
      <w:bookmarkEnd w:id="669"/>
      <w:bookmarkEnd w:id="670"/>
      <w:bookmarkEnd w:id="671"/>
      <w:bookmarkEnd w:id="672"/>
      <w:bookmarkEnd w:id="673"/>
      <w:bookmarkEnd w:id="674"/>
      <w:bookmarkEnd w:id="675"/>
      <w:bookmarkEnd w:id="676"/>
      <w:bookmarkEnd w:id="677"/>
      <w:bookmarkEnd w:id="678"/>
    </w:p>
    <w:p w14:paraId="6FD623A2" w14:textId="1DCE616C" w:rsidR="00E836D0" w:rsidRPr="00D96E1A" w:rsidRDefault="00E836D0" w:rsidP="00CE131C">
      <w:pPr>
        <w:pStyle w:val="efcorpodetextoRGS"/>
      </w:pPr>
      <w:bookmarkStart w:id="679" w:name="_Hlk157066082"/>
      <w:r w:rsidRPr="00D96E1A">
        <w:t xml:space="preserve">A política da </w:t>
      </w:r>
      <w:r w:rsidR="008B4722">
        <w:t>PARVALOREM</w:t>
      </w:r>
      <w:r w:rsidRPr="00D96E1A">
        <w:t xml:space="preserve"> em relação ao combate à fraude, assim como os procedimentos a serem seguidos relativamente a </w:t>
      </w:r>
      <w:r w:rsidRPr="00D96E1A">
        <w:rPr>
          <w:kern w:val="24"/>
        </w:rPr>
        <w:t>este</w:t>
      </w:r>
      <w:r w:rsidRPr="00D96E1A">
        <w:t xml:space="preserve"> tema, estão refletidos no Plano de Prevenção de Riscos de Corrupção e Infrações Conexas, em vigor. </w:t>
      </w:r>
    </w:p>
    <w:p w14:paraId="05220194" w14:textId="77777777" w:rsidR="00E836D0" w:rsidRPr="006F796D" w:rsidRDefault="00E836D0" w:rsidP="00E836D0">
      <w:pPr>
        <w:spacing w:after="0" w:line="276" w:lineRule="auto"/>
        <w:jc w:val="both"/>
        <w:rPr>
          <w:rFonts w:ascii="Calibri" w:eastAsia="Times New Roman" w:hAnsi="Calibri" w:cs="Calibri"/>
        </w:rPr>
      </w:pPr>
    </w:p>
    <w:p w14:paraId="04A34AD5" w14:textId="77777777" w:rsidR="00E836D0" w:rsidRPr="00D96E1A" w:rsidRDefault="00E836D0" w:rsidP="00CE131C">
      <w:pPr>
        <w:pStyle w:val="efcorpodetextoRGS"/>
      </w:pPr>
      <w:r w:rsidRPr="00D96E1A">
        <w:t>A política descrita neste documento é aplicável a todos os(as) colaboradores(as) da Empresa, prestadores(as) de serviços e a todas as entidades terceiras, agindo em nome da Empresa.</w:t>
      </w:r>
    </w:p>
    <w:p w14:paraId="077A8C79" w14:textId="77777777" w:rsidR="00E836D0" w:rsidRPr="00D96E1A" w:rsidRDefault="00E836D0" w:rsidP="00CE131C">
      <w:pPr>
        <w:pStyle w:val="efcorpodetextoRGS"/>
      </w:pPr>
    </w:p>
    <w:p w14:paraId="036BAF30" w14:textId="77777777" w:rsidR="00E836D0" w:rsidRPr="00D96E1A" w:rsidRDefault="00E836D0" w:rsidP="00CE131C">
      <w:pPr>
        <w:pStyle w:val="efcorpodetextoRGS"/>
      </w:pPr>
      <w:r w:rsidRPr="00D96E1A">
        <w:t>Qualquer colaborador(a) que venha a ser envolvido(a) em fraudes, ou que não respeite as regras dispostas neste documento será sujeito(a) a sanções disciplinares, que poderão traduzir-se na cessação de vínculo contratual, conforme seja apropriado. A situação poderá mesmo vir a ser reportada, quando se justifique, às autoridades competentes.</w:t>
      </w:r>
    </w:p>
    <w:p w14:paraId="552C84E0" w14:textId="77777777" w:rsidR="00E836D0" w:rsidRPr="00D96E1A" w:rsidRDefault="00E836D0" w:rsidP="00CE131C">
      <w:pPr>
        <w:pStyle w:val="efcorpodetextoRGS"/>
      </w:pPr>
    </w:p>
    <w:p w14:paraId="27F2674F" w14:textId="65D1EC99" w:rsidR="00E836D0" w:rsidRPr="00D96E1A" w:rsidRDefault="00E836D0" w:rsidP="00CE131C">
      <w:pPr>
        <w:pStyle w:val="efcorpodetextoRGS"/>
      </w:pPr>
      <w:r w:rsidRPr="00D96E1A">
        <w:t xml:space="preserve">O Plano está divulgado no sítio institucional da </w:t>
      </w:r>
      <w:r w:rsidR="008B4722">
        <w:t>PARVALOREM</w:t>
      </w:r>
      <w:r w:rsidRPr="00D96E1A">
        <w:t xml:space="preserve"> e integra a noção de risco, a definição de corrupção e crimes conexos</w:t>
      </w:r>
      <w:r w:rsidR="00527BB5">
        <w:t xml:space="preserve"> e</w:t>
      </w:r>
      <w:r w:rsidRPr="00D96E1A">
        <w:t xml:space="preserve"> a metodologia da gestão do risco de corrupção e infrações conexas.</w:t>
      </w:r>
    </w:p>
    <w:bookmarkEnd w:id="679"/>
    <w:p w14:paraId="3E2F25B3" w14:textId="77777777" w:rsidR="00A44206" w:rsidRDefault="00A44206" w:rsidP="00E836D0">
      <w:pPr>
        <w:rPr>
          <w:rFonts w:ascii="Calibri" w:eastAsia="Times New Roman" w:hAnsi="Calibri" w:cs="Calibri"/>
        </w:rPr>
      </w:pPr>
    </w:p>
    <w:p w14:paraId="6CE83176" w14:textId="77777777" w:rsidR="00314C51" w:rsidRPr="006F796D" w:rsidRDefault="00314C51" w:rsidP="00E836D0">
      <w:pPr>
        <w:rPr>
          <w:rFonts w:ascii="Calibri" w:eastAsia="Times New Roman" w:hAnsi="Calibri" w:cs="Calibri"/>
        </w:rPr>
      </w:pPr>
    </w:p>
    <w:p w14:paraId="462A9640" w14:textId="416EA00B" w:rsidR="00E836D0" w:rsidRPr="005B45EB" w:rsidRDefault="00E836D0" w:rsidP="00AE1572">
      <w:pPr>
        <w:pStyle w:val="ef2TITURGS"/>
      </w:pPr>
      <w:bookmarkStart w:id="680" w:name="_Toc40969220"/>
      <w:bookmarkStart w:id="681" w:name="_Toc56149050"/>
      <w:bookmarkStart w:id="682" w:name="_Toc57801805"/>
      <w:bookmarkStart w:id="683" w:name="_Toc129000348"/>
      <w:bookmarkStart w:id="684" w:name="_Toc129099154"/>
      <w:bookmarkStart w:id="685" w:name="_Toc132121351"/>
      <w:bookmarkStart w:id="686" w:name="_Toc132122699"/>
      <w:bookmarkStart w:id="687" w:name="_Toc220507497"/>
      <w:r w:rsidRPr="005B45EB">
        <w:t xml:space="preserve">VI.B. Controlo Interno e </w:t>
      </w:r>
      <w:r w:rsidR="00C97426">
        <w:t>Prevenção</w:t>
      </w:r>
      <w:r w:rsidR="00C97426" w:rsidRPr="005B45EB">
        <w:t xml:space="preserve"> </w:t>
      </w:r>
      <w:r w:rsidRPr="005B45EB">
        <w:t>de Riscos</w:t>
      </w:r>
      <w:bookmarkEnd w:id="680"/>
      <w:bookmarkEnd w:id="681"/>
      <w:bookmarkEnd w:id="682"/>
      <w:bookmarkEnd w:id="683"/>
      <w:bookmarkEnd w:id="684"/>
      <w:bookmarkEnd w:id="685"/>
      <w:bookmarkEnd w:id="686"/>
      <w:bookmarkEnd w:id="687"/>
    </w:p>
    <w:p w14:paraId="6AD2E592" w14:textId="77777777" w:rsidR="00E836D0" w:rsidRPr="005B45EB" w:rsidRDefault="00E836D0" w:rsidP="00D410FB">
      <w:pPr>
        <w:pStyle w:val="ef3TITURGS"/>
      </w:pPr>
      <w:bookmarkStart w:id="688" w:name="_Toc385330168"/>
      <w:bookmarkStart w:id="689" w:name="_Toc417541763"/>
      <w:bookmarkStart w:id="690" w:name="_Toc450677165"/>
      <w:bookmarkStart w:id="691" w:name="_Toc40969221"/>
      <w:bookmarkStart w:id="692" w:name="_Toc56149051"/>
      <w:bookmarkStart w:id="693" w:name="_Toc57801806"/>
      <w:bookmarkStart w:id="694" w:name="_Toc129000349"/>
      <w:bookmarkStart w:id="695" w:name="_Toc129099155"/>
      <w:bookmarkStart w:id="696" w:name="_Toc132121352"/>
      <w:bookmarkStart w:id="697" w:name="_Toc132122700"/>
      <w:bookmarkStart w:id="698" w:name="_Toc220507498"/>
      <w:r w:rsidRPr="005B45EB">
        <w:t>VI.B.1. Sistema de Controlo Interno</w:t>
      </w:r>
      <w:bookmarkEnd w:id="688"/>
      <w:bookmarkEnd w:id="689"/>
      <w:bookmarkEnd w:id="690"/>
      <w:bookmarkEnd w:id="691"/>
      <w:bookmarkEnd w:id="692"/>
      <w:bookmarkEnd w:id="693"/>
      <w:bookmarkEnd w:id="694"/>
      <w:bookmarkEnd w:id="695"/>
      <w:bookmarkEnd w:id="696"/>
      <w:bookmarkEnd w:id="697"/>
      <w:bookmarkEnd w:id="698"/>
    </w:p>
    <w:p w14:paraId="37BE0774" w14:textId="77777777" w:rsidR="00E836D0" w:rsidRPr="00C87526" w:rsidRDefault="00E836D0" w:rsidP="00CE131C">
      <w:pPr>
        <w:pStyle w:val="efcorpodetextoRGS"/>
      </w:pPr>
      <w:bookmarkStart w:id="699" w:name="_Hlk157066230"/>
      <w:r w:rsidRPr="00C87526">
        <w:t xml:space="preserve">O sistema de controlo interno engloba, designadamente, o plano de organização, as políticas, os métodos e os procedimentos de controlo, bem como todos os outros métodos e procedimentos definidos pelos responsáveis que contribuam para assegurar o desenvolvimento das atividades </w:t>
      </w:r>
      <w:r w:rsidRPr="00E41186">
        <w:t xml:space="preserve">de forma ordenada e eficiente, incluindo a salvaguarda dos ativos, a prevenção e deteção de situações de ilegalidade, fraude e erro, a exatidão e a integridade </w:t>
      </w:r>
      <w:r w:rsidRPr="00C87526">
        <w:t>dos registos contabilísticos e a preparação oportuna de informação orçamental e financeira fiável.</w:t>
      </w:r>
    </w:p>
    <w:p w14:paraId="1030B8E5" w14:textId="77777777" w:rsidR="00E836D0" w:rsidRPr="00C87526" w:rsidRDefault="00E836D0" w:rsidP="00CE131C">
      <w:pPr>
        <w:pStyle w:val="efcorpodetextoRGS"/>
      </w:pPr>
    </w:p>
    <w:p w14:paraId="3831F52B" w14:textId="29EF6CD4" w:rsidR="00E836D0" w:rsidRPr="00C87526" w:rsidRDefault="00E836D0" w:rsidP="00CE131C">
      <w:pPr>
        <w:pStyle w:val="efcorpodetextoRGS"/>
      </w:pPr>
      <w:r w:rsidRPr="00C87526">
        <w:t xml:space="preserve">O sistema de controlo interno tem por base sistemas adequados de </w:t>
      </w:r>
      <w:r w:rsidR="006475E3" w:rsidRPr="006D728A">
        <w:t xml:space="preserve">prevenção </w:t>
      </w:r>
      <w:r w:rsidRPr="00C87526">
        <w:t>de risco, de informação e de comunicação, bem como um processo de monitorização que assegure a respetiva adequação e eficácia em todas as áreas de intervenção.</w:t>
      </w:r>
    </w:p>
    <w:p w14:paraId="6F975380" w14:textId="77777777" w:rsidR="00E836D0" w:rsidRPr="00D96E1A" w:rsidRDefault="00E836D0" w:rsidP="00CE131C">
      <w:pPr>
        <w:pStyle w:val="efcorpodetextoRGS"/>
      </w:pPr>
    </w:p>
    <w:p w14:paraId="1B6B5063" w14:textId="5DEAD117" w:rsidR="00E836D0" w:rsidRPr="00D96E1A" w:rsidRDefault="00E836D0" w:rsidP="00CE131C">
      <w:pPr>
        <w:pStyle w:val="efcorpodetextoRGS"/>
      </w:pPr>
      <w:bookmarkStart w:id="700" w:name="_Hlk218593201"/>
      <w:r w:rsidRPr="00D96E1A">
        <w:t xml:space="preserve">Para atingir estes objetivos, as responsabilidades com os sistemas de controlo interno encontram-se distribuídas transversalmente pelos diversos órgãos da </w:t>
      </w:r>
      <w:r w:rsidR="008B4722">
        <w:t>PARVALOREM</w:t>
      </w:r>
      <w:r w:rsidRPr="00D96E1A">
        <w:t xml:space="preserve"> constantes no organograma que se apresenta de seguida</w:t>
      </w:r>
      <w:bookmarkEnd w:id="699"/>
      <w:r w:rsidRPr="00D96E1A">
        <w:t>:</w:t>
      </w:r>
    </w:p>
    <w:p w14:paraId="5707A51C" w14:textId="587D8BD2" w:rsidR="00235732" w:rsidRDefault="0025718C" w:rsidP="00CE131C">
      <w:pPr>
        <w:pStyle w:val="efcorpodetextoRGS"/>
      </w:pPr>
      <w:r>
        <w:rPr>
          <w:noProof/>
        </w:rPr>
        <w:lastRenderedPageBreak/>
        <w:drawing>
          <wp:inline distT="0" distB="0" distL="0" distR="0" wp14:anchorId="48AA9F8E" wp14:editId="79ECC45A">
            <wp:extent cx="5486400" cy="3150235"/>
            <wp:effectExtent l="133350" t="76200" r="152400" b="126365"/>
            <wp:docPr id="1820569992" name="Diagrama 182056999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62ED3E1E" w14:textId="77777777" w:rsidR="00604267" w:rsidRPr="00E41186" w:rsidRDefault="00604267" w:rsidP="00E836D0">
      <w:pPr>
        <w:spacing w:after="0" w:line="276" w:lineRule="auto"/>
        <w:jc w:val="both"/>
        <w:rPr>
          <w:rFonts w:eastAsia="Times New Roman" w:cstheme="minorHAnsi"/>
          <w:sz w:val="18"/>
          <w:szCs w:val="18"/>
        </w:rPr>
      </w:pPr>
    </w:p>
    <w:p w14:paraId="22C01B08" w14:textId="42055DD3" w:rsidR="00E836D0" w:rsidRPr="00F15F61" w:rsidRDefault="00E836D0" w:rsidP="00CE131C">
      <w:pPr>
        <w:pStyle w:val="efcorpodetextoRGS"/>
      </w:pPr>
      <w:r w:rsidRPr="00F15F61">
        <w:t>O enquadramento funcional destes órgãos é o seguinte:</w:t>
      </w:r>
    </w:p>
    <w:p w14:paraId="10EC370B" w14:textId="77777777" w:rsidR="000B69F1" w:rsidRPr="00E41186" w:rsidRDefault="000B69F1" w:rsidP="00E836D0">
      <w:pPr>
        <w:spacing w:after="0" w:line="276" w:lineRule="auto"/>
        <w:jc w:val="both"/>
        <w:rPr>
          <w:rFonts w:eastAsia="Times New Roman" w:cstheme="minorHAnsi"/>
          <w:sz w:val="18"/>
          <w:szCs w:val="18"/>
        </w:rPr>
      </w:pPr>
    </w:p>
    <w:p w14:paraId="0DB66DB8" w14:textId="53CE8125" w:rsidR="00FA08D3" w:rsidRPr="00C87526" w:rsidRDefault="00FA08D3" w:rsidP="006F769C">
      <w:pPr>
        <w:numPr>
          <w:ilvl w:val="0"/>
          <w:numId w:val="23"/>
        </w:numPr>
        <w:tabs>
          <w:tab w:val="num" w:pos="851"/>
        </w:tabs>
        <w:spacing w:after="0" w:line="276" w:lineRule="auto"/>
        <w:ind w:left="1134"/>
        <w:rPr>
          <w:rFonts w:ascii="Calibri" w:eastAsia="Times New Roman" w:hAnsi="Calibri" w:cs="Calibri"/>
          <w:b/>
          <w:bCs/>
        </w:rPr>
      </w:pPr>
      <w:bookmarkStart w:id="701" w:name="_Hlk136444039"/>
      <w:r w:rsidRPr="00C87526">
        <w:rPr>
          <w:rFonts w:ascii="Calibri" w:eastAsia="Times New Roman" w:hAnsi="Calibri" w:cs="Calibri"/>
          <w:b/>
          <w:bCs/>
        </w:rPr>
        <w:t>Direção Financeira</w:t>
      </w:r>
    </w:p>
    <w:p w14:paraId="57E6C72D" w14:textId="0D958C97" w:rsidR="00E836D0" w:rsidRPr="00C87526" w:rsidRDefault="00E836D0" w:rsidP="00CE131C">
      <w:pPr>
        <w:pStyle w:val="efcorpodetextoRGS"/>
      </w:pPr>
      <w:r w:rsidRPr="00C87526">
        <w:t>Assegurar todas as matérias associadas à prestação de contas e ao cumprimento das responsabilidades fiscais bem como o controlo de gestão, a função de tesouraria</w:t>
      </w:r>
      <w:r w:rsidR="006C6FE7" w:rsidRPr="00C87526">
        <w:t xml:space="preserve">, </w:t>
      </w:r>
      <w:r w:rsidRPr="00C87526">
        <w:t>a gestão da carteira de ativos financeiros e de outros ativos</w:t>
      </w:r>
      <w:r w:rsidR="000B69F1" w:rsidRPr="00C87526">
        <w:t xml:space="preserve">, </w:t>
      </w:r>
      <w:r w:rsidR="006C6FE7" w:rsidRPr="00C87526">
        <w:t xml:space="preserve">a </w:t>
      </w:r>
      <w:r w:rsidR="000B69F1" w:rsidRPr="00C87526">
        <w:t>presta</w:t>
      </w:r>
      <w:r w:rsidR="006C6FE7" w:rsidRPr="00C87526">
        <w:t>ção de</w:t>
      </w:r>
      <w:r w:rsidR="000B69F1" w:rsidRPr="00C87526">
        <w:t xml:space="preserve"> informação corporativa e legal a todas a entidades externas</w:t>
      </w:r>
      <w:r w:rsidR="006C6FE7" w:rsidRPr="00C87526">
        <w:t xml:space="preserve"> e </w:t>
      </w:r>
      <w:r w:rsidR="000A6BB2" w:rsidRPr="00C87526">
        <w:t xml:space="preserve">a </w:t>
      </w:r>
      <w:r w:rsidR="00A304FD" w:rsidRPr="00C87526">
        <w:t>assessor</w:t>
      </w:r>
      <w:r w:rsidR="000A6BB2" w:rsidRPr="00C87526">
        <w:t>ia</w:t>
      </w:r>
      <w:r w:rsidR="006C6FE7" w:rsidRPr="00C87526">
        <w:t xml:space="preserve"> </w:t>
      </w:r>
      <w:r w:rsidR="000A6BB2" w:rsidRPr="00C87526">
        <w:t>a</w:t>
      </w:r>
      <w:r w:rsidR="000B69F1" w:rsidRPr="00C87526">
        <w:t>o Conselho de Administração na elaboração de estudos em matéria de gestão</w:t>
      </w:r>
      <w:r w:rsidR="00A304FD" w:rsidRPr="00C87526">
        <w:t>.</w:t>
      </w:r>
    </w:p>
    <w:bookmarkEnd w:id="701"/>
    <w:p w14:paraId="69648398" w14:textId="77777777" w:rsidR="00467D5B" w:rsidRPr="00E41186" w:rsidRDefault="00467D5B" w:rsidP="00E836D0">
      <w:pPr>
        <w:spacing w:after="0" w:line="276" w:lineRule="auto"/>
        <w:jc w:val="both"/>
        <w:rPr>
          <w:rFonts w:eastAsia="Times New Roman" w:cstheme="minorHAnsi"/>
          <w:sz w:val="18"/>
          <w:szCs w:val="18"/>
        </w:rPr>
      </w:pPr>
    </w:p>
    <w:p w14:paraId="479AF335" w14:textId="77777777" w:rsidR="00D31F85" w:rsidRPr="002D5499" w:rsidRDefault="00E836D0" w:rsidP="0069240A">
      <w:pPr>
        <w:numPr>
          <w:ilvl w:val="0"/>
          <w:numId w:val="23"/>
        </w:numPr>
        <w:tabs>
          <w:tab w:val="num" w:pos="851"/>
        </w:tabs>
        <w:spacing w:after="0" w:line="276" w:lineRule="auto"/>
        <w:ind w:left="1134"/>
        <w:rPr>
          <w:rFonts w:ascii="Calibri" w:eastAsia="Times New Roman" w:hAnsi="Calibri" w:cs="Calibri"/>
          <w:b/>
          <w:bCs/>
        </w:rPr>
      </w:pPr>
      <w:bookmarkStart w:id="702" w:name="_Hlk132380647"/>
      <w:r w:rsidRPr="002D5499">
        <w:rPr>
          <w:rFonts w:ascii="Calibri" w:eastAsia="Times New Roman" w:hAnsi="Calibri" w:cs="Calibri"/>
          <w:b/>
          <w:bCs/>
        </w:rPr>
        <w:t>Direção de Gestão de Ativos e Recuperação de Crédito</w:t>
      </w:r>
    </w:p>
    <w:p w14:paraId="54447C23" w14:textId="082AD4DE" w:rsidR="00D31F85" w:rsidRDefault="00D31F85" w:rsidP="00D31F85">
      <w:pPr>
        <w:rPr>
          <w:rFonts w:ascii="Times New Roman" w:hAnsi="Times New Roman" w:cs="Times New Roman"/>
          <w:sz w:val="24"/>
          <w:szCs w:val="24"/>
        </w:rPr>
      </w:pPr>
      <w:r w:rsidRPr="002D5499">
        <w:rPr>
          <w:rStyle w:val="efcorpodetextoRGSCarter"/>
        </w:rPr>
        <w:t>Garantir a resolução eficiente da carteira de ativos (imóveis e créditos) de forma a maximizar o encaixe financeiro, atingindo os objetivos propostos</w:t>
      </w:r>
      <w:r w:rsidRPr="002D5499">
        <w:rPr>
          <w:rFonts w:ascii="Times New Roman" w:hAnsi="Times New Roman" w:cs="Times New Roman"/>
          <w:sz w:val="24"/>
          <w:szCs w:val="24"/>
        </w:rPr>
        <w:t>.</w:t>
      </w:r>
    </w:p>
    <w:p w14:paraId="5EBBA483" w14:textId="77777777" w:rsidR="00CE22A2" w:rsidRPr="002D5499" w:rsidRDefault="00CE22A2" w:rsidP="00D31F85">
      <w:pPr>
        <w:rPr>
          <w:rFonts w:ascii="Times New Roman" w:hAnsi="Times New Roman" w:cs="Times New Roman"/>
          <w:sz w:val="24"/>
          <w:szCs w:val="24"/>
        </w:rPr>
      </w:pPr>
    </w:p>
    <w:p w14:paraId="1B746F98" w14:textId="77777777" w:rsidR="00E836D0" w:rsidRPr="002D5499" w:rsidRDefault="00E836D0" w:rsidP="00E304D3">
      <w:pPr>
        <w:numPr>
          <w:ilvl w:val="0"/>
          <w:numId w:val="23"/>
        </w:numPr>
        <w:tabs>
          <w:tab w:val="num" w:pos="851"/>
        </w:tabs>
        <w:spacing w:after="0" w:line="276" w:lineRule="auto"/>
        <w:ind w:left="1134"/>
        <w:rPr>
          <w:rFonts w:ascii="Calibri" w:eastAsia="Times New Roman" w:hAnsi="Calibri" w:cs="Calibri"/>
          <w:b/>
          <w:bCs/>
        </w:rPr>
      </w:pPr>
      <w:bookmarkStart w:id="703" w:name="_Hlk132380680"/>
      <w:bookmarkEnd w:id="702"/>
      <w:r w:rsidRPr="002D5499">
        <w:rPr>
          <w:rFonts w:ascii="Calibri" w:eastAsia="Times New Roman" w:hAnsi="Calibri" w:cs="Calibri"/>
          <w:b/>
          <w:bCs/>
        </w:rPr>
        <w:t>Direção de Serviços de Suporte Técnico</w:t>
      </w:r>
    </w:p>
    <w:p w14:paraId="5CE9EC44" w14:textId="77F19415" w:rsidR="00E836D0" w:rsidRDefault="00E836D0" w:rsidP="00CE131C">
      <w:pPr>
        <w:pStyle w:val="efcorpodetextoRGS"/>
      </w:pPr>
      <w:r w:rsidRPr="002D5499">
        <w:t>Assegurar a gestão do Suporte Aplicacional e das Infraestruturas Informáticas (Aplicações Informáticas, Infraestrutura Tecnológica e Segurança, Servi</w:t>
      </w:r>
      <w:r w:rsidR="00CD699E">
        <w:t>ce</w:t>
      </w:r>
      <w:r w:rsidRPr="002D5499">
        <w:t xml:space="preserve"> Desk e Microinformática), as atividades relacionadas com a Organização, Apoio Técnico, Logístic</w:t>
      </w:r>
      <w:r w:rsidR="00CD699E">
        <w:t>a e</w:t>
      </w:r>
      <w:r w:rsidRPr="002D5499">
        <w:t xml:space="preserve"> Instalações, o Apoio Jurídico (Assessoria Jurídica, Contratação e Solicitadoria) e as atividades inerentes à gestão de recursos humanos, nomeadamente o processo de </w:t>
      </w:r>
      <w:r w:rsidRPr="002D5499">
        <w:rPr>
          <w:i/>
          <w:iCs/>
        </w:rPr>
        <w:t>payroll</w:t>
      </w:r>
      <w:r w:rsidRPr="002D5499">
        <w:t xml:space="preserve">, a formação e o </w:t>
      </w:r>
      <w:r w:rsidRPr="002D5499">
        <w:rPr>
          <w:i/>
          <w:iCs/>
        </w:rPr>
        <w:t>reporting</w:t>
      </w:r>
      <w:bookmarkEnd w:id="703"/>
      <w:r w:rsidRPr="002D5499">
        <w:t>.</w:t>
      </w:r>
    </w:p>
    <w:p w14:paraId="05BFD45A" w14:textId="77777777" w:rsidR="0037345A" w:rsidRPr="002D5499" w:rsidRDefault="0037345A" w:rsidP="00CE131C">
      <w:pPr>
        <w:pStyle w:val="efcorpodetextoRGS"/>
      </w:pPr>
    </w:p>
    <w:p w14:paraId="184A3B06" w14:textId="3140F2E2" w:rsidR="00E836D0" w:rsidRPr="002D5499" w:rsidRDefault="00E836D0" w:rsidP="00E304D3">
      <w:pPr>
        <w:numPr>
          <w:ilvl w:val="0"/>
          <w:numId w:val="23"/>
        </w:numPr>
        <w:tabs>
          <w:tab w:val="num" w:pos="851"/>
        </w:tabs>
        <w:spacing w:after="0" w:line="276" w:lineRule="auto"/>
        <w:ind w:left="1134"/>
        <w:jc w:val="both"/>
        <w:rPr>
          <w:rFonts w:ascii="Calibri" w:eastAsia="Times New Roman" w:hAnsi="Calibri" w:cs="Calibri"/>
        </w:rPr>
      </w:pPr>
      <w:r w:rsidRPr="002D5499">
        <w:rPr>
          <w:rFonts w:ascii="Calibri" w:eastAsia="Times New Roman" w:hAnsi="Calibri" w:cs="Times New Roman"/>
          <w:b/>
          <w:bCs/>
        </w:rPr>
        <w:t>Direção de Suporte e Controlo Operacional</w:t>
      </w:r>
    </w:p>
    <w:p w14:paraId="72C722CD" w14:textId="2A0F9E07" w:rsidR="00E836D0" w:rsidRPr="002D5499" w:rsidRDefault="00E836D0" w:rsidP="00CE131C">
      <w:pPr>
        <w:pStyle w:val="efcorpodetextoRGS"/>
      </w:pPr>
      <w:r w:rsidRPr="002D5499">
        <w:t>Assegurar a gestão administrativa e documental dos processos da recuperação de crédito, nomeadamente, o registo, controlo e atualização, da informação introduzida na aplicação de gestão dos créditos, garantias e avaliações imobiliárias. Assegura, igualmente, a qualidade da informação de reporte à Central de Responsabilidades de Crédito (CRC) do Banco de Portugal</w:t>
      </w:r>
      <w:r w:rsidR="00207215" w:rsidRPr="002D5499">
        <w:t>.</w:t>
      </w:r>
    </w:p>
    <w:p w14:paraId="07DDC965" w14:textId="77777777" w:rsidR="002E7ED7" w:rsidRDefault="002E7ED7" w:rsidP="00E836D0">
      <w:pPr>
        <w:spacing w:after="0" w:line="276" w:lineRule="auto"/>
        <w:ind w:left="1070"/>
        <w:rPr>
          <w:rFonts w:ascii="Calibri" w:eastAsia="Times New Roman" w:hAnsi="Calibri" w:cs="Calibri"/>
          <w:b/>
          <w:bCs/>
          <w:highlight w:val="yellow"/>
        </w:rPr>
      </w:pPr>
    </w:p>
    <w:p w14:paraId="78D4BCB1" w14:textId="77777777" w:rsidR="00E836D0" w:rsidRPr="002D5499" w:rsidRDefault="00E836D0" w:rsidP="00CB5FFB">
      <w:pPr>
        <w:numPr>
          <w:ilvl w:val="0"/>
          <w:numId w:val="23"/>
        </w:numPr>
        <w:tabs>
          <w:tab w:val="num" w:pos="851"/>
        </w:tabs>
        <w:spacing w:after="0" w:line="276" w:lineRule="auto"/>
        <w:ind w:left="1134"/>
        <w:jc w:val="both"/>
        <w:rPr>
          <w:rFonts w:ascii="Calibri" w:eastAsia="Times New Roman" w:hAnsi="Calibri" w:cs="Times New Roman"/>
          <w:b/>
          <w:bCs/>
        </w:rPr>
      </w:pPr>
      <w:r w:rsidRPr="002D5499">
        <w:rPr>
          <w:rFonts w:ascii="Calibri" w:eastAsia="Times New Roman" w:hAnsi="Calibri" w:cs="Times New Roman"/>
          <w:b/>
          <w:bCs/>
        </w:rPr>
        <w:lastRenderedPageBreak/>
        <w:t>Responsável de Auditoria Interna</w:t>
      </w:r>
    </w:p>
    <w:p w14:paraId="1457DD85" w14:textId="3E896830" w:rsidR="00E836D0" w:rsidRPr="002D5499" w:rsidRDefault="00E836D0" w:rsidP="00CE131C">
      <w:pPr>
        <w:pStyle w:val="efcorpodetextoRGS"/>
      </w:pPr>
      <w:r w:rsidRPr="002D5499">
        <w:t>Definir e gerir o plano de auditoria e acompanhar a implementação das ações corretivas e de melhoria contínua decorrentes das ações realizadas.</w:t>
      </w:r>
    </w:p>
    <w:p w14:paraId="09D9FDAD" w14:textId="77777777" w:rsidR="00E836D0" w:rsidRPr="002D5499" w:rsidRDefault="00E836D0" w:rsidP="00E836D0">
      <w:pPr>
        <w:spacing w:after="0" w:line="276" w:lineRule="auto"/>
        <w:ind w:left="1070"/>
        <w:rPr>
          <w:rFonts w:ascii="Calibri" w:eastAsia="Times New Roman" w:hAnsi="Calibri" w:cs="Calibri"/>
          <w:b/>
          <w:bCs/>
          <w:highlight w:val="yellow"/>
        </w:rPr>
      </w:pPr>
    </w:p>
    <w:p w14:paraId="0AE59ED5" w14:textId="77777777" w:rsidR="00E836D0" w:rsidRPr="002D5499" w:rsidRDefault="00E836D0" w:rsidP="00CB5FFB">
      <w:pPr>
        <w:numPr>
          <w:ilvl w:val="0"/>
          <w:numId w:val="23"/>
        </w:numPr>
        <w:tabs>
          <w:tab w:val="num" w:pos="851"/>
        </w:tabs>
        <w:spacing w:after="0" w:line="276" w:lineRule="auto"/>
        <w:ind w:left="1134"/>
        <w:jc w:val="both"/>
        <w:rPr>
          <w:rFonts w:ascii="Calibri" w:eastAsia="Times New Roman" w:hAnsi="Calibri" w:cs="Times New Roman"/>
          <w:b/>
          <w:bCs/>
        </w:rPr>
      </w:pPr>
      <w:r w:rsidRPr="002D5499">
        <w:rPr>
          <w:rFonts w:ascii="Calibri" w:eastAsia="Times New Roman" w:hAnsi="Calibri" w:cs="Times New Roman"/>
          <w:b/>
          <w:bCs/>
        </w:rPr>
        <w:t>Responsável de Conformidade</w:t>
      </w:r>
    </w:p>
    <w:p w14:paraId="06D7D285" w14:textId="09CAF12E" w:rsidR="00425163" w:rsidRPr="002D5499" w:rsidRDefault="00E836D0" w:rsidP="00CE131C">
      <w:pPr>
        <w:pStyle w:val="efcorpodetextoRGS"/>
      </w:pPr>
      <w:r w:rsidRPr="002D5499">
        <w:t>Assegura</w:t>
      </w:r>
      <w:r w:rsidR="00343AB8" w:rsidRPr="002D5499">
        <w:t>r</w:t>
      </w:r>
      <w:r w:rsidRPr="002D5499">
        <w:t xml:space="preserve"> o cumprimento normativo da </w:t>
      </w:r>
      <w:r w:rsidR="00110E68" w:rsidRPr="002D5499">
        <w:t>S</w:t>
      </w:r>
      <w:r w:rsidRPr="002D5499">
        <w:t>ociedade</w:t>
      </w:r>
      <w:r w:rsidR="00343AB8" w:rsidRPr="002D5499">
        <w:t>,</w:t>
      </w:r>
      <w:r w:rsidRPr="002D5499">
        <w:t xml:space="preserve"> abrange</w:t>
      </w:r>
      <w:r w:rsidR="00343AB8" w:rsidRPr="002D5499">
        <w:t>ndo</w:t>
      </w:r>
      <w:r w:rsidRPr="002D5499">
        <w:t xml:space="preserve"> no seu âmbito de atuação a prevenção e/ou a deteção de situações que causem ou possam vir a causar risco de incumprimento para as Empresas (nomeadamente: sanções penais ou contraordenacionais e/ou prejuízos financeiros ou de ordem reputacional, numa base individual e/ou consolidada), devendo atuar de forma a prevenir a existência de situações de fraude interna ou externa, atuações que possam conduzir a um ineficaz controlo interno, obstruções à informação que deva ser conhecida pelos Órgãos de Administração e de Fiscalização, entre outras.</w:t>
      </w:r>
      <w:r w:rsidR="008E6485">
        <w:t xml:space="preserve"> </w:t>
      </w:r>
      <w:r w:rsidR="00425163">
        <w:t>O Responsável de Conformidade atua como Responsável pelo Cumprimento Normativo.</w:t>
      </w:r>
    </w:p>
    <w:p w14:paraId="0F4D5CAA" w14:textId="77777777" w:rsidR="00E836D0" w:rsidRPr="002D5499" w:rsidRDefault="00E836D0" w:rsidP="00E836D0">
      <w:pPr>
        <w:spacing w:after="0" w:line="276" w:lineRule="auto"/>
        <w:ind w:left="993"/>
        <w:jc w:val="both"/>
        <w:rPr>
          <w:rFonts w:ascii="Calibri" w:eastAsia="Times New Roman" w:hAnsi="Calibri" w:cs="Calibri"/>
          <w:b/>
          <w:bCs/>
          <w:highlight w:val="yellow"/>
        </w:rPr>
      </w:pPr>
    </w:p>
    <w:p w14:paraId="25E8AC6B" w14:textId="77777777" w:rsidR="00E836D0" w:rsidRPr="002D5499" w:rsidRDefault="00E836D0" w:rsidP="00CB5FFB">
      <w:pPr>
        <w:numPr>
          <w:ilvl w:val="0"/>
          <w:numId w:val="23"/>
        </w:numPr>
        <w:tabs>
          <w:tab w:val="num" w:pos="851"/>
        </w:tabs>
        <w:spacing w:after="0" w:line="276" w:lineRule="auto"/>
        <w:ind w:left="1134"/>
        <w:jc w:val="both"/>
        <w:rPr>
          <w:rFonts w:ascii="Calibri" w:eastAsia="Times New Roman" w:hAnsi="Calibri" w:cs="Times New Roman"/>
          <w:b/>
          <w:bCs/>
        </w:rPr>
      </w:pPr>
      <w:r w:rsidRPr="002D5499">
        <w:rPr>
          <w:rFonts w:ascii="Calibri" w:eastAsia="Times New Roman" w:hAnsi="Calibri" w:cs="Times New Roman"/>
          <w:b/>
          <w:bCs/>
        </w:rPr>
        <w:t xml:space="preserve">Encarregado de Proteção de Dados (EPD) </w:t>
      </w:r>
    </w:p>
    <w:p w14:paraId="6A2B435C" w14:textId="1427F3A8" w:rsidR="00E836D0" w:rsidRDefault="00E836D0" w:rsidP="00CE131C">
      <w:pPr>
        <w:pStyle w:val="efcorpodetextoRGS"/>
      </w:pPr>
      <w:r w:rsidRPr="002D5499">
        <w:t>O EPD deve ser envolvido, de forma adequada e em tempo útil, em todas as questões relacionadas com a proteção e segurança dos dados pessoais salvaguardando sempre a necessária independência no exercício das suas funções/ações.</w:t>
      </w:r>
    </w:p>
    <w:p w14:paraId="17DDB5C0" w14:textId="77777777" w:rsidR="002E7ED7" w:rsidRDefault="002E7ED7" w:rsidP="00CE131C">
      <w:pPr>
        <w:pStyle w:val="efcorpodetextoRGS"/>
      </w:pPr>
    </w:p>
    <w:p w14:paraId="2AA33004" w14:textId="2AAACF45" w:rsidR="002E7ED7" w:rsidRPr="002D5499" w:rsidRDefault="002E7ED7" w:rsidP="002E7ED7">
      <w:pPr>
        <w:numPr>
          <w:ilvl w:val="0"/>
          <w:numId w:val="23"/>
        </w:numPr>
        <w:tabs>
          <w:tab w:val="num" w:pos="851"/>
        </w:tabs>
        <w:spacing w:after="0" w:line="276" w:lineRule="auto"/>
        <w:ind w:left="1134"/>
        <w:jc w:val="both"/>
        <w:rPr>
          <w:rFonts w:ascii="Calibri" w:eastAsia="Times New Roman" w:hAnsi="Calibri" w:cs="Times New Roman"/>
          <w:b/>
          <w:bCs/>
        </w:rPr>
      </w:pPr>
      <w:r>
        <w:rPr>
          <w:rFonts w:ascii="Calibri" w:eastAsia="Times New Roman" w:hAnsi="Calibri" w:cs="Times New Roman"/>
          <w:b/>
          <w:bCs/>
        </w:rPr>
        <w:t>Responsável de Segurança – Ciber</w:t>
      </w:r>
      <w:r w:rsidR="005D5DFF">
        <w:rPr>
          <w:rFonts w:ascii="Calibri" w:eastAsia="Times New Roman" w:hAnsi="Calibri" w:cs="Times New Roman"/>
          <w:b/>
          <w:bCs/>
        </w:rPr>
        <w:t>s</w:t>
      </w:r>
      <w:r w:rsidR="00CD699E">
        <w:rPr>
          <w:rFonts w:ascii="Calibri" w:eastAsia="Times New Roman" w:hAnsi="Calibri" w:cs="Times New Roman"/>
          <w:b/>
          <w:bCs/>
        </w:rPr>
        <w:t>egurança</w:t>
      </w:r>
      <w:r w:rsidRPr="002D5499">
        <w:rPr>
          <w:rFonts w:ascii="Calibri" w:eastAsia="Times New Roman" w:hAnsi="Calibri" w:cs="Times New Roman"/>
          <w:b/>
          <w:bCs/>
        </w:rPr>
        <w:t xml:space="preserve"> </w:t>
      </w:r>
    </w:p>
    <w:p w14:paraId="16F0D4FD" w14:textId="02516AB5" w:rsidR="005D5DFF" w:rsidRPr="00653068" w:rsidRDefault="005D5DFF" w:rsidP="00653068">
      <w:pPr>
        <w:jc w:val="both"/>
        <w:rPr>
          <w:rFonts w:ascii="Calibri" w:hAnsi="Calibri" w:cs="Calibri"/>
        </w:rPr>
      </w:pPr>
      <w:r w:rsidRPr="00653068">
        <w:rPr>
          <w:rFonts w:ascii="Calibri" w:hAnsi="Calibri" w:cs="Calibri"/>
        </w:rPr>
        <w:t xml:space="preserve">No âmbito do Regime </w:t>
      </w:r>
      <w:r w:rsidRPr="005D5DFF">
        <w:rPr>
          <w:rFonts w:ascii="Calibri" w:hAnsi="Calibri" w:cs="Calibri"/>
        </w:rPr>
        <w:t>Jurídico</w:t>
      </w:r>
      <w:r w:rsidRPr="00653068">
        <w:rPr>
          <w:rFonts w:ascii="Calibri" w:hAnsi="Calibri" w:cs="Calibri"/>
        </w:rPr>
        <w:t xml:space="preserve"> da Segurança do Ciberespaço e do Decreto-Lei n</w:t>
      </w:r>
      <w:r w:rsidR="0033578F">
        <w:rPr>
          <w:rFonts w:ascii="Calibri" w:hAnsi="Calibri" w:cs="Calibri"/>
        </w:rPr>
        <w:t>.</w:t>
      </w:r>
      <w:r w:rsidRPr="00653068">
        <w:rPr>
          <w:rFonts w:ascii="Calibri" w:hAnsi="Calibri" w:cs="Calibri"/>
        </w:rPr>
        <w:t>º</w:t>
      </w:r>
      <w:r w:rsidR="0033578F">
        <w:rPr>
          <w:rFonts w:ascii="Calibri" w:hAnsi="Calibri" w:cs="Calibri"/>
        </w:rPr>
        <w:t xml:space="preserve"> </w:t>
      </w:r>
      <w:r w:rsidRPr="00653068">
        <w:rPr>
          <w:rFonts w:ascii="Calibri" w:hAnsi="Calibri" w:cs="Calibri"/>
        </w:rPr>
        <w:t>65/2021, de 30 de julho é o responsável por implementar e administrar o programa de segurança da informação em toda a organização e, neste âmbito, gerir o programa de Gestão de Riscos de Cibersegurança e coordenar o desenvolvimento e manutenção das políticas, procedimentos e normas de Gestão de Riscos de Cibersegurança. É responsável pela manutenção de um Registo de Riscos atualizado.</w:t>
      </w:r>
      <w:r>
        <w:rPr>
          <w:rFonts w:ascii="Calibri" w:hAnsi="Calibri" w:cs="Calibri"/>
        </w:rPr>
        <w:t xml:space="preserve"> </w:t>
      </w:r>
      <w:r w:rsidRPr="00653068">
        <w:rPr>
          <w:rFonts w:ascii="Calibri" w:hAnsi="Calibri" w:cs="Calibri"/>
        </w:rPr>
        <w:t>A política de gestão de risco cibernético foi implementada no final de 2023.</w:t>
      </w:r>
    </w:p>
    <w:p w14:paraId="76D38445" w14:textId="77777777" w:rsidR="002C55E9" w:rsidRDefault="002C55E9" w:rsidP="002E7ED7">
      <w:pPr>
        <w:spacing w:after="0" w:line="276" w:lineRule="auto"/>
        <w:rPr>
          <w:rFonts w:ascii="Calibri" w:eastAsia="Times New Roman" w:hAnsi="Calibri" w:cs="Calibri"/>
          <w:b/>
          <w:bCs/>
        </w:rPr>
      </w:pPr>
    </w:p>
    <w:p w14:paraId="5CF6E6A5" w14:textId="1E4C9388" w:rsidR="00E836D0" w:rsidRPr="002D5499" w:rsidRDefault="00E836D0" w:rsidP="00CE131C">
      <w:pPr>
        <w:pStyle w:val="efcorpodetextoRGS"/>
      </w:pPr>
      <w:r w:rsidRPr="002D5499">
        <w:t>Para além das funções delegadas nos órgãos anteriormente referidos, foram também delegados poderes pelo Conselho de Administração em Comités específicos, nomeadamente através das seguintes normas internas:</w:t>
      </w:r>
    </w:p>
    <w:p w14:paraId="06FB2FA5" w14:textId="77777777" w:rsidR="00E836D0" w:rsidRPr="002D5499" w:rsidRDefault="00E836D0" w:rsidP="00E836D0">
      <w:pPr>
        <w:spacing w:after="0" w:line="276" w:lineRule="auto"/>
        <w:jc w:val="both"/>
        <w:rPr>
          <w:rFonts w:ascii="Calibri" w:eastAsia="Times New Roman" w:hAnsi="Calibri" w:cs="Calibri"/>
        </w:rPr>
      </w:pPr>
      <w:bookmarkStart w:id="704" w:name="_Hlk218593295"/>
    </w:p>
    <w:bookmarkEnd w:id="700"/>
    <w:p w14:paraId="6D5F8F66" w14:textId="77777777" w:rsidR="00E836D0" w:rsidRPr="002D5499" w:rsidRDefault="00E836D0" w:rsidP="00E304D3">
      <w:pPr>
        <w:numPr>
          <w:ilvl w:val="0"/>
          <w:numId w:val="12"/>
        </w:numPr>
        <w:spacing w:after="0" w:line="276" w:lineRule="auto"/>
        <w:ind w:left="426" w:hanging="426"/>
        <w:rPr>
          <w:rFonts w:ascii="Calibri" w:eastAsia="Times New Roman" w:hAnsi="Calibri" w:cs="Calibri"/>
          <w:b/>
          <w:bCs/>
        </w:rPr>
      </w:pPr>
      <w:r w:rsidRPr="002D5499">
        <w:rPr>
          <w:rFonts w:ascii="Calibri" w:eastAsia="Times New Roman" w:hAnsi="Calibri" w:cs="Calibri"/>
          <w:b/>
          <w:bCs/>
        </w:rPr>
        <w:t>Regulamento de Recuperação de Crédito</w:t>
      </w:r>
    </w:p>
    <w:p w14:paraId="060D40AE" w14:textId="77777777" w:rsidR="00E836D0" w:rsidRPr="006D728A" w:rsidRDefault="00E836D0" w:rsidP="00CE131C">
      <w:pPr>
        <w:pStyle w:val="efcorpodetextoRGS"/>
      </w:pPr>
      <w:r w:rsidRPr="002D5499">
        <w:t xml:space="preserve">Define a composição, atribuições, competências e funcionamento dos diferentes Órgãos de Decisão de recuperação </w:t>
      </w:r>
      <w:r w:rsidRPr="006D728A">
        <w:t xml:space="preserve">de crédito. </w:t>
      </w:r>
    </w:p>
    <w:p w14:paraId="45771A2B" w14:textId="77777777" w:rsidR="00E836D0" w:rsidRPr="006D728A" w:rsidRDefault="00E836D0" w:rsidP="00CE131C">
      <w:pPr>
        <w:pStyle w:val="efcorpodetextoRGS"/>
      </w:pPr>
    </w:p>
    <w:p w14:paraId="0533BDFD" w14:textId="77777777" w:rsidR="00E836D0" w:rsidRPr="00E41186" w:rsidRDefault="00E836D0" w:rsidP="00E836D0">
      <w:pPr>
        <w:spacing w:after="0" w:line="276" w:lineRule="auto"/>
        <w:jc w:val="both"/>
        <w:rPr>
          <w:rFonts w:cs="Calibri"/>
          <w:kern w:val="22"/>
          <w:szCs w:val="18"/>
          <w:lang w:eastAsia="pt-PT"/>
        </w:rPr>
      </w:pPr>
      <w:r w:rsidRPr="00E41186">
        <w:rPr>
          <w:rFonts w:cs="Calibri"/>
          <w:kern w:val="22"/>
          <w:szCs w:val="18"/>
          <w:lang w:eastAsia="pt-PT"/>
        </w:rPr>
        <w:t>São definidos três escalões:</w:t>
      </w:r>
    </w:p>
    <w:p w14:paraId="2D0C48A3" w14:textId="67715E10" w:rsidR="00E836D0" w:rsidRPr="00E41186" w:rsidRDefault="00E836D0" w:rsidP="00E41186">
      <w:pPr>
        <w:numPr>
          <w:ilvl w:val="0"/>
          <w:numId w:val="7"/>
        </w:numPr>
        <w:spacing w:after="0" w:line="276" w:lineRule="auto"/>
        <w:rPr>
          <w:rFonts w:eastAsia="Times New Roman" w:cstheme="minorHAnsi"/>
        </w:rPr>
      </w:pPr>
      <w:r w:rsidRPr="00E41186">
        <w:rPr>
          <w:rFonts w:eastAsia="Times New Roman" w:cstheme="minorHAnsi"/>
        </w:rPr>
        <w:t xml:space="preserve">Conselho de Recuperação de Crédito </w:t>
      </w:r>
      <w:r w:rsidR="008E6485" w:rsidRPr="00E41186">
        <w:rPr>
          <w:rFonts w:eastAsia="Times New Roman" w:cstheme="minorHAnsi"/>
        </w:rPr>
        <w:t>[</w:t>
      </w:r>
      <w:r w:rsidRPr="00E41186">
        <w:rPr>
          <w:rFonts w:eastAsia="Times New Roman" w:cstheme="minorHAnsi"/>
        </w:rPr>
        <w:t>dois</w:t>
      </w:r>
      <w:r w:rsidR="008E6485">
        <w:rPr>
          <w:rFonts w:eastAsia="Times New Roman" w:cstheme="minorHAnsi"/>
        </w:rPr>
        <w:t>(duas)</w:t>
      </w:r>
      <w:r w:rsidRPr="00E41186">
        <w:rPr>
          <w:rFonts w:eastAsia="Times New Roman" w:cstheme="minorHAnsi"/>
        </w:rPr>
        <w:t xml:space="preserve"> Administradores(a</w:t>
      </w:r>
      <w:r w:rsidR="008E6485">
        <w:rPr>
          <w:rFonts w:eastAsia="Times New Roman" w:cstheme="minorHAnsi"/>
        </w:rPr>
        <w:t>s</w:t>
      </w:r>
      <w:r w:rsidRPr="00E41186">
        <w:rPr>
          <w:rFonts w:eastAsia="Times New Roman" w:cstheme="minorHAnsi"/>
        </w:rPr>
        <w:t>)</w:t>
      </w:r>
      <w:r w:rsidR="008E6485" w:rsidRPr="00E41186">
        <w:rPr>
          <w:rFonts w:eastAsia="Times New Roman" w:cstheme="minorHAnsi"/>
        </w:rPr>
        <w:t>]</w:t>
      </w:r>
    </w:p>
    <w:p w14:paraId="69392352" w14:textId="0923CDB7" w:rsidR="00343AB8" w:rsidRPr="00E41186" w:rsidRDefault="00E836D0" w:rsidP="00E41186">
      <w:pPr>
        <w:numPr>
          <w:ilvl w:val="0"/>
          <w:numId w:val="7"/>
        </w:numPr>
        <w:spacing w:after="0" w:line="276" w:lineRule="auto"/>
        <w:rPr>
          <w:rFonts w:eastAsia="Times New Roman" w:cstheme="minorHAnsi"/>
        </w:rPr>
      </w:pPr>
      <w:r w:rsidRPr="00E41186">
        <w:rPr>
          <w:rFonts w:eastAsia="Times New Roman" w:cstheme="minorHAnsi"/>
        </w:rPr>
        <w:t xml:space="preserve">2.º Escalão </w:t>
      </w:r>
      <w:r w:rsidR="00162FAC" w:rsidRPr="00E41186">
        <w:rPr>
          <w:rFonts w:eastAsia="Times New Roman" w:cstheme="minorHAnsi"/>
        </w:rPr>
        <w:t>[</w:t>
      </w:r>
      <w:r w:rsidRPr="00E41186">
        <w:rPr>
          <w:rFonts w:eastAsia="Times New Roman" w:cstheme="minorHAnsi"/>
        </w:rPr>
        <w:t xml:space="preserve">um(a) Coordenador(a) </w:t>
      </w:r>
      <w:r w:rsidR="00CE7C05" w:rsidRPr="00E41186">
        <w:rPr>
          <w:rFonts w:eastAsia="Times New Roman" w:cstheme="minorHAnsi"/>
        </w:rPr>
        <w:t>+ Diretor (a) da Direção de Gestão de Ativos e Recuperação de Crédito</w:t>
      </w:r>
      <w:r w:rsidR="008E6485" w:rsidRPr="00E41186">
        <w:rPr>
          <w:rFonts w:eastAsia="Times New Roman" w:cstheme="minorHAnsi"/>
        </w:rPr>
        <w:t>]</w:t>
      </w:r>
    </w:p>
    <w:p w14:paraId="238C5054" w14:textId="25E02A79" w:rsidR="00E836D0" w:rsidRPr="00F856DE" w:rsidRDefault="00E836D0" w:rsidP="00E41186">
      <w:pPr>
        <w:numPr>
          <w:ilvl w:val="0"/>
          <w:numId w:val="7"/>
        </w:numPr>
        <w:spacing w:after="0" w:line="276" w:lineRule="auto"/>
        <w:rPr>
          <w:rFonts w:cstheme="minorHAnsi"/>
        </w:rPr>
      </w:pPr>
      <w:r w:rsidRPr="00E41186">
        <w:rPr>
          <w:rFonts w:eastAsia="Times New Roman" w:cstheme="minorHAnsi"/>
        </w:rPr>
        <w:t xml:space="preserve">1.º Escalão </w:t>
      </w:r>
      <w:r w:rsidR="00162FAC" w:rsidRPr="00E41186">
        <w:rPr>
          <w:rFonts w:eastAsia="Times New Roman" w:cstheme="minorHAnsi"/>
        </w:rPr>
        <w:t>[</w:t>
      </w:r>
      <w:r w:rsidRPr="00E41186">
        <w:rPr>
          <w:rFonts w:eastAsia="Times New Roman" w:cstheme="minorHAnsi"/>
        </w:rPr>
        <w:t>um(a) Gestor(a) + um(a) Coordenador(a)</w:t>
      </w:r>
      <w:r w:rsidR="00162FAC" w:rsidRPr="00E41186">
        <w:rPr>
          <w:rFonts w:eastAsia="Times New Roman" w:cstheme="minorHAnsi"/>
        </w:rPr>
        <w:t>].</w:t>
      </w:r>
    </w:p>
    <w:p w14:paraId="5CB82246" w14:textId="77777777" w:rsidR="00447CE7" w:rsidRDefault="00447CE7" w:rsidP="00447CE7">
      <w:pPr>
        <w:spacing w:after="0" w:line="276" w:lineRule="auto"/>
        <w:rPr>
          <w:rFonts w:eastAsia="Times New Roman" w:cstheme="minorHAnsi"/>
        </w:rPr>
      </w:pPr>
    </w:p>
    <w:p w14:paraId="39DC65EA" w14:textId="1C5CA306" w:rsidR="00447CE7" w:rsidRPr="00200288" w:rsidRDefault="00447CE7" w:rsidP="00447CE7">
      <w:pPr>
        <w:numPr>
          <w:ilvl w:val="0"/>
          <w:numId w:val="12"/>
        </w:numPr>
        <w:spacing w:after="0" w:line="276" w:lineRule="auto"/>
        <w:ind w:left="426" w:hanging="426"/>
        <w:rPr>
          <w:rFonts w:ascii="Calibri" w:eastAsia="Times New Roman" w:hAnsi="Calibri" w:cs="Calibri"/>
          <w:b/>
          <w:bCs/>
        </w:rPr>
      </w:pPr>
      <w:bookmarkStart w:id="705" w:name="_Hlk163480386"/>
      <w:r w:rsidRPr="00200288">
        <w:rPr>
          <w:rFonts w:ascii="Calibri" w:eastAsia="Times New Roman" w:hAnsi="Calibri" w:cs="Calibri"/>
          <w:b/>
          <w:bCs/>
        </w:rPr>
        <w:t>Comité de Cibersegurança</w:t>
      </w:r>
    </w:p>
    <w:bookmarkEnd w:id="705"/>
    <w:p w14:paraId="58A30B43" w14:textId="2DDD9C09" w:rsidR="00C5395E" w:rsidRPr="00C5395E" w:rsidRDefault="00C5395E" w:rsidP="00653068">
      <w:pPr>
        <w:spacing w:after="0" w:line="276" w:lineRule="auto"/>
        <w:jc w:val="both"/>
        <w:rPr>
          <w:rFonts w:cs="Calibri"/>
          <w:kern w:val="22"/>
          <w:szCs w:val="16"/>
          <w:lang w:eastAsia="pt-PT"/>
        </w:rPr>
      </w:pPr>
      <w:r w:rsidRPr="00C5395E">
        <w:rPr>
          <w:rFonts w:cs="Calibri"/>
          <w:kern w:val="22"/>
          <w:szCs w:val="16"/>
          <w:lang w:eastAsia="pt-PT"/>
        </w:rPr>
        <w:t xml:space="preserve">No que diz respeito ao processo de Gestão de Risco Cibernético e de Gestão de Incidentes, e no cumprimento do disposto no Quadro Nacional de Referência para a Cibersegurança, </w:t>
      </w:r>
      <w:r>
        <w:rPr>
          <w:rFonts w:cs="Calibri"/>
          <w:kern w:val="22"/>
          <w:szCs w:val="16"/>
          <w:lang w:eastAsia="pt-PT"/>
        </w:rPr>
        <w:t>n</w:t>
      </w:r>
      <w:r w:rsidRPr="00C5395E">
        <w:rPr>
          <w:rFonts w:cs="Calibri"/>
          <w:kern w:val="22"/>
          <w:szCs w:val="16"/>
          <w:lang w:eastAsia="pt-PT"/>
        </w:rPr>
        <w:t xml:space="preserve">a </w:t>
      </w:r>
      <w:r>
        <w:rPr>
          <w:rFonts w:cs="Calibri"/>
          <w:kern w:val="22"/>
          <w:szCs w:val="16"/>
          <w:lang w:eastAsia="pt-PT"/>
        </w:rPr>
        <w:lastRenderedPageBreak/>
        <w:t>P</w:t>
      </w:r>
      <w:r w:rsidRPr="00C5395E">
        <w:rPr>
          <w:rFonts w:cs="Calibri"/>
          <w:kern w:val="22"/>
          <w:szCs w:val="16"/>
          <w:lang w:eastAsia="pt-PT"/>
        </w:rPr>
        <w:t xml:space="preserve">ARVALOREM, foi criado o Comité de Cibersegurança com o intuito de avaliar e rever riscos de nível elevado, acompanhar a evolução do risco cibernético da organização e gerir eventuais incidentes de segurança graves, funcionando como gabinete de crise.  </w:t>
      </w:r>
    </w:p>
    <w:p w14:paraId="0A7CBD5B" w14:textId="77777777" w:rsidR="00C5395E" w:rsidRDefault="00C5395E" w:rsidP="00CE131C">
      <w:pPr>
        <w:pStyle w:val="efcorpodetextoRGS"/>
      </w:pPr>
    </w:p>
    <w:bookmarkEnd w:id="704"/>
    <w:p w14:paraId="69A74B65" w14:textId="77777777" w:rsidR="00AD40E9" w:rsidRPr="00E836D0" w:rsidRDefault="00AD40E9" w:rsidP="00CE131C">
      <w:pPr>
        <w:pStyle w:val="efcorpodetextoRGS"/>
      </w:pPr>
    </w:p>
    <w:p w14:paraId="6464D797" w14:textId="77777777" w:rsidR="00E836D0" w:rsidRPr="00E836D0" w:rsidRDefault="00E836D0" w:rsidP="00E304D3">
      <w:pPr>
        <w:numPr>
          <w:ilvl w:val="0"/>
          <w:numId w:val="12"/>
        </w:numPr>
        <w:spacing w:after="0" w:line="276" w:lineRule="auto"/>
        <w:ind w:left="426" w:hanging="426"/>
        <w:rPr>
          <w:rFonts w:ascii="Calibri" w:eastAsia="Times New Roman" w:hAnsi="Calibri" w:cs="Calibri"/>
          <w:b/>
          <w:bCs/>
        </w:rPr>
      </w:pPr>
      <w:r w:rsidRPr="00E836D0">
        <w:rPr>
          <w:rFonts w:ascii="Calibri" w:eastAsia="Times New Roman" w:hAnsi="Calibri" w:cs="Calibri"/>
          <w:b/>
          <w:bCs/>
        </w:rPr>
        <w:t>Assinaturas Autorizadas e Procurações</w:t>
      </w:r>
    </w:p>
    <w:p w14:paraId="0BAFA9DB" w14:textId="77777777" w:rsidR="00E836D0" w:rsidRPr="00CC2513" w:rsidRDefault="00E836D0" w:rsidP="00CE131C">
      <w:pPr>
        <w:pStyle w:val="efcorpodetextoRGS"/>
        <w:rPr>
          <w:rFonts w:cstheme="minorHAnsi"/>
        </w:rPr>
      </w:pPr>
      <w:r w:rsidRPr="00E836D0">
        <w:t xml:space="preserve">As Assinaturas Autorizadas definem as formas de obrigar a empresa, através da articulação dos poderes dos vários Grupos de assinaturas. As Assinaturas Autorizadas da Instituição constam do Aplicativo de Assinaturas Autorizadas, </w:t>
      </w:r>
      <w:r w:rsidRPr="00CC2513">
        <w:rPr>
          <w:rFonts w:cstheme="minorHAnsi"/>
        </w:rPr>
        <w:t xml:space="preserve">existente para o efeito, e disponível na intranet. O Aplicativo contém a compilação de todas as Assinaturas Autorizadas e Procurações existentes na Instituição, divididas em três separadores: </w:t>
      </w:r>
    </w:p>
    <w:p w14:paraId="6D13DC8B" w14:textId="77777777" w:rsidR="00E836D0" w:rsidRPr="00E41186" w:rsidRDefault="00E836D0" w:rsidP="00E836D0">
      <w:pPr>
        <w:spacing w:after="0" w:line="276" w:lineRule="auto"/>
        <w:jc w:val="both"/>
        <w:rPr>
          <w:rFonts w:eastAsia="Times New Roman" w:cstheme="minorHAnsi"/>
        </w:rPr>
      </w:pPr>
    </w:p>
    <w:p w14:paraId="2E00C439" w14:textId="77777777" w:rsidR="00E836D0" w:rsidRPr="00E41186" w:rsidRDefault="00E836D0" w:rsidP="00E304D3">
      <w:pPr>
        <w:numPr>
          <w:ilvl w:val="0"/>
          <w:numId w:val="7"/>
        </w:numPr>
        <w:spacing w:after="0" w:line="276" w:lineRule="auto"/>
        <w:rPr>
          <w:rFonts w:eastAsia="Times New Roman" w:cstheme="minorHAnsi"/>
        </w:rPr>
      </w:pPr>
      <w:r w:rsidRPr="00E41186">
        <w:rPr>
          <w:rFonts w:eastAsia="Times New Roman" w:cstheme="minorHAnsi"/>
        </w:rPr>
        <w:t>CA (Conselho de Administração)</w:t>
      </w:r>
    </w:p>
    <w:p w14:paraId="6E747EC5" w14:textId="77777777" w:rsidR="00E836D0" w:rsidRPr="00E41186" w:rsidRDefault="00E836D0" w:rsidP="00E304D3">
      <w:pPr>
        <w:numPr>
          <w:ilvl w:val="0"/>
          <w:numId w:val="7"/>
        </w:numPr>
        <w:spacing w:after="0" w:line="276" w:lineRule="auto"/>
        <w:rPr>
          <w:rFonts w:eastAsia="Times New Roman" w:cstheme="minorHAnsi"/>
        </w:rPr>
      </w:pPr>
      <w:r w:rsidRPr="00E41186">
        <w:rPr>
          <w:rFonts w:eastAsia="Times New Roman" w:cstheme="minorHAnsi"/>
        </w:rPr>
        <w:t xml:space="preserve">A (Grupo A – Responsáveis 1º Nível) </w:t>
      </w:r>
    </w:p>
    <w:p w14:paraId="06303106" w14:textId="77777777" w:rsidR="00E836D0" w:rsidRPr="00E41186" w:rsidRDefault="00E836D0" w:rsidP="00E304D3">
      <w:pPr>
        <w:numPr>
          <w:ilvl w:val="0"/>
          <w:numId w:val="7"/>
        </w:numPr>
        <w:spacing w:after="0" w:line="276" w:lineRule="auto"/>
        <w:rPr>
          <w:rFonts w:eastAsia="Times New Roman" w:cstheme="minorHAnsi"/>
        </w:rPr>
      </w:pPr>
      <w:r w:rsidRPr="00E41186">
        <w:rPr>
          <w:rFonts w:eastAsia="Times New Roman" w:cstheme="minorHAnsi"/>
        </w:rPr>
        <w:t>B (Grupo B – 2º Nível)</w:t>
      </w:r>
    </w:p>
    <w:p w14:paraId="01D56490" w14:textId="77777777" w:rsidR="00E836D0" w:rsidRPr="00E41186" w:rsidRDefault="00E836D0" w:rsidP="00E836D0">
      <w:pPr>
        <w:spacing w:after="0" w:line="276" w:lineRule="auto"/>
        <w:jc w:val="both"/>
        <w:rPr>
          <w:rFonts w:eastAsia="Times New Roman" w:cstheme="minorHAnsi"/>
        </w:rPr>
      </w:pPr>
    </w:p>
    <w:p w14:paraId="727F9052" w14:textId="2227BCAE" w:rsidR="00E836D0" w:rsidRPr="003B5D07" w:rsidRDefault="00E836D0" w:rsidP="00CE131C">
      <w:pPr>
        <w:pStyle w:val="efcorpodetextoRGS"/>
        <w:rPr>
          <w:rFonts w:ascii="Calibri" w:hAnsi="Calibri"/>
        </w:rPr>
      </w:pPr>
      <w:r w:rsidRPr="003B5D07">
        <w:rPr>
          <w:rStyle w:val="efcorpodetextoRGSCarter"/>
          <w:rFonts w:cstheme="minorHAnsi"/>
          <w:szCs w:val="22"/>
        </w:rPr>
        <w:t>Os(As) colaboradores(as</w:t>
      </w:r>
      <w:r w:rsidRPr="003B5D07">
        <w:rPr>
          <w:rStyle w:val="efcorpodetextoRGSCarter"/>
          <w:szCs w:val="22"/>
        </w:rPr>
        <w:t>) a quem for atribuída procuração terão poderes para representar a respetiva Instituição conforme o tipo de procuração</w:t>
      </w:r>
      <w:r w:rsidRPr="003B5D07">
        <w:rPr>
          <w:rFonts w:ascii="Calibri" w:hAnsi="Calibri"/>
        </w:rPr>
        <w:t xml:space="preserve"> e tendo em conta as regras definidas pelo Conselho de Administração.</w:t>
      </w:r>
    </w:p>
    <w:p w14:paraId="22D099D9" w14:textId="77777777" w:rsidR="00E836D0" w:rsidRDefault="00E836D0" w:rsidP="00E836D0">
      <w:pPr>
        <w:spacing w:after="0" w:line="276" w:lineRule="auto"/>
        <w:jc w:val="both"/>
        <w:rPr>
          <w:rFonts w:ascii="Calibri" w:eastAsia="Times New Roman" w:hAnsi="Calibri" w:cs="Calibri"/>
        </w:rPr>
      </w:pPr>
    </w:p>
    <w:p w14:paraId="0BAC3838" w14:textId="77777777" w:rsidR="00CF7AC7" w:rsidRPr="003B5D07" w:rsidRDefault="00CF7AC7" w:rsidP="00E836D0">
      <w:pPr>
        <w:spacing w:after="0" w:line="276" w:lineRule="auto"/>
        <w:jc w:val="both"/>
        <w:rPr>
          <w:rFonts w:ascii="Calibri" w:eastAsia="Times New Roman" w:hAnsi="Calibri" w:cs="Calibri"/>
        </w:rPr>
      </w:pPr>
    </w:p>
    <w:p w14:paraId="37AACE35" w14:textId="77777777" w:rsidR="00E836D0" w:rsidRPr="003B5D07" w:rsidRDefault="00E836D0" w:rsidP="00E304D3">
      <w:pPr>
        <w:numPr>
          <w:ilvl w:val="0"/>
          <w:numId w:val="12"/>
        </w:numPr>
        <w:spacing w:after="0" w:line="276" w:lineRule="auto"/>
        <w:ind w:left="426" w:hanging="426"/>
        <w:rPr>
          <w:rFonts w:ascii="Calibri" w:eastAsia="Times New Roman" w:hAnsi="Calibri" w:cs="Calibri"/>
          <w:b/>
          <w:bCs/>
        </w:rPr>
      </w:pPr>
      <w:r w:rsidRPr="003B5D07">
        <w:rPr>
          <w:rFonts w:ascii="Calibri" w:eastAsia="Times New Roman" w:hAnsi="Calibri" w:cs="Calibri"/>
          <w:b/>
          <w:bCs/>
        </w:rPr>
        <w:t>Autorização e Pagamento de Despesas</w:t>
      </w:r>
    </w:p>
    <w:p w14:paraId="2EB59FD2" w14:textId="77777777" w:rsidR="00E836D0" w:rsidRPr="00E41186" w:rsidRDefault="00E836D0" w:rsidP="00E836D0">
      <w:pPr>
        <w:spacing w:after="0" w:line="276" w:lineRule="auto"/>
        <w:ind w:left="426"/>
        <w:jc w:val="both"/>
        <w:rPr>
          <w:rFonts w:eastAsia="Times New Roman" w:cstheme="minorHAnsi"/>
        </w:rPr>
      </w:pPr>
      <w:r w:rsidRPr="00E41186">
        <w:rPr>
          <w:rFonts w:eastAsia="Times New Roman" w:cstheme="minorHAnsi"/>
        </w:rPr>
        <w:t xml:space="preserve">Define os procedimentos e regras a observar no que respeita à autorização e pagamento de despesas, estabelecendo três escalões de decisão: </w:t>
      </w:r>
    </w:p>
    <w:p w14:paraId="08C10998" w14:textId="77777777" w:rsidR="00E836D0" w:rsidRPr="00E41186" w:rsidRDefault="00E836D0" w:rsidP="00E836D0">
      <w:pPr>
        <w:spacing w:after="0" w:line="276" w:lineRule="auto"/>
        <w:jc w:val="both"/>
        <w:rPr>
          <w:rFonts w:eastAsia="Times New Roman" w:cstheme="minorHAnsi"/>
        </w:rPr>
      </w:pPr>
    </w:p>
    <w:p w14:paraId="7099B893" w14:textId="77777777" w:rsidR="00E836D0" w:rsidRPr="00E41186" w:rsidRDefault="00E836D0" w:rsidP="00E304D3">
      <w:pPr>
        <w:numPr>
          <w:ilvl w:val="0"/>
          <w:numId w:val="7"/>
        </w:numPr>
        <w:spacing w:after="0" w:line="276" w:lineRule="auto"/>
        <w:rPr>
          <w:rFonts w:eastAsia="Times New Roman" w:cstheme="minorHAnsi"/>
        </w:rPr>
      </w:pPr>
      <w:r w:rsidRPr="00E41186">
        <w:rPr>
          <w:rFonts w:eastAsia="Times New Roman" w:cstheme="minorHAnsi"/>
        </w:rPr>
        <w:t>Conselho de Administração</w:t>
      </w:r>
    </w:p>
    <w:p w14:paraId="544ACD9F" w14:textId="77777777" w:rsidR="00E836D0" w:rsidRPr="00E41186" w:rsidRDefault="00E836D0" w:rsidP="00E304D3">
      <w:pPr>
        <w:numPr>
          <w:ilvl w:val="0"/>
          <w:numId w:val="7"/>
        </w:numPr>
        <w:spacing w:after="0" w:line="276" w:lineRule="auto"/>
        <w:rPr>
          <w:rFonts w:eastAsia="Times New Roman" w:cstheme="minorHAnsi"/>
        </w:rPr>
      </w:pPr>
      <w:r w:rsidRPr="00E41186">
        <w:rPr>
          <w:rFonts w:eastAsia="Times New Roman" w:cstheme="minorHAnsi"/>
        </w:rPr>
        <w:t>Administrador(a) do Pelouro</w:t>
      </w:r>
    </w:p>
    <w:p w14:paraId="54BF2E18" w14:textId="77777777" w:rsidR="00E836D0" w:rsidRPr="00E41186" w:rsidRDefault="00E836D0" w:rsidP="00E304D3">
      <w:pPr>
        <w:numPr>
          <w:ilvl w:val="0"/>
          <w:numId w:val="7"/>
        </w:numPr>
        <w:spacing w:after="0" w:line="276" w:lineRule="auto"/>
        <w:rPr>
          <w:rFonts w:eastAsia="Times New Roman" w:cstheme="minorHAnsi"/>
        </w:rPr>
      </w:pPr>
      <w:r w:rsidRPr="00E41186">
        <w:rPr>
          <w:rFonts w:eastAsia="Times New Roman" w:cstheme="minorHAnsi"/>
        </w:rPr>
        <w:t>Responsável de Direção</w:t>
      </w:r>
    </w:p>
    <w:p w14:paraId="56128B38" w14:textId="77777777" w:rsidR="001A3039" w:rsidRPr="00E836D0" w:rsidRDefault="001A3039" w:rsidP="005C65E6">
      <w:pPr>
        <w:spacing w:after="0" w:line="276" w:lineRule="auto"/>
        <w:ind w:left="1070"/>
        <w:rPr>
          <w:rFonts w:ascii="Calibri" w:eastAsia="Times New Roman" w:hAnsi="Calibri" w:cs="Calibri"/>
        </w:rPr>
      </w:pPr>
    </w:p>
    <w:p w14:paraId="231BBE18" w14:textId="77777777" w:rsidR="009066E1" w:rsidRPr="006F796D" w:rsidRDefault="009066E1" w:rsidP="009066E1">
      <w:pPr>
        <w:pStyle w:val="efcorpodetextoRGS"/>
      </w:pPr>
      <w:r w:rsidRPr="006F796D">
        <w:t>Por outro lado, e por forma a existir um maior controlo sobre situações ocorridas ou potenciais, fo</w:t>
      </w:r>
      <w:r>
        <w:t>ram,</w:t>
      </w:r>
      <w:r w:rsidRPr="006F796D">
        <w:t xml:space="preserve"> </w:t>
      </w:r>
      <w:r>
        <w:t xml:space="preserve">no âmbito do Plano de Prevenção de Riscos de Corrupção e Infrações Conexas, </w:t>
      </w:r>
      <w:r w:rsidRPr="006F796D">
        <w:t xml:space="preserve">identificados os principais fatores de risco na atividade da </w:t>
      </w:r>
      <w:r>
        <w:t>PARVALOREM</w:t>
      </w:r>
      <w:r w:rsidRPr="006F796D">
        <w:t xml:space="preserve"> </w:t>
      </w:r>
      <w:r>
        <w:t xml:space="preserve">e </w:t>
      </w:r>
      <w:r w:rsidRPr="006F796D">
        <w:t>definidos os critérios de qualificação do risco</w:t>
      </w:r>
      <w:r>
        <w:t xml:space="preserve">, </w:t>
      </w:r>
      <w:r w:rsidRPr="006F796D">
        <w:t>em função da probabilidade de ocorrência e gravidade do risco</w:t>
      </w:r>
      <w:r>
        <w:t>.</w:t>
      </w:r>
      <w:r w:rsidRPr="006F796D">
        <w:t xml:space="preserve"> </w:t>
      </w:r>
      <w:r>
        <w:t>P</w:t>
      </w:r>
      <w:r w:rsidRPr="006F796D">
        <w:t>ara cada órgão da estrutura orgânica</w:t>
      </w:r>
      <w:r>
        <w:t>,</w:t>
      </w:r>
      <w:r w:rsidRPr="006F796D">
        <w:t xml:space="preserve"> foram identificados os riscos e infrações conexas, as medidas a adotar para prevenção das ocorrências e os(as) responsáveis envolvidos(as) na gestão do Plano.</w:t>
      </w:r>
    </w:p>
    <w:p w14:paraId="7A585FAE" w14:textId="77777777" w:rsidR="009066E1" w:rsidRPr="00741D50" w:rsidRDefault="009066E1" w:rsidP="009066E1">
      <w:pPr>
        <w:spacing w:after="0" w:line="276" w:lineRule="auto"/>
        <w:jc w:val="both"/>
        <w:rPr>
          <w:rFonts w:ascii="Calibri" w:eastAsia="Times New Roman" w:hAnsi="Calibri" w:cs="Calibri"/>
        </w:rPr>
      </w:pPr>
    </w:p>
    <w:p w14:paraId="2B5B828F" w14:textId="77777777" w:rsidR="009066E1" w:rsidRDefault="009066E1" w:rsidP="009066E1">
      <w:pPr>
        <w:pStyle w:val="efcorpodetextoRGS"/>
      </w:pPr>
      <w:r w:rsidRPr="006F796D">
        <w:t>Para suporte das medidas a adotar foram definidos e divulgados internamente, através de instruções de serviço, os regulamentos e procedimentos internos a que as várias áreas deverão dar cumprimento.</w:t>
      </w:r>
    </w:p>
    <w:p w14:paraId="70AC7499" w14:textId="77777777" w:rsidR="009066E1" w:rsidRDefault="009066E1" w:rsidP="009066E1"/>
    <w:p w14:paraId="34F6BB8B" w14:textId="77777777" w:rsidR="00392F69" w:rsidRPr="006F796D" w:rsidRDefault="00392F69" w:rsidP="00CE131C">
      <w:pPr>
        <w:pStyle w:val="efcorpodetextoRGS"/>
      </w:pPr>
    </w:p>
    <w:p w14:paraId="1127DF47" w14:textId="77777777" w:rsidR="0096354E" w:rsidRDefault="0096354E" w:rsidP="00CE131C">
      <w:pPr>
        <w:pStyle w:val="efcorpodetextoRGS"/>
      </w:pPr>
    </w:p>
    <w:p w14:paraId="758787E4" w14:textId="6E214868" w:rsidR="00D829CC" w:rsidRDefault="00D829CC">
      <w:pPr>
        <w:rPr>
          <w:rFonts w:cs="Calibri"/>
          <w:kern w:val="22"/>
          <w:szCs w:val="16"/>
          <w:lang w:eastAsia="pt-PT"/>
        </w:rPr>
      </w:pPr>
      <w:r>
        <w:br w:type="page"/>
      </w:r>
    </w:p>
    <w:p w14:paraId="0DE3BC6A" w14:textId="77777777" w:rsidR="00742D04" w:rsidRDefault="00742D04" w:rsidP="00CE131C">
      <w:pPr>
        <w:pStyle w:val="efcorpodetextoRGS"/>
      </w:pPr>
    </w:p>
    <w:p w14:paraId="20FB5FFE" w14:textId="5A90289C" w:rsidR="00DE0C50" w:rsidRPr="00DA6581" w:rsidRDefault="00E836D0" w:rsidP="00C46111">
      <w:pPr>
        <w:pStyle w:val="ef3TITURGS"/>
      </w:pPr>
      <w:bookmarkStart w:id="706" w:name="_Toc220507499"/>
      <w:bookmarkStart w:id="707" w:name="_Toc450677166"/>
      <w:bookmarkStart w:id="708" w:name="_Toc40969222"/>
      <w:bookmarkStart w:id="709" w:name="_Toc56149052"/>
      <w:bookmarkStart w:id="710" w:name="_Toc57801807"/>
      <w:bookmarkStart w:id="711" w:name="_Toc129000350"/>
      <w:bookmarkStart w:id="712" w:name="_Toc129099156"/>
      <w:bookmarkStart w:id="713" w:name="_Toc132121353"/>
      <w:bookmarkStart w:id="714" w:name="_Toc132122701"/>
      <w:bookmarkStart w:id="715" w:name="_Hlk218593360"/>
      <w:r w:rsidRPr="00E6241E">
        <w:t xml:space="preserve">VI.B.2. </w:t>
      </w:r>
      <w:r w:rsidR="00DE0C50" w:rsidRPr="00DA6581">
        <w:t xml:space="preserve">Responsáveis </w:t>
      </w:r>
      <w:r w:rsidR="00DE0C50" w:rsidRPr="008C4FBC">
        <w:rPr>
          <w:color w:val="0070C0"/>
        </w:rPr>
        <w:t>pela</w:t>
      </w:r>
      <w:r w:rsidR="00DE0C50" w:rsidRPr="00DA6581">
        <w:t xml:space="preserve"> Implementação e Manutenção do Sistema de </w:t>
      </w:r>
      <w:r w:rsidR="00DE0C50">
        <w:t>Prevenção</w:t>
      </w:r>
      <w:r w:rsidR="00DE0C50" w:rsidRPr="00DA6581">
        <w:t xml:space="preserve"> e Controlo de Risco</w:t>
      </w:r>
      <w:bookmarkEnd w:id="706"/>
    </w:p>
    <w:bookmarkEnd w:id="707"/>
    <w:bookmarkEnd w:id="708"/>
    <w:bookmarkEnd w:id="709"/>
    <w:bookmarkEnd w:id="710"/>
    <w:bookmarkEnd w:id="711"/>
    <w:bookmarkEnd w:id="712"/>
    <w:bookmarkEnd w:id="713"/>
    <w:bookmarkEnd w:id="714"/>
    <w:p w14:paraId="46671FE9" w14:textId="77777777" w:rsidR="00425163" w:rsidRPr="007A48DA" w:rsidRDefault="00425163" w:rsidP="00CE131C">
      <w:pPr>
        <w:pStyle w:val="efcorpodetextoRGS"/>
      </w:pPr>
      <w:r>
        <w:t>O Responsável pelo Cumprimento Normativo é o</w:t>
      </w:r>
      <w:r w:rsidRPr="007A48DA">
        <w:t xml:space="preserve"> responsável pela </w:t>
      </w:r>
      <w:r>
        <w:t>manutenção do Plano de Prevenção dos Riscos de Corrupção e Infrações Conexas (PPR)</w:t>
      </w:r>
      <w:r w:rsidRPr="007A48DA">
        <w:t xml:space="preserve">, </w:t>
      </w:r>
      <w:r>
        <w:t>o qual</w:t>
      </w:r>
      <w:r w:rsidRPr="007A48DA">
        <w:t xml:space="preserve"> engloba as medidas de prevenção, deteção e resposta a casos deste tipo e tem como principais responsabilidades: </w:t>
      </w:r>
    </w:p>
    <w:p w14:paraId="37A7CF3D" w14:textId="77777777" w:rsidR="00E836D0" w:rsidRPr="003B5D07" w:rsidRDefault="00E836D0" w:rsidP="00CE131C">
      <w:pPr>
        <w:pStyle w:val="efcorpodetextoRGS"/>
      </w:pPr>
    </w:p>
    <w:p w14:paraId="2F17AE36" w14:textId="77777777" w:rsidR="00A373B1" w:rsidRPr="003B5D07" w:rsidRDefault="00A373B1" w:rsidP="00052A0B">
      <w:pPr>
        <w:numPr>
          <w:ilvl w:val="0"/>
          <w:numId w:val="28"/>
        </w:numPr>
        <w:spacing w:after="0" w:line="276" w:lineRule="auto"/>
        <w:jc w:val="both"/>
        <w:rPr>
          <w:rFonts w:ascii="Calibri" w:eastAsia="Times New Roman" w:hAnsi="Calibri"/>
        </w:rPr>
      </w:pPr>
      <w:r w:rsidRPr="003B5D07">
        <w:rPr>
          <w:rFonts w:ascii="Calibri" w:eastAsia="Times New Roman" w:hAnsi="Calibri" w:cs="Calibri"/>
        </w:rPr>
        <w:t>Elaboração, no mês de outubro, de um relatório de avaliação intercalar no caso das situações identificadas de risco elevado ou máximo;</w:t>
      </w:r>
    </w:p>
    <w:p w14:paraId="07EF966A" w14:textId="77777777" w:rsidR="000A6BB2" w:rsidRPr="003B5D07" w:rsidRDefault="000A6BB2" w:rsidP="000A6BB2">
      <w:pPr>
        <w:spacing w:after="0" w:line="276" w:lineRule="auto"/>
        <w:ind w:left="720"/>
        <w:rPr>
          <w:rFonts w:ascii="Calibri" w:eastAsia="Times New Roman" w:hAnsi="Calibri"/>
        </w:rPr>
      </w:pPr>
    </w:p>
    <w:p w14:paraId="3A8323B6" w14:textId="77777777" w:rsidR="00A373B1" w:rsidRPr="003B5D07" w:rsidRDefault="00A373B1" w:rsidP="00052A0B">
      <w:pPr>
        <w:numPr>
          <w:ilvl w:val="0"/>
          <w:numId w:val="28"/>
        </w:numPr>
        <w:spacing w:after="0" w:line="276" w:lineRule="auto"/>
        <w:jc w:val="both"/>
        <w:rPr>
          <w:rFonts w:ascii="Calibri" w:eastAsia="Times New Roman" w:hAnsi="Calibri"/>
        </w:rPr>
      </w:pPr>
      <w:r w:rsidRPr="003B5D07">
        <w:rPr>
          <w:rFonts w:ascii="Calibri" w:eastAsia="Times New Roman" w:hAnsi="Calibri" w:cs="Calibri"/>
        </w:rPr>
        <w:t xml:space="preserve">Elaboração, até ao mês de abril do ano seguinte a que respeita, a execução de um relatório de avaliação anual, contendo nomeadamente a quantificação do grau de implementação das medidas preventivas e corretivas identificadas, bem como a previsão da sua plena implementação; </w:t>
      </w:r>
    </w:p>
    <w:p w14:paraId="4191AFC7" w14:textId="77777777" w:rsidR="000A6BB2" w:rsidRPr="003B5D07" w:rsidRDefault="000A6BB2" w:rsidP="000A6BB2">
      <w:pPr>
        <w:spacing w:after="0" w:line="276" w:lineRule="auto"/>
        <w:ind w:left="720"/>
        <w:rPr>
          <w:rFonts w:ascii="Calibri" w:eastAsia="Times New Roman" w:hAnsi="Calibri"/>
        </w:rPr>
      </w:pPr>
    </w:p>
    <w:p w14:paraId="53FDCBA4" w14:textId="77777777" w:rsidR="00A373B1" w:rsidRPr="003B5D07" w:rsidRDefault="00A373B1" w:rsidP="00052A0B">
      <w:pPr>
        <w:numPr>
          <w:ilvl w:val="0"/>
          <w:numId w:val="28"/>
        </w:numPr>
        <w:spacing w:after="0" w:line="276" w:lineRule="auto"/>
        <w:jc w:val="both"/>
        <w:rPr>
          <w:rFonts w:ascii="Calibri" w:eastAsia="Times New Roman" w:hAnsi="Calibri"/>
        </w:rPr>
      </w:pPr>
      <w:r w:rsidRPr="003B5D07">
        <w:rPr>
          <w:rFonts w:ascii="Calibri" w:eastAsia="Times New Roman" w:hAnsi="Calibri" w:cs="Calibri"/>
        </w:rPr>
        <w:t>No seguimento desta avaliação e em resultado de novos riscos de corrupção e infrações conexas ou de novas medidas preventivas, deverá solicitar aos responsáveis das diversas áreas a elaboração de um relatório de monitorização para uma nova proposta de revisão do Plano;</w:t>
      </w:r>
    </w:p>
    <w:p w14:paraId="1DD8B069" w14:textId="77777777" w:rsidR="000A6BB2" w:rsidRPr="003B5D07" w:rsidRDefault="000A6BB2" w:rsidP="000A6BB2">
      <w:pPr>
        <w:spacing w:after="0" w:line="276" w:lineRule="auto"/>
        <w:ind w:left="720"/>
        <w:rPr>
          <w:rFonts w:ascii="Calibri" w:eastAsia="Times New Roman" w:hAnsi="Calibri"/>
        </w:rPr>
      </w:pPr>
    </w:p>
    <w:p w14:paraId="4A7A3A34" w14:textId="0E397888" w:rsidR="00A373B1" w:rsidRPr="00E41186" w:rsidRDefault="00A373B1" w:rsidP="00052A0B">
      <w:pPr>
        <w:numPr>
          <w:ilvl w:val="0"/>
          <w:numId w:val="28"/>
        </w:numPr>
        <w:spacing w:after="0" w:line="276" w:lineRule="auto"/>
        <w:jc w:val="both"/>
        <w:rPr>
          <w:rFonts w:ascii="Calibri" w:eastAsia="Times New Roman" w:hAnsi="Calibri" w:cs="Calibri"/>
        </w:rPr>
      </w:pPr>
      <w:r w:rsidRPr="003B5D07">
        <w:rPr>
          <w:rFonts w:ascii="Calibri" w:eastAsia="Times New Roman" w:hAnsi="Calibri" w:cs="Calibri"/>
        </w:rPr>
        <w:t xml:space="preserve">Publicitar o PPR e os relatórios de avaliação através da </w:t>
      </w:r>
      <w:r w:rsidR="00BB169B" w:rsidRPr="003B5D07">
        <w:rPr>
          <w:rFonts w:ascii="Calibri" w:eastAsia="Times New Roman" w:hAnsi="Calibri" w:cs="Calibri"/>
        </w:rPr>
        <w:t xml:space="preserve">intranet corporativa </w:t>
      </w:r>
      <w:r w:rsidRPr="003B5D07">
        <w:rPr>
          <w:rFonts w:ascii="Calibri" w:eastAsia="Times New Roman" w:hAnsi="Calibri" w:cs="Calibri"/>
        </w:rPr>
        <w:t>e n</w:t>
      </w:r>
      <w:r w:rsidR="002643B0" w:rsidRPr="003B5D07">
        <w:rPr>
          <w:rFonts w:ascii="Calibri" w:eastAsia="Times New Roman" w:hAnsi="Calibri" w:cs="Calibri"/>
        </w:rPr>
        <w:t>o sítio institucional da Sociedade</w:t>
      </w:r>
      <w:r w:rsidRPr="003B5D07">
        <w:rPr>
          <w:rFonts w:ascii="Calibri" w:eastAsia="Times New Roman" w:hAnsi="Calibri" w:cs="Calibri"/>
        </w:rPr>
        <w:t>;</w:t>
      </w:r>
    </w:p>
    <w:p w14:paraId="7D5F47F6" w14:textId="77777777" w:rsidR="000A6BB2" w:rsidRPr="003B5D07" w:rsidRDefault="000A6BB2" w:rsidP="000A6BB2">
      <w:pPr>
        <w:spacing w:after="0" w:line="276" w:lineRule="auto"/>
        <w:ind w:left="720"/>
        <w:rPr>
          <w:rFonts w:ascii="Calibri" w:eastAsia="Times New Roman" w:hAnsi="Calibri"/>
        </w:rPr>
      </w:pPr>
    </w:p>
    <w:p w14:paraId="4E17BEBF" w14:textId="77777777" w:rsidR="00A373B1" w:rsidRPr="003B5D07" w:rsidRDefault="00A373B1" w:rsidP="00052A0B">
      <w:pPr>
        <w:numPr>
          <w:ilvl w:val="0"/>
          <w:numId w:val="28"/>
        </w:numPr>
        <w:spacing w:after="0" w:line="276" w:lineRule="auto"/>
        <w:jc w:val="both"/>
        <w:rPr>
          <w:rFonts w:ascii="Calibri" w:eastAsia="Times New Roman" w:hAnsi="Calibri"/>
        </w:rPr>
      </w:pPr>
      <w:r w:rsidRPr="003B5D07">
        <w:rPr>
          <w:rFonts w:ascii="Calibri" w:eastAsia="Times New Roman" w:hAnsi="Calibri" w:cs="Calibri"/>
        </w:rPr>
        <w:t>Enviar o Plano, as suas revisões e os respetivos relatórios de avaliação e execução ao MENAC, bem como aos Órgãos de superintendência, Tutela e Controlo, no prazo máximo de 10 dias contados desde a sua implementação nas respetivas revisões ou elaboração.</w:t>
      </w:r>
    </w:p>
    <w:p w14:paraId="5E3270BF" w14:textId="77777777" w:rsidR="005B6F67" w:rsidRPr="003B5D07" w:rsidRDefault="005B6F67" w:rsidP="008947A5">
      <w:pPr>
        <w:spacing w:after="0" w:line="276" w:lineRule="auto"/>
        <w:ind w:left="720"/>
        <w:jc w:val="both"/>
        <w:rPr>
          <w:rFonts w:ascii="Calibri" w:eastAsia="Times New Roman" w:hAnsi="Calibri"/>
        </w:rPr>
      </w:pPr>
    </w:p>
    <w:p w14:paraId="7920C577" w14:textId="77777777" w:rsidR="00E0347B" w:rsidRDefault="00E0347B" w:rsidP="00E0347B">
      <w:pPr>
        <w:pStyle w:val="efcorpodetextoRGS"/>
      </w:pPr>
      <w:bookmarkStart w:id="716" w:name="_Hlk164439746"/>
      <w:r w:rsidRPr="00C5395E">
        <w:t>O Comité de Cibersegurança é o órgão responsável pelas avaliação e revisão das políticas de gestão de risco cibernético, sendo constituído pelo(a) Responsável de Segurança, pelo(a) Encarregado(a) de Proteção de Dados (EPD), pelo Diretor(a) das Tecnologias de Informação e pelo(a) Administrador(a) com o pelouro das Tecnologias de Informação, e, sempre que necessário em razão das matérias em discussão, pelo/a(os/as) Diretor/a(es/as) de cada uma das Direções da empresa.</w:t>
      </w:r>
    </w:p>
    <w:p w14:paraId="7E914788" w14:textId="75C2289D" w:rsidR="00C202EA" w:rsidRPr="00392F69" w:rsidRDefault="00C202EA" w:rsidP="00194CDF">
      <w:pPr>
        <w:tabs>
          <w:tab w:val="left" w:pos="567"/>
        </w:tabs>
        <w:spacing w:after="0" w:line="276" w:lineRule="auto"/>
        <w:jc w:val="both"/>
      </w:pPr>
    </w:p>
    <w:p w14:paraId="49AB9F9E" w14:textId="77777777" w:rsidR="005B6F67" w:rsidRPr="00392F69" w:rsidRDefault="005B6F67" w:rsidP="00194CDF">
      <w:pPr>
        <w:tabs>
          <w:tab w:val="left" w:pos="567"/>
        </w:tabs>
        <w:spacing w:after="0" w:line="276" w:lineRule="auto"/>
        <w:jc w:val="both"/>
      </w:pPr>
      <w:r w:rsidRPr="00392F69">
        <w:t>Tem como responsabilidades:</w:t>
      </w:r>
    </w:p>
    <w:p w14:paraId="4E88373B" w14:textId="77777777" w:rsidR="005B6F67" w:rsidRPr="00392F69" w:rsidRDefault="005B6F67" w:rsidP="00194CDF">
      <w:pPr>
        <w:tabs>
          <w:tab w:val="left" w:pos="567"/>
        </w:tabs>
        <w:spacing w:after="0" w:line="276" w:lineRule="auto"/>
        <w:jc w:val="both"/>
      </w:pPr>
    </w:p>
    <w:p w14:paraId="07F9A895" w14:textId="72D41FC1" w:rsidR="005B6F67" w:rsidRPr="00392F69" w:rsidRDefault="005B6F67" w:rsidP="005B6F67">
      <w:pPr>
        <w:numPr>
          <w:ilvl w:val="0"/>
          <w:numId w:val="28"/>
        </w:numPr>
        <w:spacing w:after="0" w:line="276" w:lineRule="auto"/>
        <w:jc w:val="both"/>
        <w:rPr>
          <w:rFonts w:ascii="Calibri" w:eastAsia="Times New Roman" w:hAnsi="Calibri" w:cs="Calibri"/>
        </w:rPr>
      </w:pPr>
      <w:r w:rsidRPr="00392F69">
        <w:rPr>
          <w:rFonts w:ascii="Calibri" w:eastAsia="Times New Roman" w:hAnsi="Calibri" w:cs="Calibri"/>
        </w:rPr>
        <w:t>Avalia</w:t>
      </w:r>
      <w:r w:rsidR="00110A0F" w:rsidRPr="00392F69">
        <w:rPr>
          <w:rFonts w:ascii="Calibri" w:eastAsia="Times New Roman" w:hAnsi="Calibri" w:cs="Calibri"/>
        </w:rPr>
        <w:t>r</w:t>
      </w:r>
      <w:r w:rsidRPr="00392F69">
        <w:rPr>
          <w:rFonts w:ascii="Calibri" w:eastAsia="Times New Roman" w:hAnsi="Calibri" w:cs="Calibri"/>
        </w:rPr>
        <w:t xml:space="preserve"> e rev</w:t>
      </w:r>
      <w:r w:rsidR="00110A0F" w:rsidRPr="00392F69">
        <w:rPr>
          <w:rFonts w:ascii="Calibri" w:eastAsia="Times New Roman" w:hAnsi="Calibri" w:cs="Calibri"/>
        </w:rPr>
        <w:t>er</w:t>
      </w:r>
      <w:r w:rsidRPr="00392F69">
        <w:rPr>
          <w:rFonts w:ascii="Calibri" w:eastAsia="Times New Roman" w:hAnsi="Calibri" w:cs="Calibri"/>
        </w:rPr>
        <w:t xml:space="preserve"> riscos elevados</w:t>
      </w:r>
      <w:r w:rsidR="00FE4B17" w:rsidRPr="00392F69">
        <w:rPr>
          <w:rFonts w:ascii="Calibri" w:eastAsia="Times New Roman" w:hAnsi="Calibri" w:cs="Calibri"/>
        </w:rPr>
        <w:t>;</w:t>
      </w:r>
      <w:r w:rsidRPr="00392F69">
        <w:rPr>
          <w:rFonts w:ascii="Calibri" w:eastAsia="Times New Roman" w:hAnsi="Calibri" w:cs="Calibri"/>
        </w:rPr>
        <w:t xml:space="preserve"> </w:t>
      </w:r>
    </w:p>
    <w:p w14:paraId="63CE3E79" w14:textId="0E8F2844" w:rsidR="005B6F67" w:rsidRPr="00392F69" w:rsidRDefault="00110A0F" w:rsidP="005B6F67">
      <w:pPr>
        <w:numPr>
          <w:ilvl w:val="0"/>
          <w:numId w:val="28"/>
        </w:numPr>
        <w:spacing w:after="0" w:line="276" w:lineRule="auto"/>
        <w:jc w:val="both"/>
        <w:rPr>
          <w:rFonts w:ascii="Calibri" w:eastAsia="Times New Roman" w:hAnsi="Calibri" w:cs="Calibri"/>
        </w:rPr>
      </w:pPr>
      <w:r w:rsidRPr="00392F69">
        <w:rPr>
          <w:rFonts w:ascii="Calibri" w:eastAsia="Times New Roman" w:hAnsi="Calibri" w:cs="Calibri"/>
        </w:rPr>
        <w:t>Analisar</w:t>
      </w:r>
      <w:r w:rsidR="005B6F67" w:rsidRPr="00392F69">
        <w:rPr>
          <w:rFonts w:ascii="Calibri" w:eastAsia="Times New Roman" w:hAnsi="Calibri" w:cs="Calibri"/>
        </w:rPr>
        <w:t xml:space="preserve"> e acompanha</w:t>
      </w:r>
      <w:r w:rsidRPr="00392F69">
        <w:rPr>
          <w:rFonts w:ascii="Calibri" w:eastAsia="Times New Roman" w:hAnsi="Calibri" w:cs="Calibri"/>
        </w:rPr>
        <w:t>r</w:t>
      </w:r>
      <w:r w:rsidR="005B6F67" w:rsidRPr="00392F69">
        <w:rPr>
          <w:rFonts w:ascii="Calibri" w:eastAsia="Times New Roman" w:hAnsi="Calibri" w:cs="Calibri"/>
        </w:rPr>
        <w:t xml:space="preserve"> a evolução do Registo de Riscos da organização</w:t>
      </w:r>
      <w:r w:rsidR="00FE4B17" w:rsidRPr="00392F69">
        <w:rPr>
          <w:rFonts w:ascii="Calibri" w:eastAsia="Times New Roman" w:hAnsi="Calibri" w:cs="Calibri"/>
        </w:rPr>
        <w:t>;</w:t>
      </w:r>
    </w:p>
    <w:p w14:paraId="4F76770E" w14:textId="11A88327" w:rsidR="005B6F67" w:rsidRPr="00392F69" w:rsidRDefault="005B6F67" w:rsidP="005B6F67">
      <w:pPr>
        <w:numPr>
          <w:ilvl w:val="0"/>
          <w:numId w:val="28"/>
        </w:numPr>
        <w:spacing w:after="0" w:line="276" w:lineRule="auto"/>
        <w:jc w:val="both"/>
        <w:rPr>
          <w:rFonts w:ascii="Calibri" w:eastAsia="Times New Roman" w:hAnsi="Calibri" w:cs="Calibri"/>
        </w:rPr>
      </w:pPr>
      <w:r w:rsidRPr="00392F69">
        <w:rPr>
          <w:rFonts w:ascii="Calibri" w:eastAsia="Times New Roman" w:hAnsi="Calibri" w:cs="Calibri"/>
        </w:rPr>
        <w:t>Rev</w:t>
      </w:r>
      <w:r w:rsidR="00110A0F" w:rsidRPr="00392F69">
        <w:rPr>
          <w:rFonts w:ascii="Calibri" w:eastAsia="Times New Roman" w:hAnsi="Calibri" w:cs="Calibri"/>
        </w:rPr>
        <w:t>er</w:t>
      </w:r>
      <w:r w:rsidRPr="00392F69">
        <w:rPr>
          <w:rFonts w:ascii="Calibri" w:eastAsia="Times New Roman" w:hAnsi="Calibri" w:cs="Calibri"/>
        </w:rPr>
        <w:t xml:space="preserve"> anual</w:t>
      </w:r>
      <w:r w:rsidR="00110A0F" w:rsidRPr="00392F69">
        <w:rPr>
          <w:rFonts w:ascii="Calibri" w:eastAsia="Times New Roman" w:hAnsi="Calibri" w:cs="Calibri"/>
        </w:rPr>
        <w:t xml:space="preserve">mente </w:t>
      </w:r>
      <w:r w:rsidRPr="00392F69">
        <w:rPr>
          <w:rFonts w:ascii="Calibri" w:eastAsia="Times New Roman" w:hAnsi="Calibri" w:cs="Calibri"/>
        </w:rPr>
        <w:t>as políticas de gestão de risco cibernético</w:t>
      </w:r>
      <w:r w:rsidR="000944C5" w:rsidRPr="00392F69">
        <w:rPr>
          <w:rFonts w:ascii="Calibri" w:eastAsia="Times New Roman" w:hAnsi="Calibri" w:cs="Calibri"/>
        </w:rPr>
        <w:t xml:space="preserve">, </w:t>
      </w:r>
      <w:r w:rsidR="00855AB3" w:rsidRPr="00392F69">
        <w:rPr>
          <w:rFonts w:ascii="Calibri" w:eastAsia="Times New Roman" w:hAnsi="Calibri" w:cs="Calibri"/>
        </w:rPr>
        <w:t>e</w:t>
      </w:r>
      <w:r w:rsidR="000944C5" w:rsidRPr="00392F69">
        <w:rPr>
          <w:rFonts w:ascii="Calibri" w:eastAsia="Times New Roman" w:hAnsi="Calibri" w:cs="Calibri"/>
        </w:rPr>
        <w:t>;</w:t>
      </w:r>
      <w:r w:rsidRPr="00392F69">
        <w:rPr>
          <w:rFonts w:ascii="Calibri" w:eastAsia="Times New Roman" w:hAnsi="Calibri" w:cs="Calibri"/>
        </w:rPr>
        <w:t xml:space="preserve"> </w:t>
      </w:r>
    </w:p>
    <w:p w14:paraId="5851C5DF" w14:textId="7900F386" w:rsidR="005B6F67" w:rsidRPr="00392F69" w:rsidRDefault="005B6F67" w:rsidP="005B6F67">
      <w:pPr>
        <w:numPr>
          <w:ilvl w:val="0"/>
          <w:numId w:val="28"/>
        </w:numPr>
        <w:spacing w:after="0" w:line="276" w:lineRule="auto"/>
        <w:jc w:val="both"/>
        <w:rPr>
          <w:rFonts w:ascii="Calibri" w:eastAsia="Times New Roman" w:hAnsi="Calibri" w:cs="Calibri"/>
        </w:rPr>
      </w:pPr>
      <w:r w:rsidRPr="00392F69">
        <w:rPr>
          <w:rFonts w:ascii="Calibri" w:eastAsia="Times New Roman" w:hAnsi="Calibri" w:cs="Calibri"/>
        </w:rPr>
        <w:t>Identifica</w:t>
      </w:r>
      <w:r w:rsidR="00110A0F" w:rsidRPr="00392F69">
        <w:rPr>
          <w:rFonts w:ascii="Calibri" w:eastAsia="Times New Roman" w:hAnsi="Calibri" w:cs="Calibri"/>
        </w:rPr>
        <w:t>r</w:t>
      </w:r>
      <w:r w:rsidRPr="00392F69">
        <w:rPr>
          <w:rFonts w:ascii="Calibri" w:eastAsia="Times New Roman" w:hAnsi="Calibri" w:cs="Calibri"/>
        </w:rPr>
        <w:t xml:space="preserve"> medidas de mitigação de risco</w:t>
      </w:r>
      <w:r w:rsidR="00FE4B17" w:rsidRPr="00392F69">
        <w:rPr>
          <w:rFonts w:ascii="Calibri" w:eastAsia="Times New Roman" w:hAnsi="Calibri" w:cs="Calibri"/>
        </w:rPr>
        <w:t>.</w:t>
      </w:r>
    </w:p>
    <w:p w14:paraId="1D680EDF" w14:textId="77777777" w:rsidR="005B6F67" w:rsidRPr="00392F69" w:rsidRDefault="005B6F67" w:rsidP="00E41186">
      <w:pPr>
        <w:pStyle w:val="PargrafodaLista"/>
        <w:rPr>
          <w:rFonts w:ascii="Calibri" w:hAnsi="Calibri" w:cs="Calibri"/>
        </w:rPr>
      </w:pPr>
    </w:p>
    <w:p w14:paraId="5CC38E7C" w14:textId="73533E63" w:rsidR="005B6F67" w:rsidRPr="00F71EC3" w:rsidRDefault="00EB0F69" w:rsidP="00E41186">
      <w:pPr>
        <w:tabs>
          <w:tab w:val="left" w:pos="567"/>
        </w:tabs>
        <w:spacing w:after="0" w:line="276" w:lineRule="auto"/>
        <w:jc w:val="both"/>
      </w:pPr>
      <w:r w:rsidRPr="00392F69">
        <w:t xml:space="preserve">Este </w:t>
      </w:r>
      <w:r w:rsidR="00FE4B17" w:rsidRPr="00392F69">
        <w:t>C</w:t>
      </w:r>
      <w:r w:rsidRPr="00392F69">
        <w:t>omité reúne ordinariamente uma vez por ano</w:t>
      </w:r>
      <w:r w:rsidR="00F37C56" w:rsidRPr="00392F69">
        <w:t xml:space="preserve">, </w:t>
      </w:r>
      <w:r w:rsidRPr="00392F69">
        <w:t xml:space="preserve">no âmbito do processo anual de avaliação de risco, e ainda, </w:t>
      </w:r>
      <w:r w:rsidR="0026422E" w:rsidRPr="00392F69">
        <w:t xml:space="preserve">sempre que necessário, </w:t>
      </w:r>
      <w:r w:rsidRPr="00392F69">
        <w:t xml:space="preserve">por iniciativa de qualquer um dos seus membros, </w:t>
      </w:r>
      <w:r w:rsidR="00CC3578" w:rsidRPr="00392F69">
        <w:t xml:space="preserve">quer </w:t>
      </w:r>
      <w:r w:rsidR="006B2F0E" w:rsidRPr="00392F69">
        <w:lastRenderedPageBreak/>
        <w:t>em caso de</w:t>
      </w:r>
      <w:r w:rsidR="00CC3578" w:rsidRPr="00392F69">
        <w:t xml:space="preserve"> ocorrência de um incidente de segurança grave</w:t>
      </w:r>
      <w:r w:rsidR="00F54ACE" w:rsidRPr="00392F69">
        <w:t xml:space="preserve"> quer </w:t>
      </w:r>
      <w:r w:rsidR="006B2F0E" w:rsidRPr="00392F69">
        <w:t xml:space="preserve">para </w:t>
      </w:r>
      <w:r w:rsidRPr="00392F69">
        <w:t>análise e aprovação de planos complementares de tratamento de risco</w:t>
      </w:r>
      <w:r w:rsidR="00587A9D" w:rsidRPr="00392F69">
        <w:t xml:space="preserve"> ou outros</w:t>
      </w:r>
      <w:bookmarkEnd w:id="716"/>
      <w:r w:rsidR="00587A9D" w:rsidRPr="00392F69">
        <w:t>.</w:t>
      </w:r>
    </w:p>
    <w:bookmarkEnd w:id="715"/>
    <w:p w14:paraId="6DBA2BE7" w14:textId="77777777" w:rsidR="00235A71" w:rsidRPr="005B6F67" w:rsidRDefault="00235A71" w:rsidP="00CE131C">
      <w:pPr>
        <w:pStyle w:val="efcorpodetextoRGS"/>
      </w:pPr>
    </w:p>
    <w:p w14:paraId="2B6834D3" w14:textId="77777777" w:rsidR="00E836D0" w:rsidRPr="00D25B3C" w:rsidRDefault="00E836D0" w:rsidP="00D410FB">
      <w:pPr>
        <w:pStyle w:val="ef3TITURGS"/>
      </w:pPr>
      <w:bookmarkStart w:id="717" w:name="_Toc385330170"/>
      <w:bookmarkStart w:id="718" w:name="_Toc417541765"/>
      <w:bookmarkStart w:id="719" w:name="_Toc450677167"/>
      <w:bookmarkStart w:id="720" w:name="_Toc40969223"/>
      <w:bookmarkStart w:id="721" w:name="_Toc56149053"/>
      <w:bookmarkStart w:id="722" w:name="_Toc57801808"/>
      <w:bookmarkStart w:id="723" w:name="_Toc129000351"/>
      <w:bookmarkStart w:id="724" w:name="_Toc129099157"/>
      <w:bookmarkStart w:id="725" w:name="_Toc132121354"/>
      <w:bookmarkStart w:id="726" w:name="_Toc132122702"/>
      <w:bookmarkStart w:id="727" w:name="_Toc220507500"/>
      <w:r w:rsidRPr="00D25B3C">
        <w:t>VI.B.3. Medidas Adotadas na Política de Risco</w:t>
      </w:r>
      <w:bookmarkEnd w:id="717"/>
      <w:bookmarkEnd w:id="718"/>
      <w:bookmarkEnd w:id="719"/>
      <w:bookmarkEnd w:id="720"/>
      <w:bookmarkEnd w:id="721"/>
      <w:bookmarkEnd w:id="722"/>
      <w:bookmarkEnd w:id="723"/>
      <w:bookmarkEnd w:id="724"/>
      <w:bookmarkEnd w:id="725"/>
      <w:bookmarkEnd w:id="726"/>
      <w:bookmarkEnd w:id="727"/>
    </w:p>
    <w:p w14:paraId="15B0E20A" w14:textId="0DBE0A41" w:rsidR="003B5D07" w:rsidRPr="003B5D07" w:rsidRDefault="007A48DA" w:rsidP="00CE131C">
      <w:pPr>
        <w:pStyle w:val="efcorpodetextoRGS"/>
      </w:pPr>
      <w:bookmarkStart w:id="728" w:name="_Hlk137221663"/>
      <w:r w:rsidRPr="003B5D07">
        <w:t>No sistema de controlo interno da PARVALOREM está contemplado um Programa de Cumprimento Normativo, que integra:</w:t>
      </w:r>
      <w:r w:rsidRPr="003B5D07" w:rsidDel="007A48DA">
        <w:t xml:space="preserve"> </w:t>
      </w:r>
    </w:p>
    <w:p w14:paraId="77383BA6" w14:textId="77777777" w:rsidR="00052A0B" w:rsidRPr="003B5D07" w:rsidRDefault="00052A0B" w:rsidP="00CE131C">
      <w:pPr>
        <w:pStyle w:val="efcorpodetextoRGS"/>
      </w:pPr>
    </w:p>
    <w:p w14:paraId="000D88AA" w14:textId="09B425A0" w:rsidR="00194CDF" w:rsidRPr="00E41186" w:rsidRDefault="005C65E6">
      <w:pPr>
        <w:numPr>
          <w:ilvl w:val="0"/>
          <w:numId w:val="28"/>
        </w:numPr>
        <w:spacing w:after="0" w:line="276" w:lineRule="auto"/>
        <w:rPr>
          <w:rFonts w:eastAsia="Times New Roman" w:cstheme="minorHAnsi"/>
        </w:rPr>
      </w:pPr>
      <w:r w:rsidRPr="00E41186">
        <w:rPr>
          <w:rFonts w:eastAsia="Times New Roman" w:cstheme="minorHAnsi"/>
        </w:rPr>
        <w:t>U</w:t>
      </w:r>
      <w:r w:rsidR="00194CDF" w:rsidRPr="00E41186">
        <w:rPr>
          <w:rFonts w:eastAsia="Times New Roman" w:cstheme="minorHAnsi"/>
        </w:rPr>
        <w:t>m plano de prevenção de riscos de corrupção e infrações conexas;</w:t>
      </w:r>
    </w:p>
    <w:p w14:paraId="22408F04" w14:textId="4E9C1869" w:rsidR="00194CDF" w:rsidRPr="00E41186" w:rsidRDefault="005C65E6" w:rsidP="003B5D07">
      <w:pPr>
        <w:numPr>
          <w:ilvl w:val="0"/>
          <w:numId w:val="28"/>
        </w:numPr>
        <w:spacing w:after="0" w:line="276" w:lineRule="auto"/>
        <w:rPr>
          <w:rFonts w:eastAsia="Times New Roman" w:cstheme="minorHAnsi"/>
        </w:rPr>
      </w:pPr>
      <w:r w:rsidRPr="00E41186">
        <w:rPr>
          <w:rFonts w:eastAsia="Times New Roman" w:cstheme="minorHAnsi"/>
        </w:rPr>
        <w:t>U</w:t>
      </w:r>
      <w:r w:rsidR="00194CDF" w:rsidRPr="00E41186">
        <w:rPr>
          <w:rFonts w:eastAsia="Times New Roman" w:cstheme="minorHAnsi"/>
        </w:rPr>
        <w:t>m código de conduta;</w:t>
      </w:r>
    </w:p>
    <w:p w14:paraId="21BB5B35" w14:textId="05C42F70" w:rsidR="00194CDF" w:rsidRPr="00E41186" w:rsidRDefault="005C65E6">
      <w:pPr>
        <w:numPr>
          <w:ilvl w:val="0"/>
          <w:numId w:val="28"/>
        </w:numPr>
        <w:spacing w:after="0" w:line="276" w:lineRule="auto"/>
        <w:rPr>
          <w:rFonts w:eastAsia="Times New Roman" w:cstheme="minorHAnsi"/>
        </w:rPr>
      </w:pPr>
      <w:r w:rsidRPr="00E41186">
        <w:rPr>
          <w:rFonts w:eastAsia="Times New Roman" w:cstheme="minorHAnsi"/>
        </w:rPr>
        <w:t>P</w:t>
      </w:r>
      <w:r w:rsidR="00194CDF" w:rsidRPr="00E41186">
        <w:rPr>
          <w:rFonts w:eastAsia="Times New Roman" w:cstheme="minorHAnsi"/>
        </w:rPr>
        <w:t>rogramas de formação, que incluem a temática da corrupção e infrações conexas;</w:t>
      </w:r>
    </w:p>
    <w:p w14:paraId="2BA6BDB2" w14:textId="661D5030" w:rsidR="00194CDF" w:rsidRPr="00E41186" w:rsidRDefault="005C65E6">
      <w:pPr>
        <w:numPr>
          <w:ilvl w:val="0"/>
          <w:numId w:val="28"/>
        </w:numPr>
        <w:spacing w:after="0" w:line="276" w:lineRule="auto"/>
        <w:rPr>
          <w:rFonts w:eastAsia="Times New Roman" w:cstheme="minorHAnsi"/>
        </w:rPr>
      </w:pPr>
      <w:r w:rsidRPr="00E41186">
        <w:rPr>
          <w:rFonts w:eastAsia="Times New Roman" w:cstheme="minorHAnsi"/>
        </w:rPr>
        <w:t>C</w:t>
      </w:r>
      <w:r w:rsidR="00194CDF" w:rsidRPr="00E41186">
        <w:rPr>
          <w:rFonts w:eastAsia="Times New Roman" w:cstheme="minorHAnsi"/>
        </w:rPr>
        <w:t>anais de denúncia</w:t>
      </w:r>
      <w:r w:rsidR="009749AC">
        <w:rPr>
          <w:rFonts w:eastAsia="Times New Roman" w:cstheme="minorHAnsi"/>
        </w:rPr>
        <w:t>.</w:t>
      </w:r>
      <w:r w:rsidR="00194CDF" w:rsidRPr="00E41186">
        <w:rPr>
          <w:rFonts w:eastAsia="Times New Roman" w:cstheme="minorHAnsi"/>
        </w:rPr>
        <w:t xml:space="preserve"> </w:t>
      </w:r>
    </w:p>
    <w:p w14:paraId="7D06B694" w14:textId="77777777" w:rsidR="0086043D" w:rsidRDefault="0086043D" w:rsidP="0086043D">
      <w:pPr>
        <w:spacing w:line="276" w:lineRule="auto"/>
        <w:rPr>
          <w:rFonts w:cstheme="minorHAnsi"/>
        </w:rPr>
      </w:pPr>
      <w:bookmarkStart w:id="729" w:name="_Hlk163480646"/>
      <w:bookmarkEnd w:id="728"/>
    </w:p>
    <w:p w14:paraId="730CD7EE" w14:textId="77777777" w:rsidR="0086043D" w:rsidRPr="00C846A6" w:rsidRDefault="0086043D" w:rsidP="0086043D">
      <w:pPr>
        <w:spacing w:line="276" w:lineRule="auto"/>
        <w:rPr>
          <w:rFonts w:cstheme="minorHAnsi"/>
        </w:rPr>
      </w:pPr>
      <w:r w:rsidRPr="00C846A6">
        <w:rPr>
          <w:rFonts w:cstheme="minorHAnsi"/>
        </w:rPr>
        <w:t>O responsável designado para o cumprimento normativo zela pela execução, controlo e revisão do referido plano.</w:t>
      </w:r>
    </w:p>
    <w:p w14:paraId="2D7F6962" w14:textId="7DB5D24F" w:rsidR="00E364AD" w:rsidRPr="0086043D" w:rsidRDefault="0086043D" w:rsidP="0086043D">
      <w:pPr>
        <w:spacing w:line="276" w:lineRule="auto"/>
        <w:rPr>
          <w:rFonts w:cstheme="minorHAnsi"/>
        </w:rPr>
      </w:pPr>
      <w:r>
        <w:rPr>
          <w:rFonts w:cstheme="minorHAnsi"/>
        </w:rPr>
        <w:t xml:space="preserve">Há também um </w:t>
      </w:r>
      <w:r w:rsidR="003B5D07" w:rsidRPr="0086043D">
        <w:rPr>
          <w:rFonts w:cstheme="minorHAnsi"/>
        </w:rPr>
        <w:t>Projeto de conformidade com o Regime Jurídico da Segurança do Ciberespaço</w:t>
      </w:r>
      <w:r w:rsidR="00E364AD" w:rsidRPr="0086043D">
        <w:rPr>
          <w:rFonts w:cstheme="minorHAnsi"/>
        </w:rPr>
        <w:t>.</w:t>
      </w:r>
    </w:p>
    <w:bookmarkEnd w:id="729"/>
    <w:p w14:paraId="65FFFE38" w14:textId="77777777" w:rsidR="00425163" w:rsidRPr="00425163" w:rsidRDefault="00425163" w:rsidP="00425163">
      <w:pPr>
        <w:spacing w:after="0" w:line="276" w:lineRule="auto"/>
        <w:jc w:val="both"/>
        <w:rPr>
          <w:rFonts w:cstheme="minorHAnsi"/>
          <w:kern w:val="22"/>
        </w:rPr>
      </w:pPr>
      <w:r w:rsidRPr="00425163">
        <w:rPr>
          <w:rFonts w:cstheme="minorHAnsi"/>
          <w:kern w:val="22"/>
        </w:rPr>
        <w:t>O nível de risco é uma combinação da probabilidade da ocorrência, com o impacto previsível, da qual resulta a graduação do risco:</w:t>
      </w:r>
    </w:p>
    <w:p w14:paraId="31EE47AB" w14:textId="59AB1AE6" w:rsidR="006C2BB2" w:rsidRDefault="0022016B" w:rsidP="00CE131C">
      <w:pPr>
        <w:pStyle w:val="efcorpodetextoRGS"/>
      </w:pPr>
      <w:r w:rsidRPr="0022016B">
        <w:rPr>
          <w:noProof/>
        </w:rPr>
        <w:drawing>
          <wp:inline distT="0" distB="0" distL="0" distR="0" wp14:anchorId="70F1B3B0" wp14:editId="6257F3BE">
            <wp:extent cx="5400675" cy="2589530"/>
            <wp:effectExtent l="0" t="0" r="9525" b="0"/>
            <wp:docPr id="130766494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00675" cy="2589530"/>
                    </a:xfrm>
                    <a:prstGeom prst="rect">
                      <a:avLst/>
                    </a:prstGeom>
                    <a:noFill/>
                    <a:ln>
                      <a:noFill/>
                    </a:ln>
                  </pic:spPr>
                </pic:pic>
              </a:graphicData>
            </a:graphic>
          </wp:inline>
        </w:drawing>
      </w:r>
    </w:p>
    <w:p w14:paraId="657DA22A" w14:textId="5F2CE044" w:rsidR="006C2BB2" w:rsidRDefault="006C2BB2" w:rsidP="00CE131C">
      <w:pPr>
        <w:pStyle w:val="efcorpodetextoRGS"/>
      </w:pPr>
    </w:p>
    <w:p w14:paraId="7440A406" w14:textId="092A2C54" w:rsidR="00E836D0" w:rsidRDefault="00E836D0" w:rsidP="00CE131C">
      <w:pPr>
        <w:pStyle w:val="efcorpodetextoRGS"/>
      </w:pPr>
      <w:r w:rsidRPr="00B40BD8">
        <w:t xml:space="preserve">A identificação e a descrição dos principais fatores de risco, por cada área, é essencial para prevenir a sua ocorrência. Ao adotar-se uma estrutura que garanta um processo abrangente de identificação, descrição e avaliação de riscos, e a consequente definição quantitativa da probabilidade da ocorrência de cada um dos riscos definidos, permite estabelecer prioridades na análise detalhada dos mesmos. Assim, e tendo por base o guião para a elaboração de Planos de Prevenção de Riscos de Corrupção e Infrações </w:t>
      </w:r>
      <w:r w:rsidR="002C600D" w:rsidRPr="00B40BD8">
        <w:t>C</w:t>
      </w:r>
      <w:r w:rsidRPr="00B40BD8">
        <w:t>onexas</w:t>
      </w:r>
      <w:r w:rsidR="006A44D7" w:rsidRPr="00B40BD8">
        <w:t>,</w:t>
      </w:r>
      <w:r w:rsidR="002C600D" w:rsidRPr="00B40BD8">
        <w:t xml:space="preserve"> assim como o respetivo enquadramento legal,</w:t>
      </w:r>
      <w:r w:rsidRPr="00B40BD8">
        <w:t xml:space="preserve"> a </w:t>
      </w:r>
      <w:r w:rsidR="008B4722">
        <w:t xml:space="preserve">PARVALOREM </w:t>
      </w:r>
      <w:r w:rsidRPr="00B40BD8">
        <w:t>seguiu a seguinte metodologia</w:t>
      </w:r>
      <w:r w:rsidRPr="00E836D0">
        <w:t>:</w:t>
      </w:r>
    </w:p>
    <w:p w14:paraId="4B953850" w14:textId="77777777" w:rsidR="002C409A" w:rsidRPr="00E836D0" w:rsidRDefault="002C409A" w:rsidP="00CE131C">
      <w:pPr>
        <w:pStyle w:val="efcorpodetextoRGS"/>
      </w:pPr>
    </w:p>
    <w:p w14:paraId="6EE17843" w14:textId="4E9AA877" w:rsidR="00E836D0" w:rsidRPr="00E836D0" w:rsidRDefault="00AC0238" w:rsidP="00CE131C">
      <w:pPr>
        <w:pStyle w:val="efcorpodetextoRGS"/>
      </w:pPr>
      <w:r w:rsidRPr="00E836D0">
        <w:rPr>
          <w:noProof/>
        </w:rPr>
        <w:lastRenderedPageBreak/>
        <w:drawing>
          <wp:inline distT="0" distB="0" distL="0" distR="0" wp14:anchorId="1E3DC801" wp14:editId="677F4A7B">
            <wp:extent cx="5187950" cy="2806700"/>
            <wp:effectExtent l="38100" t="0" r="50800" b="0"/>
            <wp:docPr id="1815995161" name="Diagrama 181599516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6A118673" w14:textId="10728EA4" w:rsidR="00E836D0" w:rsidRPr="002D5499" w:rsidRDefault="00B77889" w:rsidP="00CE131C">
      <w:pPr>
        <w:pStyle w:val="efcorpodetextoRGS"/>
      </w:pPr>
      <w:r>
        <w:t xml:space="preserve">O </w:t>
      </w:r>
      <w:r w:rsidR="00E836D0" w:rsidRPr="002D5499">
        <w:t xml:space="preserve">Plano de Prevenção de Riscos de Corrupção </w:t>
      </w:r>
      <w:bookmarkStart w:id="730" w:name="_Hlk125379555"/>
      <w:r w:rsidR="00E836D0" w:rsidRPr="002D5499">
        <w:t>e Infrações Conexas</w:t>
      </w:r>
      <w:bookmarkEnd w:id="730"/>
      <w:r w:rsidR="00E836D0" w:rsidRPr="002D5499">
        <w:t xml:space="preserve"> identifica, relativamente a cada Órgão da Estrutura Orgânica, os riscos e infrações conexas e as </w:t>
      </w:r>
      <w:r w:rsidR="00E836D0" w:rsidRPr="005D1644">
        <w:t>medidas</w:t>
      </w:r>
      <w:r w:rsidR="00E836D0" w:rsidRPr="002D5499">
        <w:t xml:space="preserve"> adotadas que possam prevenir as ocorrências e os responsáveis envolvidos na gestão do plano.</w:t>
      </w:r>
    </w:p>
    <w:p w14:paraId="5F63DCBF" w14:textId="77777777" w:rsidR="00B77889" w:rsidRDefault="00B77889" w:rsidP="00CE131C">
      <w:pPr>
        <w:pStyle w:val="efcorpodetextoRGS"/>
      </w:pPr>
    </w:p>
    <w:p w14:paraId="1FC0607A" w14:textId="43648D21" w:rsidR="00E836D0" w:rsidRPr="002D5499" w:rsidRDefault="00E836D0" w:rsidP="00CE131C">
      <w:pPr>
        <w:pStyle w:val="efcorpodetextoRGS"/>
      </w:pPr>
      <w:r w:rsidRPr="002D5499">
        <w:t xml:space="preserve">De acordo com as funções e atividades de cada área existente na Empresa, foi elaborada uma tabela descritiva dessas funções/atividades para que as hierarquias responsáveis das mesmas procedessem à avaliação do risco subjacente a cada uma, bem como à identificação das medidas de prevenção e controlo existentes. As medidas descritas na tabela são transversais a toda a estrutura organizativa da </w:t>
      </w:r>
      <w:r w:rsidR="008B4722">
        <w:t xml:space="preserve">PARVALOREM </w:t>
      </w:r>
      <w:r w:rsidRPr="002D5499">
        <w:t>e, consequentemente, aplicáveis a todos os(as) colaboradores(as).</w:t>
      </w:r>
    </w:p>
    <w:p w14:paraId="3241DDAC" w14:textId="77777777" w:rsidR="00E836D0" w:rsidRDefault="00E836D0" w:rsidP="00CE131C">
      <w:pPr>
        <w:pStyle w:val="efcorpodetextoRGS"/>
      </w:pPr>
    </w:p>
    <w:p w14:paraId="23E1CF8D" w14:textId="64336A44" w:rsidR="00E836D0" w:rsidRPr="00FB1C65" w:rsidRDefault="00E836D0" w:rsidP="00CE131C">
      <w:pPr>
        <w:pStyle w:val="efcorpodetextoRGS"/>
      </w:pPr>
      <w:r w:rsidRPr="00FB1C65">
        <w:t xml:space="preserve">No Plano apresentado constam, para além da estrutura organizativa da </w:t>
      </w:r>
      <w:r w:rsidR="008B4722" w:rsidRPr="00FB1C65">
        <w:t xml:space="preserve">PARVALOREM </w:t>
      </w:r>
      <w:r w:rsidRPr="00FB1C65">
        <w:t>e respetivo organograma, os princípios de atuação das suas áreas de atividade, bem como dos seus(suas) colaboradores(as).</w:t>
      </w:r>
    </w:p>
    <w:p w14:paraId="3409A9AC" w14:textId="77777777" w:rsidR="00455EC1" w:rsidRPr="00FB1C65" w:rsidRDefault="00455EC1" w:rsidP="00CE131C">
      <w:pPr>
        <w:pStyle w:val="efcorpodetextoRGS"/>
        <w:rPr>
          <w:highlight w:val="cyan"/>
        </w:rPr>
      </w:pPr>
    </w:p>
    <w:p w14:paraId="63624385" w14:textId="1FF46818" w:rsidR="00626554" w:rsidRPr="001E1555" w:rsidRDefault="00BF0D88" w:rsidP="00CE131C">
      <w:pPr>
        <w:pStyle w:val="efcorpodetextoRGS"/>
      </w:pPr>
      <w:r w:rsidRPr="001E1555">
        <w:t>O processo de gestão de riscos cibernéticos é um processo contínuo e estruturado, através do qual a organização pretende identificar ameaças que possam explorar as vulnerabilidades dos ativos, bem como os níveis do risco associado, avaliando-se a probabilidade de ocorrência e possíveis impactos. A</w:t>
      </w:r>
      <w:r w:rsidR="00455EC1" w:rsidRPr="001E1555">
        <w:t xml:space="preserve"> probabilidade de ocorrência de risco é avaliada de acordo com os seguintes critérios:</w:t>
      </w:r>
    </w:p>
    <w:p w14:paraId="1074C9BD" w14:textId="77777777" w:rsidR="0030554F" w:rsidRPr="00FB1C65" w:rsidRDefault="0030554F" w:rsidP="00CE131C">
      <w:pPr>
        <w:pStyle w:val="efcorpodetextoRGS"/>
        <w:rPr>
          <w:highlight w:val="yellow"/>
        </w:rPr>
      </w:pPr>
    </w:p>
    <w:tbl>
      <w:tblPr>
        <w:tblW w:w="8547" w:type="dxa"/>
        <w:jc w:val="center"/>
        <w:tblCellMar>
          <w:left w:w="70" w:type="dxa"/>
          <w:right w:w="70" w:type="dxa"/>
        </w:tblCellMar>
        <w:tblLook w:val="04A0" w:firstRow="1" w:lastRow="0" w:firstColumn="1" w:lastColumn="0" w:noHBand="0" w:noVBand="1"/>
      </w:tblPr>
      <w:tblGrid>
        <w:gridCol w:w="1225"/>
        <w:gridCol w:w="2484"/>
        <w:gridCol w:w="2667"/>
        <w:gridCol w:w="2223"/>
      </w:tblGrid>
      <w:tr w:rsidR="004D1650" w:rsidRPr="00D25B3C" w14:paraId="6AE75920" w14:textId="77777777" w:rsidTr="000B6AD8">
        <w:trPr>
          <w:trHeight w:val="479"/>
          <w:tblHeader/>
          <w:jc w:val="center"/>
        </w:trPr>
        <w:tc>
          <w:tcPr>
            <w:tcW w:w="8547" w:type="dxa"/>
            <w:gridSpan w:val="4"/>
            <w:tcBorders>
              <w:left w:val="single" w:sz="12" w:space="0" w:color="5B9BD5" w:themeColor="accent5"/>
              <w:bottom w:val="single" w:sz="12" w:space="0" w:color="FFFFFF" w:themeColor="background1"/>
              <w:right w:val="single" w:sz="12" w:space="0" w:color="5B9BD5" w:themeColor="accent5"/>
            </w:tcBorders>
            <w:shd w:val="clear" w:color="000000" w:fill="4472C4" w:themeFill="accent1"/>
            <w:noWrap/>
            <w:vAlign w:val="center"/>
            <w:hideMark/>
          </w:tcPr>
          <w:p w14:paraId="1B7B7940" w14:textId="77777777" w:rsidR="004D1650" w:rsidRPr="00FB1C65" w:rsidRDefault="004D1650" w:rsidP="00D875A2">
            <w:pPr>
              <w:spacing w:after="0" w:line="276" w:lineRule="auto"/>
              <w:jc w:val="center"/>
              <w:rPr>
                <w:rFonts w:ascii="Calibri" w:eastAsia="Times New Roman" w:hAnsi="Calibri" w:cs="Calibri"/>
                <w:b/>
                <w:bCs/>
                <w:color w:val="FFFFFF"/>
                <w:highlight w:val="cyan"/>
                <w:lang w:eastAsia="pt-PT"/>
              </w:rPr>
            </w:pPr>
            <w:r w:rsidRPr="00D875A2">
              <w:rPr>
                <w:rFonts w:ascii="Calibri" w:eastAsia="Times New Roman" w:hAnsi="Calibri" w:cs="Calibri"/>
                <w:b/>
                <w:color w:val="FFFFFF" w:themeColor="background1"/>
                <w:kern w:val="22"/>
                <w:sz w:val="18"/>
                <w:szCs w:val="18"/>
                <w:lang w:eastAsia="pt-PT"/>
              </w:rPr>
              <w:t>Avaliação de Probabilidade do Risco</w:t>
            </w:r>
          </w:p>
        </w:tc>
      </w:tr>
      <w:tr w:rsidR="00E127AD" w:rsidRPr="00D25B3C" w14:paraId="1A56B9C0" w14:textId="77777777" w:rsidTr="000B6AD8">
        <w:trPr>
          <w:trHeight w:val="706"/>
          <w:tblHeader/>
          <w:jc w:val="center"/>
        </w:trPr>
        <w:tc>
          <w:tcPr>
            <w:tcW w:w="1172" w:type="dxa"/>
            <w:tcBorders>
              <w:top w:val="single" w:sz="12" w:space="0" w:color="FFFFFF" w:themeColor="background1"/>
              <w:left w:val="single" w:sz="12" w:space="0" w:color="5B9BD5" w:themeColor="accent5"/>
              <w:bottom w:val="single" w:sz="12" w:space="0" w:color="4472C4" w:themeColor="accent1"/>
              <w:right w:val="single" w:sz="12" w:space="0" w:color="FFFFFF" w:themeColor="background1"/>
            </w:tcBorders>
            <w:shd w:val="clear" w:color="000000" w:fill="4472C4" w:themeFill="accent1"/>
            <w:noWrap/>
            <w:vAlign w:val="center"/>
            <w:hideMark/>
          </w:tcPr>
          <w:p w14:paraId="48530867" w14:textId="77777777" w:rsidR="004D1650" w:rsidRPr="00D875A2" w:rsidRDefault="004D1650" w:rsidP="00D875A2">
            <w:pPr>
              <w:spacing w:after="0" w:line="276" w:lineRule="auto"/>
              <w:jc w:val="center"/>
              <w:rPr>
                <w:rFonts w:ascii="Calibri" w:eastAsia="Times New Roman" w:hAnsi="Calibri" w:cs="Calibri"/>
                <w:b/>
                <w:color w:val="FFFFFF" w:themeColor="background1"/>
                <w:kern w:val="22"/>
                <w:sz w:val="18"/>
                <w:szCs w:val="18"/>
                <w:lang w:eastAsia="pt-PT"/>
              </w:rPr>
            </w:pPr>
            <w:r w:rsidRPr="00D875A2">
              <w:rPr>
                <w:rFonts w:ascii="Calibri" w:eastAsia="Times New Roman" w:hAnsi="Calibri" w:cs="Calibri"/>
                <w:b/>
                <w:color w:val="FFFFFF" w:themeColor="background1"/>
                <w:kern w:val="22"/>
                <w:sz w:val="18"/>
                <w:szCs w:val="18"/>
                <w:lang w:eastAsia="pt-PT"/>
              </w:rPr>
              <w:t>Probabilidade </w:t>
            </w:r>
          </w:p>
        </w:tc>
        <w:tc>
          <w:tcPr>
            <w:tcW w:w="2484" w:type="dxa"/>
            <w:tcBorders>
              <w:top w:val="single" w:sz="12" w:space="0" w:color="FFFFFF" w:themeColor="background1"/>
              <w:left w:val="single" w:sz="12" w:space="0" w:color="FFFFFF" w:themeColor="background1"/>
              <w:bottom w:val="single" w:sz="12" w:space="0" w:color="4472C4" w:themeColor="accent1"/>
              <w:right w:val="single" w:sz="12" w:space="0" w:color="FFFFFF" w:themeColor="background1"/>
            </w:tcBorders>
            <w:shd w:val="clear" w:color="000000" w:fill="4472C4" w:themeFill="accent1"/>
            <w:noWrap/>
            <w:vAlign w:val="center"/>
            <w:hideMark/>
          </w:tcPr>
          <w:p w14:paraId="347620EC" w14:textId="77777777" w:rsidR="004D1650" w:rsidRPr="00D875A2" w:rsidRDefault="004D1650" w:rsidP="00D875A2">
            <w:pPr>
              <w:spacing w:after="0" w:line="276" w:lineRule="auto"/>
              <w:jc w:val="center"/>
              <w:rPr>
                <w:rFonts w:ascii="Calibri" w:eastAsia="Times New Roman" w:hAnsi="Calibri" w:cs="Calibri"/>
                <w:b/>
                <w:color w:val="FFFFFF" w:themeColor="background1"/>
                <w:kern w:val="22"/>
                <w:sz w:val="18"/>
                <w:szCs w:val="18"/>
                <w:lang w:eastAsia="pt-PT"/>
              </w:rPr>
            </w:pPr>
            <w:r w:rsidRPr="00D875A2">
              <w:rPr>
                <w:rFonts w:ascii="Calibri" w:eastAsia="Times New Roman" w:hAnsi="Calibri" w:cs="Calibri"/>
                <w:b/>
                <w:color w:val="FFFFFF" w:themeColor="background1"/>
                <w:kern w:val="22"/>
                <w:sz w:val="18"/>
                <w:szCs w:val="18"/>
                <w:lang w:eastAsia="pt-PT"/>
              </w:rPr>
              <w:t>Detetabilidade</w:t>
            </w:r>
          </w:p>
        </w:tc>
        <w:tc>
          <w:tcPr>
            <w:tcW w:w="2667" w:type="dxa"/>
            <w:tcBorders>
              <w:top w:val="single" w:sz="12" w:space="0" w:color="FFFFFF" w:themeColor="background1"/>
              <w:left w:val="single" w:sz="12" w:space="0" w:color="FFFFFF" w:themeColor="background1"/>
              <w:bottom w:val="single" w:sz="12" w:space="0" w:color="4472C4" w:themeColor="accent1"/>
              <w:right w:val="single" w:sz="12" w:space="0" w:color="FFFFFF" w:themeColor="background1"/>
            </w:tcBorders>
            <w:shd w:val="clear" w:color="000000" w:fill="4472C4" w:themeFill="accent1"/>
            <w:noWrap/>
            <w:vAlign w:val="center"/>
            <w:hideMark/>
          </w:tcPr>
          <w:p w14:paraId="32D9DED8" w14:textId="77777777" w:rsidR="004D1650" w:rsidRPr="00D875A2" w:rsidRDefault="004D1650" w:rsidP="00D875A2">
            <w:pPr>
              <w:spacing w:after="0" w:line="276" w:lineRule="auto"/>
              <w:jc w:val="center"/>
              <w:rPr>
                <w:rFonts w:ascii="Calibri" w:eastAsia="Times New Roman" w:hAnsi="Calibri" w:cs="Calibri"/>
                <w:b/>
                <w:color w:val="FFFFFF" w:themeColor="background1"/>
                <w:kern w:val="22"/>
                <w:sz w:val="18"/>
                <w:szCs w:val="18"/>
                <w:lang w:eastAsia="pt-PT"/>
              </w:rPr>
            </w:pPr>
            <w:r w:rsidRPr="00D875A2">
              <w:rPr>
                <w:rFonts w:ascii="Calibri" w:eastAsia="Times New Roman" w:hAnsi="Calibri" w:cs="Calibri"/>
                <w:b/>
                <w:color w:val="FFFFFF" w:themeColor="background1"/>
                <w:kern w:val="22"/>
                <w:sz w:val="18"/>
                <w:szCs w:val="18"/>
                <w:lang w:eastAsia="pt-PT"/>
              </w:rPr>
              <w:t>Explorabilidade</w:t>
            </w:r>
          </w:p>
        </w:tc>
        <w:tc>
          <w:tcPr>
            <w:tcW w:w="2223" w:type="dxa"/>
            <w:tcBorders>
              <w:top w:val="single" w:sz="12" w:space="0" w:color="FFFFFF" w:themeColor="background1"/>
              <w:left w:val="single" w:sz="12" w:space="0" w:color="FFFFFF" w:themeColor="background1"/>
              <w:bottom w:val="single" w:sz="12" w:space="0" w:color="4472C4" w:themeColor="accent1"/>
              <w:right w:val="single" w:sz="12" w:space="0" w:color="5B9BD5" w:themeColor="accent5"/>
            </w:tcBorders>
            <w:shd w:val="clear" w:color="000000" w:fill="4472C4" w:themeFill="accent1"/>
            <w:noWrap/>
            <w:vAlign w:val="center"/>
            <w:hideMark/>
          </w:tcPr>
          <w:p w14:paraId="6B46C787" w14:textId="77777777" w:rsidR="004D1650" w:rsidRPr="00D875A2" w:rsidRDefault="004D1650" w:rsidP="00D875A2">
            <w:pPr>
              <w:spacing w:after="0" w:line="276" w:lineRule="auto"/>
              <w:jc w:val="center"/>
              <w:rPr>
                <w:rFonts w:ascii="Calibri" w:eastAsia="Times New Roman" w:hAnsi="Calibri" w:cs="Calibri"/>
                <w:b/>
                <w:color w:val="FFFFFF" w:themeColor="background1"/>
                <w:kern w:val="22"/>
                <w:sz w:val="18"/>
                <w:szCs w:val="18"/>
                <w:lang w:eastAsia="pt-PT"/>
              </w:rPr>
            </w:pPr>
            <w:r w:rsidRPr="00D875A2">
              <w:rPr>
                <w:rFonts w:ascii="Calibri" w:eastAsia="Times New Roman" w:hAnsi="Calibri" w:cs="Calibri"/>
                <w:b/>
                <w:color w:val="FFFFFF" w:themeColor="background1"/>
                <w:kern w:val="22"/>
                <w:sz w:val="18"/>
                <w:szCs w:val="18"/>
                <w:lang w:eastAsia="pt-PT"/>
              </w:rPr>
              <w:t>Reprodutibilidade</w:t>
            </w:r>
          </w:p>
        </w:tc>
      </w:tr>
      <w:tr w:rsidR="004D1650" w:rsidRPr="00FB1C65" w14:paraId="12076DBF" w14:textId="77777777" w:rsidTr="000B6AD8">
        <w:trPr>
          <w:trHeight w:val="976"/>
          <w:jc w:val="center"/>
        </w:trPr>
        <w:tc>
          <w:tcPr>
            <w:tcW w:w="117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noWrap/>
            <w:vAlign w:val="center"/>
            <w:hideMark/>
          </w:tcPr>
          <w:p w14:paraId="56ECAD4A" w14:textId="1C79DF4B" w:rsidR="004D1650" w:rsidRPr="00E127AD" w:rsidRDefault="004D1650" w:rsidP="00E127AD">
            <w:pPr>
              <w:spacing w:after="0" w:line="256" w:lineRule="auto"/>
              <w:rPr>
                <w:rFonts w:ascii="Calibri" w:eastAsia="Times New Roman" w:hAnsi="Calibri" w:cs="Calibri"/>
                <w:color w:val="000000"/>
                <w:sz w:val="16"/>
                <w:szCs w:val="16"/>
                <w:lang w:val="en-US" w:eastAsia="pt-PT"/>
              </w:rPr>
            </w:pPr>
            <w:r w:rsidRPr="00E127AD">
              <w:rPr>
                <w:rFonts w:ascii="Calibri" w:eastAsia="Times New Roman" w:hAnsi="Calibri" w:cs="Calibri"/>
                <w:color w:val="000000"/>
                <w:sz w:val="16"/>
                <w:szCs w:val="16"/>
                <w:lang w:val="en-US" w:eastAsia="pt-PT"/>
              </w:rPr>
              <w:t>Muito Alta</w:t>
            </w:r>
          </w:p>
        </w:tc>
        <w:tc>
          <w:tcPr>
            <w:tcW w:w="248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50C0CD3E" w14:textId="77777777" w:rsidR="004D1650" w:rsidRPr="00560342" w:rsidRDefault="004D1650" w:rsidP="00E127AD">
            <w:pPr>
              <w:spacing w:after="0" w:line="256" w:lineRule="auto"/>
              <w:rPr>
                <w:rFonts w:ascii="Calibri" w:eastAsia="Times New Roman" w:hAnsi="Calibri" w:cs="Calibri"/>
                <w:color w:val="000000"/>
                <w:sz w:val="16"/>
                <w:szCs w:val="16"/>
                <w:lang w:eastAsia="pt-PT"/>
              </w:rPr>
            </w:pPr>
            <w:r w:rsidRPr="00560342">
              <w:rPr>
                <w:rFonts w:ascii="Calibri" w:eastAsia="Times New Roman" w:hAnsi="Calibri" w:cs="Calibri"/>
                <w:color w:val="000000"/>
                <w:sz w:val="16"/>
                <w:szCs w:val="16"/>
                <w:lang w:eastAsia="pt-PT"/>
              </w:rPr>
              <w:t>A vulnerabilidade pode ser descoberta pesquisando na internet e obtendo informações publicadas (por exemplo, Shodan, ExploitDB). Pode ser descoberta e atacada de redes externas (incluindo a Internet).</w:t>
            </w:r>
          </w:p>
        </w:tc>
        <w:tc>
          <w:tcPr>
            <w:tcW w:w="266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0F8EA9CE" w14:textId="77777777" w:rsidR="004D1650" w:rsidRPr="00560342" w:rsidRDefault="004D1650" w:rsidP="00E127AD">
            <w:pPr>
              <w:spacing w:after="0" w:line="256" w:lineRule="auto"/>
              <w:rPr>
                <w:rFonts w:ascii="Calibri" w:eastAsia="Times New Roman" w:hAnsi="Calibri" w:cs="Calibri"/>
                <w:color w:val="000000"/>
                <w:sz w:val="16"/>
                <w:szCs w:val="16"/>
                <w:lang w:eastAsia="pt-PT"/>
              </w:rPr>
            </w:pPr>
            <w:r w:rsidRPr="00560342">
              <w:rPr>
                <w:rFonts w:ascii="Calibri" w:eastAsia="Times New Roman" w:hAnsi="Calibri" w:cs="Calibri"/>
                <w:color w:val="000000"/>
                <w:sz w:val="16"/>
                <w:szCs w:val="16"/>
                <w:lang w:eastAsia="pt-PT"/>
              </w:rPr>
              <w:t>O ataque pode ser realizado sem direitos de acesso do alvo. Pode ser realizado com ferramentas disponíveis publicamente sem conhecimentos técnicos.</w:t>
            </w:r>
          </w:p>
        </w:tc>
        <w:tc>
          <w:tcPr>
            <w:tcW w:w="222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6F14F4FD" w14:textId="77777777" w:rsidR="004D1650" w:rsidRPr="00560342" w:rsidRDefault="004D1650" w:rsidP="00E127AD">
            <w:pPr>
              <w:spacing w:after="0" w:line="256" w:lineRule="auto"/>
              <w:rPr>
                <w:rFonts w:ascii="Calibri" w:eastAsia="Times New Roman" w:hAnsi="Calibri" w:cs="Calibri"/>
                <w:color w:val="000000"/>
                <w:sz w:val="16"/>
                <w:szCs w:val="16"/>
                <w:lang w:eastAsia="pt-PT"/>
              </w:rPr>
            </w:pPr>
            <w:r w:rsidRPr="00560342">
              <w:rPr>
                <w:rFonts w:ascii="Calibri" w:eastAsia="Times New Roman" w:hAnsi="Calibri" w:cs="Calibri"/>
                <w:color w:val="000000"/>
                <w:sz w:val="16"/>
                <w:szCs w:val="16"/>
                <w:lang w:eastAsia="pt-PT"/>
              </w:rPr>
              <w:t>O ataque pode ser repetido à vontade, sem qualquer configuração específica ou condição de evento. Pode ser repetido à vontade, sem qualquer personalização das explorações publicadas.</w:t>
            </w:r>
          </w:p>
        </w:tc>
      </w:tr>
      <w:tr w:rsidR="004D1650" w:rsidRPr="00FB1C65" w14:paraId="697DC1A3" w14:textId="77777777" w:rsidTr="00FF629F">
        <w:trPr>
          <w:trHeight w:val="976"/>
          <w:jc w:val="center"/>
        </w:trPr>
        <w:tc>
          <w:tcPr>
            <w:tcW w:w="117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noWrap/>
            <w:vAlign w:val="center"/>
            <w:hideMark/>
          </w:tcPr>
          <w:p w14:paraId="4209F827" w14:textId="77777777" w:rsidR="004D1650" w:rsidRPr="001E1555" w:rsidRDefault="004D1650" w:rsidP="004D1650">
            <w:pPr>
              <w:spacing w:after="0" w:line="240" w:lineRule="auto"/>
              <w:rPr>
                <w:rFonts w:ascii="Calibri" w:eastAsia="Times New Roman" w:hAnsi="Calibri" w:cs="Calibri"/>
                <w:b/>
                <w:bCs/>
                <w:color w:val="000000"/>
                <w:sz w:val="16"/>
                <w:szCs w:val="16"/>
                <w:lang w:eastAsia="pt-PT"/>
              </w:rPr>
            </w:pPr>
            <w:r w:rsidRPr="001E1555">
              <w:rPr>
                <w:rFonts w:ascii="Calibri" w:eastAsia="Times New Roman" w:hAnsi="Calibri" w:cs="Calibri"/>
                <w:b/>
                <w:bCs/>
                <w:color w:val="000000"/>
                <w:sz w:val="16"/>
                <w:szCs w:val="16"/>
                <w:lang w:eastAsia="pt-PT"/>
              </w:rPr>
              <w:lastRenderedPageBreak/>
              <w:t xml:space="preserve">Alta </w:t>
            </w:r>
          </w:p>
        </w:tc>
        <w:tc>
          <w:tcPr>
            <w:tcW w:w="248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1381B9C0"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A vulnerabilidade do alvo pode ser descoberta investigando o alvo (por exemplo, varreduras de portas). Pode ser descoberta e atacada de sub-redes adjacentes ou segmentos de rede.</w:t>
            </w:r>
          </w:p>
        </w:tc>
        <w:tc>
          <w:tcPr>
            <w:tcW w:w="266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72BFBC76" w14:textId="5A13D5F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 xml:space="preserve">O ataque pode ser realizado com direitos de acesso restritos do alvo (por exemplo, </w:t>
            </w:r>
            <w:r w:rsidR="007536DF" w:rsidRPr="001E1555">
              <w:rPr>
                <w:rFonts w:ascii="Calibri" w:eastAsia="Times New Roman" w:hAnsi="Calibri" w:cs="Calibri"/>
                <w:color w:val="000000"/>
                <w:sz w:val="16"/>
                <w:szCs w:val="16"/>
                <w:lang w:eastAsia="pt-PT"/>
              </w:rPr>
              <w:t>u</w:t>
            </w:r>
            <w:r w:rsidR="007536DF">
              <w:rPr>
                <w:rFonts w:ascii="Calibri" w:eastAsia="Times New Roman" w:hAnsi="Calibri" w:cs="Calibri"/>
                <w:color w:val="000000"/>
                <w:sz w:val="16"/>
                <w:szCs w:val="16"/>
                <w:lang w:eastAsia="pt-PT"/>
              </w:rPr>
              <w:t>tilizador</w:t>
            </w:r>
            <w:r w:rsidRPr="001E1555">
              <w:rPr>
                <w:rFonts w:ascii="Calibri" w:eastAsia="Times New Roman" w:hAnsi="Calibri" w:cs="Calibri"/>
                <w:color w:val="000000"/>
                <w:sz w:val="16"/>
                <w:szCs w:val="16"/>
                <w:lang w:eastAsia="pt-PT"/>
              </w:rPr>
              <w:t>). Pode ser realizado com ferramentas disponíveis publicamente com conhecimento técnico básico.</w:t>
            </w:r>
          </w:p>
        </w:tc>
        <w:tc>
          <w:tcPr>
            <w:tcW w:w="222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40ADE02C"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O ataque pode ser repetido dada determinada configuração no alvo. Pode ser repetido com personalização mínima das explorações publicadas (por exemplo, mudança de parâmetros.</w:t>
            </w:r>
          </w:p>
        </w:tc>
      </w:tr>
      <w:tr w:rsidR="004D1650" w:rsidRPr="001E1555" w14:paraId="070FB58F" w14:textId="77777777" w:rsidTr="00FF629F">
        <w:trPr>
          <w:trHeight w:val="1092"/>
          <w:jc w:val="center"/>
        </w:trPr>
        <w:tc>
          <w:tcPr>
            <w:tcW w:w="117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noWrap/>
            <w:vAlign w:val="center"/>
            <w:hideMark/>
          </w:tcPr>
          <w:p w14:paraId="187A7943" w14:textId="77777777" w:rsidR="004D1650" w:rsidRPr="001E1555" w:rsidRDefault="004D1650" w:rsidP="004D1650">
            <w:pPr>
              <w:spacing w:after="0" w:line="240" w:lineRule="auto"/>
              <w:rPr>
                <w:rFonts w:ascii="Calibri" w:eastAsia="Times New Roman" w:hAnsi="Calibri" w:cs="Calibri"/>
                <w:b/>
                <w:bCs/>
                <w:color w:val="000000"/>
                <w:sz w:val="16"/>
                <w:szCs w:val="16"/>
                <w:lang w:eastAsia="pt-PT"/>
              </w:rPr>
            </w:pPr>
            <w:r w:rsidRPr="001E1555">
              <w:rPr>
                <w:rFonts w:ascii="Calibri" w:eastAsia="Times New Roman" w:hAnsi="Calibri" w:cs="Calibri"/>
                <w:b/>
                <w:bCs/>
                <w:color w:val="000000"/>
                <w:sz w:val="16"/>
                <w:szCs w:val="16"/>
                <w:lang w:eastAsia="pt-PT"/>
              </w:rPr>
              <w:t xml:space="preserve">Média </w:t>
            </w:r>
          </w:p>
        </w:tc>
        <w:tc>
          <w:tcPr>
            <w:tcW w:w="248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2D8ABA29" w14:textId="1D73B84B"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 xml:space="preserve">A vulnerabilidade do alvo pode ser descoberta examinando as respostas, comportamento e comunicações do alvo (por exemplo, </w:t>
            </w:r>
            <w:r w:rsidRPr="007536DF">
              <w:rPr>
                <w:rFonts w:ascii="Calibri" w:eastAsia="Times New Roman" w:hAnsi="Calibri" w:cs="Calibri"/>
                <w:i/>
                <w:iCs/>
                <w:color w:val="000000"/>
                <w:sz w:val="16"/>
                <w:szCs w:val="16"/>
                <w:lang w:eastAsia="pt-PT"/>
              </w:rPr>
              <w:t>fuzzing</w:t>
            </w:r>
            <w:r w:rsidRPr="001E1555">
              <w:rPr>
                <w:rFonts w:ascii="Calibri" w:eastAsia="Times New Roman" w:hAnsi="Calibri" w:cs="Calibri"/>
                <w:color w:val="000000"/>
                <w:sz w:val="16"/>
                <w:szCs w:val="16"/>
                <w:lang w:eastAsia="pt-PT"/>
              </w:rPr>
              <w:t xml:space="preserve"> com pacotes de rede, </w:t>
            </w:r>
            <w:r w:rsidR="00EF5BA9" w:rsidRPr="00EF5BA9">
              <w:rPr>
                <w:rFonts w:ascii="Calibri" w:eastAsia="Times New Roman" w:hAnsi="Calibri" w:cs="Calibri"/>
                <w:i/>
                <w:iCs/>
                <w:color w:val="000000"/>
                <w:sz w:val="16"/>
                <w:szCs w:val="16"/>
                <w:lang w:eastAsia="pt-PT"/>
              </w:rPr>
              <w:t>sniffing</w:t>
            </w:r>
            <w:r w:rsidRPr="00EF5BA9">
              <w:rPr>
                <w:rFonts w:ascii="Calibri" w:eastAsia="Times New Roman" w:hAnsi="Calibri" w:cs="Calibri"/>
                <w:color w:val="000000"/>
                <w:sz w:val="16"/>
                <w:szCs w:val="16"/>
                <w:lang w:eastAsia="pt-PT"/>
              </w:rPr>
              <w:t xml:space="preserve"> </w:t>
            </w:r>
            <w:r w:rsidRPr="001E1555">
              <w:rPr>
                <w:rFonts w:ascii="Calibri" w:eastAsia="Times New Roman" w:hAnsi="Calibri" w:cs="Calibri"/>
                <w:color w:val="000000"/>
                <w:sz w:val="16"/>
                <w:szCs w:val="16"/>
                <w:lang w:eastAsia="pt-PT"/>
              </w:rPr>
              <w:t>de rede). Pode ser descoberta e atacada de dentro da mesma sub-rede ou segmento de rede.</w:t>
            </w:r>
          </w:p>
        </w:tc>
        <w:tc>
          <w:tcPr>
            <w:tcW w:w="266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3E1480ED"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O ataque pode ser realizado com direitos de acesso privilegiado do alvo (por exemplo, admin / SYSTEM / root). Pode ser realizado com ferramentas publicamente disponíveis que requerem conhecimento técnico moderado.</w:t>
            </w:r>
          </w:p>
        </w:tc>
        <w:tc>
          <w:tcPr>
            <w:tcW w:w="222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33A2C942"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O ataque pode ser repetido em determinada condição de evento previsível. Pode ser repetido com personalização específica para o alvo.</w:t>
            </w:r>
          </w:p>
        </w:tc>
      </w:tr>
      <w:tr w:rsidR="004D1650" w:rsidRPr="001E1555" w14:paraId="6817C629" w14:textId="77777777" w:rsidTr="00FF629F">
        <w:trPr>
          <w:trHeight w:val="976"/>
          <w:jc w:val="center"/>
        </w:trPr>
        <w:tc>
          <w:tcPr>
            <w:tcW w:w="117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noWrap/>
            <w:vAlign w:val="center"/>
            <w:hideMark/>
          </w:tcPr>
          <w:p w14:paraId="00B4D47E" w14:textId="77777777" w:rsidR="004D1650" w:rsidRPr="001E1555" w:rsidRDefault="004D1650" w:rsidP="004D1650">
            <w:pPr>
              <w:spacing w:after="0" w:line="240" w:lineRule="auto"/>
              <w:rPr>
                <w:rFonts w:ascii="Calibri" w:eastAsia="Times New Roman" w:hAnsi="Calibri" w:cs="Calibri"/>
                <w:b/>
                <w:bCs/>
                <w:color w:val="000000"/>
                <w:sz w:val="16"/>
                <w:szCs w:val="16"/>
                <w:lang w:eastAsia="pt-PT"/>
              </w:rPr>
            </w:pPr>
            <w:r w:rsidRPr="001E1555">
              <w:rPr>
                <w:rFonts w:ascii="Calibri" w:eastAsia="Times New Roman" w:hAnsi="Calibri" w:cs="Calibri"/>
                <w:b/>
                <w:bCs/>
                <w:color w:val="000000"/>
                <w:sz w:val="16"/>
                <w:szCs w:val="16"/>
                <w:lang w:eastAsia="pt-PT"/>
              </w:rPr>
              <w:t xml:space="preserve">Baixa </w:t>
            </w:r>
          </w:p>
        </w:tc>
        <w:tc>
          <w:tcPr>
            <w:tcW w:w="248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34489953"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A vulnerabilidade do alvo pode ser descoberta operando e interagindo com a configuração real ou semelhante do alvo. Pode ser descoberta e atacada com acesso local lógico.</w:t>
            </w:r>
          </w:p>
        </w:tc>
        <w:tc>
          <w:tcPr>
            <w:tcW w:w="266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602EDDCB"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O ataque pode ser executado com direitos de acesso privilegiado (por exemplo, admin / SYSTEM / root). Pode ser executado com ferramentas especializadas / disponíveis publicamente que exigem conhecimento técnico avançado. Pode exigir o encadeamento de vários</w:t>
            </w:r>
            <w:r w:rsidRPr="001E1555">
              <w:rPr>
                <w:rFonts w:ascii="Calibri" w:eastAsia="Times New Roman" w:hAnsi="Calibri" w:cs="Calibri"/>
                <w:i/>
                <w:iCs/>
                <w:color w:val="000000"/>
                <w:sz w:val="16"/>
                <w:szCs w:val="16"/>
                <w:lang w:eastAsia="pt-PT"/>
              </w:rPr>
              <w:t xml:space="preserve"> exploits.</w:t>
            </w:r>
          </w:p>
        </w:tc>
        <w:tc>
          <w:tcPr>
            <w:tcW w:w="222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00FF9585"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O ataque pode ser repetido em determinadas condições de evento aleatório. Pode ser repetido teoricamente ou com exploração de prova de conceito publicada.</w:t>
            </w:r>
          </w:p>
        </w:tc>
      </w:tr>
      <w:tr w:rsidR="004D1650" w:rsidRPr="001E1555" w14:paraId="403E7AA4" w14:textId="77777777" w:rsidTr="00FF629F">
        <w:trPr>
          <w:trHeight w:val="1052"/>
          <w:jc w:val="center"/>
        </w:trPr>
        <w:tc>
          <w:tcPr>
            <w:tcW w:w="1172"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noWrap/>
            <w:vAlign w:val="center"/>
            <w:hideMark/>
          </w:tcPr>
          <w:p w14:paraId="731A1199" w14:textId="77777777" w:rsidR="004D1650" w:rsidRPr="001E1555" w:rsidRDefault="004D1650" w:rsidP="004D1650">
            <w:pPr>
              <w:spacing w:after="0" w:line="240" w:lineRule="auto"/>
              <w:rPr>
                <w:rFonts w:ascii="Calibri" w:eastAsia="Times New Roman" w:hAnsi="Calibri" w:cs="Calibri"/>
                <w:b/>
                <w:bCs/>
                <w:color w:val="000000"/>
                <w:sz w:val="16"/>
                <w:szCs w:val="16"/>
                <w:lang w:eastAsia="pt-PT"/>
              </w:rPr>
            </w:pPr>
            <w:r w:rsidRPr="001E1555">
              <w:rPr>
                <w:rFonts w:ascii="Calibri" w:eastAsia="Times New Roman" w:hAnsi="Calibri" w:cs="Calibri"/>
                <w:b/>
                <w:bCs/>
                <w:color w:val="000000"/>
                <w:sz w:val="16"/>
                <w:szCs w:val="16"/>
                <w:lang w:eastAsia="pt-PT"/>
              </w:rPr>
              <w:t xml:space="preserve">Muito Baixa </w:t>
            </w:r>
          </w:p>
        </w:tc>
        <w:tc>
          <w:tcPr>
            <w:tcW w:w="2484"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4A2205CE" w14:textId="42BA562B"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A vulnerabilidade do alvo pode ser descoberta estudando o projeto (por exemplo, código</w:t>
            </w:r>
            <w:r w:rsidR="007536DF">
              <w:rPr>
                <w:rFonts w:ascii="Calibri" w:eastAsia="Times New Roman" w:hAnsi="Calibri" w:cs="Calibri"/>
                <w:color w:val="000000"/>
                <w:sz w:val="16"/>
                <w:szCs w:val="16"/>
                <w:lang w:eastAsia="pt-PT"/>
              </w:rPr>
              <w:t xml:space="preserve"> </w:t>
            </w:r>
            <w:r w:rsidRPr="001E1555">
              <w:rPr>
                <w:rFonts w:ascii="Calibri" w:eastAsia="Times New Roman" w:hAnsi="Calibri" w:cs="Calibri"/>
                <w:color w:val="000000"/>
                <w:sz w:val="16"/>
                <w:szCs w:val="16"/>
                <w:lang w:eastAsia="pt-PT"/>
              </w:rPr>
              <w:t>fonte). Pode ser descoberta e atacada com acesso físico.</w:t>
            </w:r>
          </w:p>
        </w:tc>
        <w:tc>
          <w:tcPr>
            <w:tcW w:w="2667"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164586FB"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 xml:space="preserve">O ataque pode ser executado com direitos de acesso privilegiado (por exemplo, admin / root / SYSTEM) e autenticação multifatorial necessária. Pode ser executado com ferramentas especializadas que requerem conhecimento técnico especializado. Requer encadeamento de vários </w:t>
            </w:r>
            <w:r w:rsidRPr="001E1555">
              <w:rPr>
                <w:rFonts w:ascii="Calibri" w:eastAsia="Times New Roman" w:hAnsi="Calibri" w:cs="Calibri"/>
                <w:i/>
                <w:iCs/>
                <w:color w:val="000000"/>
                <w:sz w:val="16"/>
                <w:szCs w:val="16"/>
                <w:lang w:eastAsia="pt-PT"/>
              </w:rPr>
              <w:t>exploits</w:t>
            </w:r>
            <w:r w:rsidRPr="001E1555">
              <w:rPr>
                <w:rFonts w:ascii="Calibri" w:eastAsia="Times New Roman" w:hAnsi="Calibri" w:cs="Calibri"/>
                <w:color w:val="000000"/>
                <w:sz w:val="16"/>
                <w:szCs w:val="16"/>
                <w:lang w:eastAsia="pt-PT"/>
              </w:rPr>
              <w:t>.</w:t>
            </w:r>
          </w:p>
        </w:tc>
        <w:tc>
          <w:tcPr>
            <w:tcW w:w="2223"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hideMark/>
          </w:tcPr>
          <w:p w14:paraId="0458082E" w14:textId="77777777" w:rsidR="004D1650" w:rsidRPr="001E1555" w:rsidRDefault="004D1650" w:rsidP="004D1650">
            <w:pPr>
              <w:spacing w:after="0" w:line="240" w:lineRule="auto"/>
              <w:rPr>
                <w:rFonts w:ascii="Calibri" w:eastAsia="Times New Roman" w:hAnsi="Calibri" w:cs="Calibri"/>
                <w:color w:val="000000"/>
                <w:sz w:val="16"/>
                <w:szCs w:val="16"/>
                <w:lang w:eastAsia="pt-PT"/>
              </w:rPr>
            </w:pPr>
            <w:r w:rsidRPr="001E1555">
              <w:rPr>
                <w:rFonts w:ascii="Calibri" w:eastAsia="Times New Roman" w:hAnsi="Calibri" w:cs="Calibri"/>
                <w:color w:val="000000"/>
                <w:sz w:val="16"/>
                <w:szCs w:val="16"/>
                <w:lang w:eastAsia="pt-PT"/>
              </w:rPr>
              <w:t xml:space="preserve">O ataque não pode ser reproduzido no alvo. Pode ser repetido com </w:t>
            </w:r>
            <w:r w:rsidRPr="007536DF">
              <w:rPr>
                <w:rFonts w:ascii="Calibri" w:eastAsia="Times New Roman" w:hAnsi="Calibri" w:cs="Calibri"/>
                <w:i/>
                <w:iCs/>
                <w:color w:val="000000"/>
                <w:sz w:val="16"/>
                <w:szCs w:val="16"/>
                <w:lang w:eastAsia="pt-PT"/>
              </w:rPr>
              <w:t>exploit</w:t>
            </w:r>
            <w:r w:rsidRPr="001E1555">
              <w:rPr>
                <w:rFonts w:ascii="Calibri" w:eastAsia="Times New Roman" w:hAnsi="Calibri" w:cs="Calibri"/>
                <w:color w:val="000000"/>
                <w:sz w:val="16"/>
                <w:szCs w:val="16"/>
                <w:lang w:eastAsia="pt-PT"/>
              </w:rPr>
              <w:t xml:space="preserve"> não publicado específico para o alvo</w:t>
            </w:r>
          </w:p>
        </w:tc>
      </w:tr>
    </w:tbl>
    <w:p w14:paraId="558C3773" w14:textId="77777777" w:rsidR="00626554" w:rsidRPr="001E1555" w:rsidRDefault="00626554" w:rsidP="00CE131C">
      <w:pPr>
        <w:pStyle w:val="efcorpodetextoRGS"/>
      </w:pPr>
    </w:p>
    <w:p w14:paraId="7B9D421B" w14:textId="6B19005E" w:rsidR="0030554F" w:rsidRPr="00FB1C65" w:rsidRDefault="006447DF" w:rsidP="006447DF">
      <w:pPr>
        <w:autoSpaceDE w:val="0"/>
        <w:autoSpaceDN w:val="0"/>
        <w:adjustRightInd w:val="0"/>
        <w:spacing w:after="0" w:line="240" w:lineRule="auto"/>
        <w:rPr>
          <w:rFonts w:cstheme="minorHAnsi"/>
          <w:sz w:val="18"/>
          <w:szCs w:val="18"/>
        </w:rPr>
      </w:pPr>
      <w:r w:rsidRPr="001E1555">
        <w:rPr>
          <w:rStyle w:val="efcorpodetextoRGSCarter"/>
          <w:rFonts w:cstheme="minorHAnsi"/>
        </w:rPr>
        <w:t>A re</w:t>
      </w:r>
      <w:r w:rsidR="00B77889" w:rsidRPr="001E1555">
        <w:rPr>
          <w:rStyle w:val="efcorpodetextoRGSCarter"/>
          <w:rFonts w:cstheme="minorHAnsi"/>
        </w:rPr>
        <w:t>s</w:t>
      </w:r>
      <w:r w:rsidRPr="001E1555">
        <w:rPr>
          <w:rStyle w:val="efcorpodetextoRGSCarter"/>
          <w:rFonts w:cstheme="minorHAnsi"/>
        </w:rPr>
        <w:t>posta ao risco é determin</w:t>
      </w:r>
      <w:r w:rsidR="003864F8" w:rsidRPr="001E1555">
        <w:rPr>
          <w:rStyle w:val="efcorpodetextoRGSCarter"/>
          <w:rFonts w:cstheme="minorHAnsi"/>
        </w:rPr>
        <w:t>a</w:t>
      </w:r>
      <w:r w:rsidRPr="001E1555">
        <w:rPr>
          <w:rStyle w:val="efcorpodetextoRGSCarter"/>
          <w:rFonts w:cstheme="minorHAnsi"/>
        </w:rPr>
        <w:t>da pelo Conselho de Administração, que aprova formalmente a resposta ao risco selecionado.</w:t>
      </w:r>
    </w:p>
    <w:p w14:paraId="1A0DE5F1" w14:textId="77777777" w:rsidR="006447DF" w:rsidRDefault="006447DF" w:rsidP="006447DF">
      <w:pPr>
        <w:autoSpaceDE w:val="0"/>
        <w:autoSpaceDN w:val="0"/>
        <w:adjustRightInd w:val="0"/>
        <w:spacing w:after="0" w:line="240" w:lineRule="auto"/>
        <w:rPr>
          <w:rFonts w:cstheme="minorHAnsi"/>
          <w:sz w:val="20"/>
          <w:szCs w:val="20"/>
        </w:rPr>
      </w:pPr>
    </w:p>
    <w:p w14:paraId="68269DDF" w14:textId="77777777" w:rsidR="0086043D" w:rsidRDefault="0086043D" w:rsidP="006447DF">
      <w:pPr>
        <w:autoSpaceDE w:val="0"/>
        <w:autoSpaceDN w:val="0"/>
        <w:adjustRightInd w:val="0"/>
        <w:spacing w:after="0" w:line="240" w:lineRule="auto"/>
        <w:rPr>
          <w:rFonts w:cstheme="minorHAnsi"/>
          <w:sz w:val="20"/>
          <w:szCs w:val="20"/>
        </w:rPr>
      </w:pPr>
    </w:p>
    <w:p w14:paraId="4CBCDC78" w14:textId="77777777" w:rsidR="00E836D0" w:rsidRPr="00054294" w:rsidRDefault="00E836D0" w:rsidP="00D410FB">
      <w:pPr>
        <w:pStyle w:val="ef3TITURGS"/>
      </w:pPr>
      <w:bookmarkStart w:id="731" w:name="_Toc129000352"/>
      <w:bookmarkStart w:id="732" w:name="_Toc129099158"/>
      <w:bookmarkStart w:id="733" w:name="_Toc132121355"/>
      <w:bookmarkStart w:id="734" w:name="_Toc132122703"/>
      <w:bookmarkStart w:id="735" w:name="_Toc220507501"/>
      <w:r w:rsidRPr="00054294">
        <w:t>VI.B.4. Dependência Hierárquica e Funcional</w:t>
      </w:r>
      <w:bookmarkEnd w:id="731"/>
      <w:bookmarkEnd w:id="732"/>
      <w:bookmarkEnd w:id="733"/>
      <w:bookmarkEnd w:id="734"/>
      <w:bookmarkEnd w:id="735"/>
    </w:p>
    <w:p w14:paraId="631EE5B0" w14:textId="07F1D6FD" w:rsidR="007E6168" w:rsidRDefault="00E836D0" w:rsidP="00CE131C">
      <w:pPr>
        <w:pStyle w:val="efcorpodetextoRGS"/>
      </w:pPr>
      <w:r w:rsidRPr="00B77889">
        <w:t>O Responsável de Auditoria Interna e o Responsável de Conformidade</w:t>
      </w:r>
      <w:r w:rsidR="00994A3D" w:rsidRPr="00B77889">
        <w:t>,</w:t>
      </w:r>
      <w:r w:rsidRPr="00B77889">
        <w:t xml:space="preserve"> </w:t>
      </w:r>
      <w:r w:rsidR="00994A3D" w:rsidRPr="00B77889">
        <w:t>que é</w:t>
      </w:r>
      <w:r w:rsidR="004238A8">
        <w:t xml:space="preserve"> </w:t>
      </w:r>
      <w:r w:rsidR="00994A3D" w:rsidRPr="00B77889">
        <w:t>também</w:t>
      </w:r>
      <w:r w:rsidR="004238A8">
        <w:t xml:space="preserve"> </w:t>
      </w:r>
      <w:r w:rsidR="00994A3D" w:rsidRPr="00B77889">
        <w:t>Responsável pelo</w:t>
      </w:r>
      <w:r w:rsidR="00994A3D">
        <w:t xml:space="preserve"> Cumprimento Normativo</w:t>
      </w:r>
      <w:r w:rsidR="00463F95">
        <w:t>,</w:t>
      </w:r>
      <w:r w:rsidR="00994A3D" w:rsidRPr="002D5499">
        <w:t xml:space="preserve"> </w:t>
      </w:r>
      <w:r w:rsidRPr="002D5499">
        <w:t>depende hierárquica e diretamente do Conselho de Administração</w:t>
      </w:r>
      <w:r w:rsidR="0025321D">
        <w:t>.</w:t>
      </w:r>
    </w:p>
    <w:p w14:paraId="4D632A37" w14:textId="77777777" w:rsidR="007E6168" w:rsidRDefault="007E6168" w:rsidP="00CE131C">
      <w:pPr>
        <w:pStyle w:val="efcorpodetextoRGS"/>
      </w:pPr>
    </w:p>
    <w:p w14:paraId="48F9E099" w14:textId="63D14BF3" w:rsidR="00CD699E" w:rsidRPr="00CD699E" w:rsidRDefault="0025321D" w:rsidP="00CE131C">
      <w:pPr>
        <w:pStyle w:val="efcorpodetextoRGS"/>
      </w:pPr>
      <w:bookmarkStart w:id="736" w:name="_Hlk161411557"/>
      <w:bookmarkStart w:id="737" w:name="_Hlk218593471"/>
      <w:r w:rsidRPr="00310CD0">
        <w:t>O</w:t>
      </w:r>
      <w:r w:rsidR="00366EFA" w:rsidRPr="00310CD0">
        <w:t xml:space="preserve"> </w:t>
      </w:r>
      <w:r w:rsidR="007E6168" w:rsidRPr="00310CD0">
        <w:t>Responsável</w:t>
      </w:r>
      <w:r w:rsidR="00D10DA5" w:rsidRPr="00310CD0">
        <w:t xml:space="preserve"> de</w:t>
      </w:r>
      <w:r w:rsidR="00AF59E5">
        <w:t xml:space="preserve"> </w:t>
      </w:r>
      <w:r w:rsidR="00AF59E5" w:rsidRPr="0057310C">
        <w:t>Cibers</w:t>
      </w:r>
      <w:r w:rsidR="00D10DA5" w:rsidRPr="0057310C">
        <w:t>egurança</w:t>
      </w:r>
      <w:r w:rsidR="00734E3E" w:rsidRPr="00310CD0">
        <w:t xml:space="preserve"> </w:t>
      </w:r>
      <w:r w:rsidR="007E6168" w:rsidRPr="00310CD0">
        <w:t>foi nomeado em j</w:t>
      </w:r>
      <w:r w:rsidR="003843B9" w:rsidRPr="00310CD0">
        <w:t>unho</w:t>
      </w:r>
      <w:r w:rsidR="007E6168" w:rsidRPr="00310CD0">
        <w:t xml:space="preserve"> de 202</w:t>
      </w:r>
      <w:r w:rsidR="003843B9" w:rsidRPr="00310CD0">
        <w:t>3</w:t>
      </w:r>
      <w:bookmarkEnd w:id="736"/>
      <w:r w:rsidR="00310CD0" w:rsidRPr="00310CD0">
        <w:t>.</w:t>
      </w:r>
      <w:r w:rsidR="00CD699E" w:rsidRPr="00CD699E">
        <w:t xml:space="preserve"> A escolha recaiu sobre o responsável da Unidade de Suporte Aplicacional e Infraestruturas, da Direção de Serviços de Suporte Técnico.  </w:t>
      </w:r>
    </w:p>
    <w:bookmarkEnd w:id="737"/>
    <w:p w14:paraId="30AE6F62" w14:textId="68F57703" w:rsidR="00CE22A2" w:rsidRDefault="00CE22A2">
      <w:pPr>
        <w:rPr>
          <w:rFonts w:cs="Calibri"/>
          <w:kern w:val="22"/>
          <w:szCs w:val="16"/>
          <w:lang w:eastAsia="pt-PT"/>
        </w:rPr>
      </w:pPr>
    </w:p>
    <w:p w14:paraId="231E5BD8" w14:textId="77777777" w:rsidR="00FF401A" w:rsidRDefault="00FF401A" w:rsidP="00CE131C">
      <w:pPr>
        <w:pStyle w:val="efcorpodetextoRGS"/>
      </w:pPr>
    </w:p>
    <w:p w14:paraId="5CDA0307" w14:textId="77777777" w:rsidR="00E836D0" w:rsidRPr="00E836D0" w:rsidRDefault="00E836D0" w:rsidP="00D410FB">
      <w:pPr>
        <w:pStyle w:val="ef3TITURGS"/>
      </w:pPr>
      <w:bookmarkStart w:id="738" w:name="_Toc385941697"/>
      <w:bookmarkStart w:id="739" w:name="_Toc417541767"/>
      <w:bookmarkStart w:id="740" w:name="_Toc450677169"/>
      <w:bookmarkStart w:id="741" w:name="_Toc40969225"/>
      <w:bookmarkStart w:id="742" w:name="_Toc56149055"/>
      <w:bookmarkStart w:id="743" w:name="_Toc57801810"/>
      <w:bookmarkStart w:id="744" w:name="_Toc129000353"/>
      <w:bookmarkStart w:id="745" w:name="_Toc129099159"/>
      <w:bookmarkStart w:id="746" w:name="_Toc132121356"/>
      <w:bookmarkStart w:id="747" w:name="_Toc132122704"/>
      <w:bookmarkStart w:id="748" w:name="_Toc220507502"/>
      <w:r w:rsidRPr="00EF32DC">
        <w:t>VI.B.5. Outras Áreas com Competências no Controlo de Riscos</w:t>
      </w:r>
      <w:bookmarkEnd w:id="738"/>
      <w:bookmarkEnd w:id="739"/>
      <w:bookmarkEnd w:id="740"/>
      <w:bookmarkEnd w:id="741"/>
      <w:bookmarkEnd w:id="742"/>
      <w:bookmarkEnd w:id="743"/>
      <w:bookmarkEnd w:id="744"/>
      <w:bookmarkEnd w:id="745"/>
      <w:bookmarkEnd w:id="746"/>
      <w:bookmarkEnd w:id="747"/>
      <w:bookmarkEnd w:id="748"/>
    </w:p>
    <w:p w14:paraId="32B30C38" w14:textId="4277A9AD" w:rsidR="00E836D0" w:rsidRPr="002D5499" w:rsidRDefault="00E836D0" w:rsidP="00CE131C">
      <w:pPr>
        <w:pStyle w:val="efcorpodetextoRGS"/>
      </w:pPr>
      <w:r w:rsidRPr="002D5499">
        <w:t xml:space="preserve">As medidas de prevenção e controlo são transversais a toda a estrutura orgânica da </w:t>
      </w:r>
      <w:r w:rsidR="008B4722">
        <w:t>PARVALOREM</w:t>
      </w:r>
      <w:r w:rsidRPr="002D5499">
        <w:t xml:space="preserve"> e consequentemente, aplicáveis a todos(as) os(as) colaboradores(as) das várias áreas funcionais.</w:t>
      </w:r>
    </w:p>
    <w:p w14:paraId="19E890AB" w14:textId="77777777" w:rsidR="00E836D0" w:rsidRPr="002D5499" w:rsidRDefault="00E836D0" w:rsidP="00CE131C">
      <w:pPr>
        <w:pStyle w:val="efcorpodetextoRGS"/>
      </w:pPr>
    </w:p>
    <w:p w14:paraId="0A02BF2D" w14:textId="57097FBD" w:rsidR="00E836D0" w:rsidRPr="002D5499" w:rsidRDefault="00E836D0" w:rsidP="00CE131C">
      <w:pPr>
        <w:pStyle w:val="efcorpodetextoRGS"/>
      </w:pPr>
      <w:r w:rsidRPr="002D5499">
        <w:t xml:space="preserve">No Plano de Prevenção de Riscos de Corrupção e Infrações Conexas constam, para além da estrutura organizativa da </w:t>
      </w:r>
      <w:r w:rsidR="008B4722">
        <w:t xml:space="preserve">PARVALOREM </w:t>
      </w:r>
      <w:r w:rsidRPr="002D5499">
        <w:t>e respetivo organograma, os princípios de atuação da atividade da mesma, das suas áreas, bem como dos(as) seus(suas) colaboradores(as).</w:t>
      </w:r>
    </w:p>
    <w:p w14:paraId="399D3BCB" w14:textId="77777777" w:rsidR="00520EEF" w:rsidRDefault="00520EEF" w:rsidP="00E836D0">
      <w:pPr>
        <w:spacing w:after="0" w:line="276" w:lineRule="auto"/>
        <w:jc w:val="both"/>
        <w:rPr>
          <w:rFonts w:ascii="Calibri" w:eastAsia="Times New Roman" w:hAnsi="Calibri" w:cs="Calibri"/>
        </w:rPr>
      </w:pPr>
    </w:p>
    <w:p w14:paraId="1863DEB6" w14:textId="77777777" w:rsidR="00CF7AC7" w:rsidRPr="00E836D0" w:rsidRDefault="00CF7AC7" w:rsidP="00E836D0">
      <w:pPr>
        <w:spacing w:after="0" w:line="276" w:lineRule="auto"/>
        <w:jc w:val="both"/>
        <w:rPr>
          <w:rFonts w:ascii="Calibri" w:eastAsia="Times New Roman" w:hAnsi="Calibri" w:cs="Calibri"/>
        </w:rPr>
      </w:pPr>
    </w:p>
    <w:p w14:paraId="360E2CC5" w14:textId="77777777" w:rsidR="00E836D0" w:rsidRPr="00E836D0" w:rsidRDefault="00E836D0" w:rsidP="00D410FB">
      <w:pPr>
        <w:pStyle w:val="ef3TITURGS"/>
      </w:pPr>
      <w:bookmarkStart w:id="749" w:name="_Toc385330173"/>
      <w:bookmarkStart w:id="750" w:name="_Toc417541768"/>
      <w:bookmarkStart w:id="751" w:name="_Toc450677170"/>
      <w:bookmarkStart w:id="752" w:name="_Toc40969226"/>
      <w:bookmarkStart w:id="753" w:name="_Toc56149056"/>
      <w:bookmarkStart w:id="754" w:name="_Toc57801811"/>
      <w:bookmarkStart w:id="755" w:name="_Toc129000354"/>
      <w:bookmarkStart w:id="756" w:name="_Toc129099160"/>
      <w:bookmarkStart w:id="757" w:name="_Toc132121357"/>
      <w:bookmarkStart w:id="758" w:name="_Toc132122705"/>
      <w:bookmarkStart w:id="759" w:name="_Toc220507503"/>
      <w:r w:rsidRPr="00E836D0">
        <w:t>VI.B.6. Principais Tipos de Riscos</w:t>
      </w:r>
      <w:bookmarkEnd w:id="749"/>
      <w:bookmarkEnd w:id="750"/>
      <w:bookmarkEnd w:id="751"/>
      <w:bookmarkEnd w:id="752"/>
      <w:bookmarkEnd w:id="753"/>
      <w:bookmarkEnd w:id="754"/>
      <w:bookmarkEnd w:id="755"/>
      <w:bookmarkEnd w:id="756"/>
      <w:bookmarkEnd w:id="757"/>
      <w:bookmarkEnd w:id="758"/>
      <w:bookmarkEnd w:id="759"/>
    </w:p>
    <w:p w14:paraId="58D84035" w14:textId="48BBFAAC" w:rsidR="00E836D0" w:rsidRPr="002D5499" w:rsidRDefault="00E836D0" w:rsidP="00CE131C">
      <w:pPr>
        <w:pStyle w:val="efcorpodetextoRGS"/>
      </w:pPr>
      <w:r w:rsidRPr="002D5499">
        <w:t>No capítulo V</w:t>
      </w:r>
      <w:r w:rsidR="00E702A3">
        <w:t>I</w:t>
      </w:r>
      <w:r w:rsidRPr="002D5499">
        <w:t xml:space="preserve">. do </w:t>
      </w:r>
      <w:bookmarkStart w:id="760" w:name="_Hlk38577044"/>
      <w:r w:rsidRPr="002D5499">
        <w:t>Plano de Prevenção de Riscos de Corrupção e Infrações Conexas</w:t>
      </w:r>
      <w:bookmarkEnd w:id="760"/>
      <w:r w:rsidRPr="002D5499">
        <w:t xml:space="preserve"> estão identificados todos os tipos de risco associados à atividade das várias áreas funcionais.</w:t>
      </w:r>
    </w:p>
    <w:p w14:paraId="7B240565" w14:textId="77777777" w:rsidR="00E836D0" w:rsidRPr="002D5499" w:rsidRDefault="00E836D0" w:rsidP="00CE131C">
      <w:pPr>
        <w:pStyle w:val="efcorpodetextoRGS"/>
      </w:pPr>
    </w:p>
    <w:p w14:paraId="2FEFF338" w14:textId="3CEF2029" w:rsidR="00E836D0" w:rsidRPr="002D5499" w:rsidRDefault="00E836D0" w:rsidP="00CE131C">
      <w:pPr>
        <w:pStyle w:val="efcorpodetextoRGS"/>
      </w:pPr>
      <w:r w:rsidRPr="002D5499">
        <w:t>Selecionámos alguns dos principais tipos de riscos (a título de exemplo) a que as várias áreas funcionais se expõem no exercício da sua atividade que, pelo seu nível de gravidade elevada, e simultaneamente uma probabilidade de ocorrência moderada ou reduzida, se evidenciam:</w:t>
      </w:r>
    </w:p>
    <w:p w14:paraId="02FCA26F" w14:textId="77777777" w:rsidR="00D55832" w:rsidRDefault="00D55832" w:rsidP="000E3702">
      <w:pPr>
        <w:tabs>
          <w:tab w:val="left" w:pos="284"/>
        </w:tabs>
        <w:spacing w:after="0" w:line="240" w:lineRule="auto"/>
        <w:rPr>
          <w:rFonts w:ascii="Calibri" w:eastAsia="Times New Roman" w:hAnsi="Calibri" w:cs="Calibri"/>
          <w:highlight w:val="yellow"/>
        </w:rPr>
      </w:pPr>
    </w:p>
    <w:p w14:paraId="07EAD68C" w14:textId="16A0DEF6" w:rsidR="00B95D71" w:rsidRDefault="00BD1634" w:rsidP="00653068">
      <w:pPr>
        <w:tabs>
          <w:tab w:val="left" w:pos="284"/>
        </w:tabs>
        <w:spacing w:after="0" w:line="240" w:lineRule="auto"/>
        <w:jc w:val="center"/>
        <w:rPr>
          <w:rFonts w:ascii="Calibri" w:eastAsia="Times New Roman" w:hAnsi="Calibri" w:cs="Calibri"/>
        </w:rPr>
      </w:pPr>
      <w:r w:rsidRPr="0058474A">
        <w:rPr>
          <w:rFonts w:ascii="Calibri" w:eastAsia="Times New Roman" w:hAnsi="Calibri" w:cs="Calibri"/>
          <w:noProof/>
        </w:rPr>
        <w:drawing>
          <wp:inline distT="0" distB="0" distL="0" distR="0" wp14:anchorId="34963CEA" wp14:editId="4FE66AD9">
            <wp:extent cx="5400040" cy="4650105"/>
            <wp:effectExtent l="0" t="0" r="0" b="0"/>
            <wp:docPr id="323482568" name="Imagem 1" descr="Uma imagem com texto, captura de ecrã, Paralelo, númer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482568" name="Imagem 1" descr="Uma imagem com texto, captura de ecrã, Paralelo, número&#10;&#10;Os conteúdos gerados por IA podem estar incorretos."/>
                    <pic:cNvPicPr/>
                  </pic:nvPicPr>
                  <pic:blipFill>
                    <a:blip r:embed="rId22"/>
                    <a:stretch>
                      <a:fillRect/>
                    </a:stretch>
                  </pic:blipFill>
                  <pic:spPr>
                    <a:xfrm>
                      <a:off x="0" y="0"/>
                      <a:ext cx="5400040" cy="4650105"/>
                    </a:xfrm>
                    <a:prstGeom prst="rect">
                      <a:avLst/>
                    </a:prstGeom>
                  </pic:spPr>
                </pic:pic>
              </a:graphicData>
            </a:graphic>
          </wp:inline>
        </w:drawing>
      </w:r>
    </w:p>
    <w:p w14:paraId="1B8FF7B8" w14:textId="77777777" w:rsidR="00F27514" w:rsidRDefault="00F27514" w:rsidP="000E3702">
      <w:pPr>
        <w:tabs>
          <w:tab w:val="left" w:pos="284"/>
        </w:tabs>
        <w:spacing w:after="0" w:line="240" w:lineRule="auto"/>
        <w:rPr>
          <w:rFonts w:ascii="Calibri" w:eastAsia="Times New Roman" w:hAnsi="Calibri" w:cs="Calibri"/>
        </w:rPr>
      </w:pPr>
    </w:p>
    <w:p w14:paraId="1087AA96" w14:textId="565EB443" w:rsidR="00F27514" w:rsidRDefault="00F27514" w:rsidP="00CC4D46">
      <w:pPr>
        <w:tabs>
          <w:tab w:val="left" w:pos="284"/>
        </w:tabs>
        <w:spacing w:after="0" w:line="240" w:lineRule="auto"/>
        <w:jc w:val="center"/>
        <w:rPr>
          <w:rFonts w:ascii="Calibri" w:eastAsia="Times New Roman" w:hAnsi="Calibri" w:cs="Calibri"/>
        </w:rPr>
      </w:pPr>
    </w:p>
    <w:p w14:paraId="1F71C912" w14:textId="6A4A2227" w:rsidR="00CC4D46" w:rsidRDefault="00BD1634" w:rsidP="00653068">
      <w:pPr>
        <w:tabs>
          <w:tab w:val="left" w:pos="284"/>
        </w:tabs>
        <w:spacing w:after="0" w:line="240" w:lineRule="auto"/>
        <w:jc w:val="center"/>
        <w:rPr>
          <w:rFonts w:ascii="Calibri" w:eastAsia="Times New Roman" w:hAnsi="Calibri" w:cs="Calibri"/>
        </w:rPr>
      </w:pPr>
      <w:r w:rsidRPr="0058474A">
        <w:rPr>
          <w:rFonts w:ascii="Calibri" w:eastAsia="Times New Roman" w:hAnsi="Calibri" w:cs="Calibri"/>
          <w:noProof/>
        </w:rPr>
        <w:lastRenderedPageBreak/>
        <w:drawing>
          <wp:inline distT="0" distB="0" distL="0" distR="0" wp14:anchorId="390D0F4E" wp14:editId="61871C32">
            <wp:extent cx="5400040" cy="4368165"/>
            <wp:effectExtent l="0" t="0" r="0" b="0"/>
            <wp:docPr id="1128923825" name="Imagem 1" descr="Uma imagem com texto, captura de ecrã, número, Paralelo&#10;&#10;Os conteúdos gerados por IA podem estar incor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8923825" name="Imagem 1" descr="Uma imagem com texto, captura de ecrã, número, Paralelo&#10;&#10;Os conteúdos gerados por IA podem estar incorretos."/>
                    <pic:cNvPicPr/>
                  </pic:nvPicPr>
                  <pic:blipFill>
                    <a:blip r:embed="rId23"/>
                    <a:stretch>
                      <a:fillRect/>
                    </a:stretch>
                  </pic:blipFill>
                  <pic:spPr>
                    <a:xfrm>
                      <a:off x="0" y="0"/>
                      <a:ext cx="5400040" cy="4368165"/>
                    </a:xfrm>
                    <a:prstGeom prst="rect">
                      <a:avLst/>
                    </a:prstGeom>
                  </pic:spPr>
                </pic:pic>
              </a:graphicData>
            </a:graphic>
          </wp:inline>
        </w:drawing>
      </w:r>
    </w:p>
    <w:p w14:paraId="2703E9BC" w14:textId="77777777" w:rsidR="00F27514" w:rsidRDefault="00F27514" w:rsidP="000E3702">
      <w:pPr>
        <w:tabs>
          <w:tab w:val="left" w:pos="284"/>
        </w:tabs>
        <w:spacing w:after="0" w:line="240" w:lineRule="auto"/>
        <w:rPr>
          <w:rFonts w:ascii="Calibri" w:eastAsia="Times New Roman" w:hAnsi="Calibri" w:cs="Calibri"/>
        </w:rPr>
      </w:pPr>
    </w:p>
    <w:p w14:paraId="38C51DEB" w14:textId="77777777" w:rsidR="00B95D71" w:rsidRDefault="00B95D71" w:rsidP="000E3702">
      <w:pPr>
        <w:tabs>
          <w:tab w:val="left" w:pos="284"/>
        </w:tabs>
        <w:spacing w:after="0" w:line="240" w:lineRule="auto"/>
        <w:rPr>
          <w:rFonts w:ascii="Calibri" w:eastAsia="Times New Roman" w:hAnsi="Calibri" w:cs="Calibri"/>
        </w:rPr>
      </w:pPr>
    </w:p>
    <w:p w14:paraId="118415FC" w14:textId="77777777" w:rsidR="00CF7AC7" w:rsidRDefault="00CF7AC7" w:rsidP="000E3702">
      <w:pPr>
        <w:tabs>
          <w:tab w:val="left" w:pos="284"/>
        </w:tabs>
        <w:spacing w:after="0" w:line="240" w:lineRule="auto"/>
        <w:rPr>
          <w:rFonts w:ascii="Calibri" w:eastAsia="Times New Roman" w:hAnsi="Calibri" w:cs="Calibri"/>
        </w:rPr>
      </w:pPr>
    </w:p>
    <w:p w14:paraId="4931221C" w14:textId="7C71E67B" w:rsidR="00E836D0" w:rsidRPr="00410D39" w:rsidRDefault="00E836D0" w:rsidP="00D410FB">
      <w:pPr>
        <w:pStyle w:val="ef3TITURGS"/>
      </w:pPr>
      <w:bookmarkStart w:id="761" w:name="_Toc385330174"/>
      <w:bookmarkStart w:id="762" w:name="_Toc417541769"/>
      <w:bookmarkStart w:id="763" w:name="_Toc450677171"/>
      <w:bookmarkStart w:id="764" w:name="_Toc40969227"/>
      <w:bookmarkStart w:id="765" w:name="_Toc56149057"/>
      <w:bookmarkStart w:id="766" w:name="_Toc57801812"/>
      <w:bookmarkStart w:id="767" w:name="_Toc129000355"/>
      <w:bookmarkStart w:id="768" w:name="_Toc129099161"/>
      <w:bookmarkStart w:id="769" w:name="_Toc132121358"/>
      <w:bookmarkStart w:id="770" w:name="_Toc132122706"/>
      <w:bookmarkStart w:id="771" w:name="_Toc220507504"/>
      <w:bookmarkStart w:id="772" w:name="_Hlk157067488"/>
      <w:r w:rsidRPr="00410D39">
        <w:t xml:space="preserve">VI.B.7. Processo de </w:t>
      </w:r>
      <w:r w:rsidR="00DB57F0">
        <w:t>Prevenção</w:t>
      </w:r>
      <w:r w:rsidR="00DB57F0" w:rsidRPr="00410D39">
        <w:t xml:space="preserve"> </w:t>
      </w:r>
      <w:r w:rsidRPr="00410D39">
        <w:t>e Mitigação de Riscos</w:t>
      </w:r>
      <w:bookmarkEnd w:id="761"/>
      <w:bookmarkEnd w:id="762"/>
      <w:bookmarkEnd w:id="763"/>
      <w:bookmarkEnd w:id="764"/>
      <w:bookmarkEnd w:id="765"/>
      <w:bookmarkEnd w:id="766"/>
      <w:bookmarkEnd w:id="767"/>
      <w:bookmarkEnd w:id="768"/>
      <w:bookmarkEnd w:id="769"/>
      <w:bookmarkEnd w:id="770"/>
      <w:bookmarkEnd w:id="771"/>
    </w:p>
    <w:p w14:paraId="7CF67119" w14:textId="7D212DCB" w:rsidR="00E836D0" w:rsidRDefault="00E836D0" w:rsidP="00CE131C">
      <w:pPr>
        <w:pStyle w:val="efcorpodetextoRGS"/>
      </w:pPr>
      <w:bookmarkStart w:id="773" w:name="_Hlk137222187"/>
      <w:bookmarkStart w:id="774" w:name="_Hlk137196644"/>
      <w:bookmarkStart w:id="775" w:name="_Hlk137222199"/>
      <w:r w:rsidRPr="00943D95">
        <w:t>Para cada área funcional e para cada tipo de risco detetado</w:t>
      </w:r>
      <w:r w:rsidR="00FF01C8" w:rsidRPr="00943D95">
        <w:t>,</w:t>
      </w:r>
      <w:r w:rsidRPr="00943D95">
        <w:t xml:space="preserve"> foram definidas medidas de prevenção e controlo</w:t>
      </w:r>
      <w:r w:rsidR="00FF01C8" w:rsidRPr="00943D95">
        <w:t xml:space="preserve"> para </w:t>
      </w:r>
      <w:r w:rsidRPr="00943D95">
        <w:t>mitigar o risco</w:t>
      </w:r>
      <w:r w:rsidR="00FF01C8" w:rsidRPr="00943D95">
        <w:t>. Estas medidas</w:t>
      </w:r>
      <w:r w:rsidRPr="00943D95">
        <w:t xml:space="preserve"> passaram pela intervenção no processo </w:t>
      </w:r>
      <w:r w:rsidR="00350F49" w:rsidRPr="00943D95">
        <w:t xml:space="preserve">de </w:t>
      </w:r>
      <w:r w:rsidRPr="00943D95">
        <w:t xml:space="preserve">mais do </w:t>
      </w:r>
      <w:r w:rsidR="00F011DB" w:rsidRPr="00943D95">
        <w:t>que um colaborador</w:t>
      </w:r>
      <w:r w:rsidRPr="00943D95">
        <w:t xml:space="preserve"> em vários níveis de controlo</w:t>
      </w:r>
      <w:r w:rsidR="00350F49" w:rsidRPr="00943D95">
        <w:t xml:space="preserve"> bem como </w:t>
      </w:r>
      <w:r w:rsidRPr="00943D95">
        <w:t xml:space="preserve">pela elaboração de regulamentos </w:t>
      </w:r>
      <w:r w:rsidR="00F011DB" w:rsidRPr="00943D95">
        <w:t xml:space="preserve">e </w:t>
      </w:r>
      <w:r w:rsidRPr="00943D95">
        <w:t>estabelecimento de procedimentos de controlo e segregação de funções</w:t>
      </w:r>
      <w:bookmarkEnd w:id="773"/>
      <w:r w:rsidRPr="00943D95">
        <w:t>.</w:t>
      </w:r>
    </w:p>
    <w:bookmarkEnd w:id="774"/>
    <w:bookmarkEnd w:id="775"/>
    <w:p w14:paraId="54B556C8" w14:textId="77777777" w:rsidR="00F011DB" w:rsidRPr="00E836D0" w:rsidRDefault="00F011DB" w:rsidP="00CE131C">
      <w:pPr>
        <w:pStyle w:val="efcorpodetextoRGS"/>
      </w:pPr>
    </w:p>
    <w:p w14:paraId="488D1432" w14:textId="38A3F7DE" w:rsidR="00E836D0" w:rsidRPr="00410D39" w:rsidRDefault="00E836D0" w:rsidP="00D410FB">
      <w:pPr>
        <w:pStyle w:val="ef3TITURGS"/>
      </w:pPr>
      <w:bookmarkStart w:id="776" w:name="_Toc385330175"/>
      <w:bookmarkStart w:id="777" w:name="_Toc417541770"/>
      <w:bookmarkStart w:id="778" w:name="_Toc450677172"/>
      <w:bookmarkStart w:id="779" w:name="_Toc40969228"/>
      <w:bookmarkStart w:id="780" w:name="_Toc56149058"/>
      <w:bookmarkStart w:id="781" w:name="_Toc57801813"/>
      <w:bookmarkStart w:id="782" w:name="_Toc129000356"/>
      <w:bookmarkStart w:id="783" w:name="_Toc129099162"/>
      <w:bookmarkStart w:id="784" w:name="_Toc132121359"/>
      <w:bookmarkStart w:id="785" w:name="_Toc132122707"/>
      <w:bookmarkStart w:id="786" w:name="_Toc220507505"/>
      <w:r w:rsidRPr="00410D39">
        <w:t xml:space="preserve">VI.B.8. Elementos do Sistema de Controlo Interno e </w:t>
      </w:r>
      <w:r w:rsidR="00C97426">
        <w:t>Prevenção</w:t>
      </w:r>
      <w:r w:rsidR="00C97426" w:rsidRPr="00410D39">
        <w:t xml:space="preserve"> </w:t>
      </w:r>
      <w:r w:rsidRPr="00410D39">
        <w:t>de Risco</w:t>
      </w:r>
      <w:r w:rsidR="00C97426">
        <w:t>s</w:t>
      </w:r>
      <w:r w:rsidRPr="00410D39">
        <w:t xml:space="preserve"> relativos ao processo de divulgação de informação financeira</w:t>
      </w:r>
      <w:bookmarkEnd w:id="776"/>
      <w:bookmarkEnd w:id="777"/>
      <w:bookmarkEnd w:id="778"/>
      <w:bookmarkEnd w:id="779"/>
      <w:bookmarkEnd w:id="780"/>
      <w:bookmarkEnd w:id="781"/>
      <w:bookmarkEnd w:id="782"/>
      <w:bookmarkEnd w:id="783"/>
      <w:bookmarkEnd w:id="784"/>
      <w:bookmarkEnd w:id="785"/>
      <w:bookmarkEnd w:id="786"/>
    </w:p>
    <w:p w14:paraId="674CAF68" w14:textId="2038FB6F" w:rsidR="00E836D0" w:rsidRDefault="00E836D0" w:rsidP="00CE131C">
      <w:pPr>
        <w:pStyle w:val="efcorpodetextoRGS"/>
      </w:pPr>
      <w:bookmarkStart w:id="787" w:name="_Hlk121490998"/>
      <w:r w:rsidRPr="002D5499">
        <w:t xml:space="preserve">Foi implementado na </w:t>
      </w:r>
      <w:r w:rsidR="008B4722">
        <w:t xml:space="preserve">PARVALOREM </w:t>
      </w:r>
      <w:r w:rsidRPr="002D5499">
        <w:t xml:space="preserve">um procedimento relativo à divulgação de informação financeira que passa pelo tratamento centralizado nas áreas do planeamento, controlo de gestão e </w:t>
      </w:r>
      <w:r w:rsidRPr="002D5499">
        <w:rPr>
          <w:i/>
          <w:iCs/>
        </w:rPr>
        <w:t>reporting</w:t>
      </w:r>
      <w:r w:rsidRPr="002D5499">
        <w:t>, que prevê a obrigatoriedade de obtenção de autorização prévia da administração</w:t>
      </w:r>
      <w:r w:rsidRPr="00E836D0">
        <w:t xml:space="preserve">. </w:t>
      </w:r>
    </w:p>
    <w:p w14:paraId="77D7B079" w14:textId="77777777" w:rsidR="00F214B9" w:rsidRDefault="00F214B9" w:rsidP="00CE131C">
      <w:pPr>
        <w:pStyle w:val="efcorpodetextoRGS"/>
      </w:pPr>
    </w:p>
    <w:p w14:paraId="542D1842" w14:textId="77777777" w:rsidR="00CF7AC7" w:rsidRDefault="00CF7AC7" w:rsidP="00CE131C">
      <w:pPr>
        <w:pStyle w:val="efcorpodetextoRGS"/>
      </w:pPr>
    </w:p>
    <w:p w14:paraId="3F72BECF" w14:textId="77777777" w:rsidR="00CF7AC7" w:rsidRDefault="00CF7AC7">
      <w:pPr>
        <w:rPr>
          <w:rFonts w:ascii="Calibri" w:eastAsiaTheme="minorEastAsia" w:hAnsi="Calibri" w:cs="Calibri"/>
          <w:b/>
          <w:noProof/>
          <w:color w:val="4472C4"/>
          <w:sz w:val="28"/>
        </w:rPr>
      </w:pPr>
      <w:bookmarkStart w:id="788" w:name="_Toc40969229"/>
      <w:bookmarkStart w:id="789" w:name="_Toc56149059"/>
      <w:bookmarkStart w:id="790" w:name="_Toc57801814"/>
      <w:bookmarkStart w:id="791" w:name="_Toc129000357"/>
      <w:bookmarkStart w:id="792" w:name="_Toc129099163"/>
      <w:bookmarkStart w:id="793" w:name="_Toc132121360"/>
      <w:bookmarkStart w:id="794" w:name="_Toc132122708"/>
      <w:bookmarkStart w:id="795" w:name="_Toc220507506"/>
      <w:bookmarkStart w:id="796" w:name="_Toc385330176"/>
      <w:bookmarkStart w:id="797" w:name="_Toc417541771"/>
      <w:bookmarkStart w:id="798" w:name="_Toc450677174"/>
      <w:bookmarkStart w:id="799" w:name="_Hlk157066735"/>
      <w:bookmarkStart w:id="800" w:name="_Hlk218594479"/>
      <w:bookmarkEnd w:id="772"/>
      <w:bookmarkEnd w:id="787"/>
      <w:r>
        <w:br w:type="page"/>
      </w:r>
    </w:p>
    <w:p w14:paraId="03F2228B" w14:textId="01B2B267" w:rsidR="00E836D0" w:rsidRPr="00410D39" w:rsidRDefault="00E836D0" w:rsidP="00AE1572">
      <w:pPr>
        <w:pStyle w:val="ef2TITURGS"/>
      </w:pPr>
      <w:r w:rsidRPr="00E836D0">
        <w:lastRenderedPageBreak/>
        <w:t xml:space="preserve">VI. C. </w:t>
      </w:r>
      <w:r w:rsidRPr="00410D39">
        <w:t>Regulamentos e Códigos</w:t>
      </w:r>
      <w:bookmarkEnd w:id="788"/>
      <w:bookmarkEnd w:id="789"/>
      <w:bookmarkEnd w:id="790"/>
      <w:bookmarkEnd w:id="791"/>
      <w:bookmarkEnd w:id="792"/>
      <w:bookmarkEnd w:id="793"/>
      <w:bookmarkEnd w:id="794"/>
      <w:bookmarkEnd w:id="795"/>
    </w:p>
    <w:p w14:paraId="7B23E856" w14:textId="77777777" w:rsidR="00E836D0" w:rsidRPr="00410D39" w:rsidRDefault="00E836D0" w:rsidP="00D410FB">
      <w:pPr>
        <w:pStyle w:val="ef3TITURGS"/>
      </w:pPr>
      <w:bookmarkStart w:id="801" w:name="_Toc40969230"/>
      <w:bookmarkStart w:id="802" w:name="_Toc56149060"/>
      <w:bookmarkStart w:id="803" w:name="_Toc57801815"/>
      <w:bookmarkStart w:id="804" w:name="_Toc129000358"/>
      <w:bookmarkStart w:id="805" w:name="_Toc129099164"/>
      <w:bookmarkStart w:id="806" w:name="_Toc132121361"/>
      <w:bookmarkStart w:id="807" w:name="_Toc132122709"/>
      <w:bookmarkStart w:id="808" w:name="_Toc220507507"/>
      <w:r w:rsidRPr="00B73506">
        <w:t>VI.C.1. Regulamentos Internos e Regulamentos Externos</w:t>
      </w:r>
      <w:bookmarkEnd w:id="796"/>
      <w:bookmarkEnd w:id="797"/>
      <w:bookmarkEnd w:id="798"/>
      <w:bookmarkEnd w:id="801"/>
      <w:bookmarkEnd w:id="802"/>
      <w:bookmarkEnd w:id="803"/>
      <w:bookmarkEnd w:id="804"/>
      <w:bookmarkEnd w:id="805"/>
      <w:bookmarkEnd w:id="806"/>
      <w:bookmarkEnd w:id="807"/>
      <w:bookmarkEnd w:id="808"/>
    </w:p>
    <w:bookmarkEnd w:id="799"/>
    <w:p w14:paraId="2B953423" w14:textId="72BCBB4C" w:rsidR="00E836D0" w:rsidRPr="002D5499" w:rsidRDefault="00E836D0" w:rsidP="00CE131C">
      <w:pPr>
        <w:pStyle w:val="efcorpodetextoRGS"/>
      </w:pPr>
      <w:r w:rsidRPr="002D5499">
        <w:t xml:space="preserve">Os regulamentos e códigos internos são disponibilizados aos(às) colaboradores(as) da </w:t>
      </w:r>
      <w:r w:rsidR="008B4722">
        <w:t xml:space="preserve">PARVALOREM </w:t>
      </w:r>
      <w:r w:rsidRPr="002D5499">
        <w:t xml:space="preserve">na intranet corporativa, mantida pela Sociedade, e dizem respeito a diversos aspetos da organização do trabalho. </w:t>
      </w:r>
    </w:p>
    <w:p w14:paraId="15FDF729" w14:textId="77777777" w:rsidR="00E836D0" w:rsidRPr="00E836D0" w:rsidRDefault="00E836D0" w:rsidP="00CE131C">
      <w:pPr>
        <w:pStyle w:val="efcorpodetextoRGS"/>
      </w:pPr>
    </w:p>
    <w:p w14:paraId="4AFFAE92" w14:textId="77777777" w:rsidR="00E836D0" w:rsidRPr="00E836D0" w:rsidRDefault="00E836D0" w:rsidP="00E836D0">
      <w:pPr>
        <w:spacing w:after="0" w:line="240" w:lineRule="auto"/>
        <w:rPr>
          <w:rFonts w:ascii="Calibri" w:eastAsia="Times New Roman" w:hAnsi="Calibri" w:cs="Calibri"/>
          <w:b/>
          <w:bCs/>
        </w:rPr>
      </w:pPr>
      <w:r w:rsidRPr="00E836D0">
        <w:rPr>
          <w:rFonts w:ascii="Calibri" w:eastAsia="Times New Roman" w:hAnsi="Calibri" w:cs="Calibri"/>
          <w:b/>
          <w:bCs/>
        </w:rPr>
        <w:t>Regulamentos Internos</w:t>
      </w:r>
    </w:p>
    <w:p w14:paraId="4DD8E63D" w14:textId="77777777"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Estruturas Orgânica-Funcionais:</w:t>
      </w:r>
    </w:p>
    <w:p w14:paraId="15058BC7" w14:textId="77777777" w:rsidR="00E836D0" w:rsidRPr="00E836D0" w:rsidRDefault="00E836D0" w:rsidP="00E836D0">
      <w:pPr>
        <w:spacing w:after="0" w:line="276" w:lineRule="auto"/>
        <w:rPr>
          <w:rFonts w:ascii="Calibri" w:eastAsia="Times New Roman" w:hAnsi="Calibri" w:cs="Calibri"/>
          <w:b/>
          <w:bCs/>
        </w:rPr>
      </w:pPr>
    </w:p>
    <w:p w14:paraId="10D00E10" w14:textId="77777777" w:rsidR="00E836D0" w:rsidRPr="006C20D6" w:rsidRDefault="00E836D0" w:rsidP="00E304D3">
      <w:pPr>
        <w:numPr>
          <w:ilvl w:val="0"/>
          <w:numId w:val="7"/>
        </w:numPr>
        <w:spacing w:after="0" w:line="276" w:lineRule="auto"/>
        <w:rPr>
          <w:rFonts w:ascii="Calibri" w:eastAsia="Times New Roman" w:hAnsi="Calibri" w:cs="Calibri"/>
        </w:rPr>
      </w:pPr>
      <w:r w:rsidRPr="006C20D6">
        <w:rPr>
          <w:rFonts w:ascii="Calibri" w:eastAsia="Times New Roman" w:hAnsi="Calibri" w:cs="Calibri"/>
        </w:rPr>
        <w:t xml:space="preserve">Estrutura Orgânico-Funcional </w:t>
      </w:r>
      <w:r w:rsidRPr="002862F8">
        <w:rPr>
          <w:rFonts w:ascii="Calibri" w:eastAsia="Times New Roman" w:hAnsi="Calibri" w:cs="Calibri"/>
        </w:rPr>
        <w:t>RAI</w:t>
      </w:r>
    </w:p>
    <w:p w14:paraId="18B83B34" w14:textId="77777777" w:rsidR="00E836D0" w:rsidRPr="006C20D6" w:rsidRDefault="00E836D0" w:rsidP="00E304D3">
      <w:pPr>
        <w:numPr>
          <w:ilvl w:val="0"/>
          <w:numId w:val="7"/>
        </w:numPr>
        <w:spacing w:after="0" w:line="276" w:lineRule="auto"/>
        <w:rPr>
          <w:rFonts w:ascii="Calibri" w:eastAsia="Times New Roman" w:hAnsi="Calibri" w:cs="Calibri"/>
        </w:rPr>
      </w:pPr>
      <w:r w:rsidRPr="006C20D6">
        <w:rPr>
          <w:rFonts w:ascii="Calibri" w:eastAsia="Times New Roman" w:hAnsi="Calibri" w:cs="Calibri"/>
        </w:rPr>
        <w:t xml:space="preserve">Estrutura Orgânico-Funcional </w:t>
      </w:r>
      <w:r w:rsidRPr="002862F8">
        <w:rPr>
          <w:rFonts w:ascii="Calibri" w:eastAsia="Times New Roman" w:hAnsi="Calibri" w:cs="Calibri"/>
        </w:rPr>
        <w:t>DSCO</w:t>
      </w:r>
    </w:p>
    <w:p w14:paraId="6EC406FD" w14:textId="77777777" w:rsidR="00E836D0" w:rsidRPr="002862F8" w:rsidRDefault="00E836D0" w:rsidP="00E304D3">
      <w:pPr>
        <w:numPr>
          <w:ilvl w:val="0"/>
          <w:numId w:val="7"/>
        </w:numPr>
        <w:spacing w:after="0" w:line="276" w:lineRule="auto"/>
        <w:rPr>
          <w:rFonts w:ascii="Calibri" w:eastAsia="Times New Roman" w:hAnsi="Calibri" w:cs="Calibri"/>
        </w:rPr>
      </w:pPr>
      <w:r w:rsidRPr="006C20D6">
        <w:rPr>
          <w:rFonts w:ascii="Calibri" w:eastAsia="Times New Roman" w:hAnsi="Calibri" w:cs="Calibri"/>
        </w:rPr>
        <w:t xml:space="preserve">Estrutura Orgânico-Funcional </w:t>
      </w:r>
      <w:r w:rsidRPr="002862F8">
        <w:rPr>
          <w:rFonts w:ascii="Calibri" w:eastAsia="Times New Roman" w:hAnsi="Calibri" w:cs="Calibri"/>
        </w:rPr>
        <w:t>DSST</w:t>
      </w:r>
    </w:p>
    <w:p w14:paraId="714D1497" w14:textId="77777777" w:rsidR="00E836D0" w:rsidRPr="002862F8" w:rsidRDefault="00E836D0" w:rsidP="00E304D3">
      <w:pPr>
        <w:numPr>
          <w:ilvl w:val="0"/>
          <w:numId w:val="7"/>
        </w:numPr>
        <w:spacing w:after="0" w:line="276" w:lineRule="auto"/>
        <w:rPr>
          <w:rFonts w:ascii="Calibri" w:eastAsia="Times New Roman" w:hAnsi="Calibri" w:cs="Calibri"/>
        </w:rPr>
      </w:pPr>
      <w:r w:rsidRPr="006C20D6">
        <w:rPr>
          <w:rFonts w:ascii="Calibri" w:eastAsia="Times New Roman" w:hAnsi="Calibri" w:cs="Calibri"/>
        </w:rPr>
        <w:t xml:space="preserve">Estrutura Orgânico-Funcional </w:t>
      </w:r>
      <w:r w:rsidRPr="002862F8">
        <w:rPr>
          <w:rFonts w:ascii="Calibri" w:eastAsia="Times New Roman" w:hAnsi="Calibri" w:cs="Calibri"/>
        </w:rPr>
        <w:t>DF</w:t>
      </w:r>
    </w:p>
    <w:p w14:paraId="351BC849" w14:textId="77777777" w:rsidR="00E836D0" w:rsidRPr="006C20D6" w:rsidRDefault="00E836D0" w:rsidP="00E304D3">
      <w:pPr>
        <w:numPr>
          <w:ilvl w:val="0"/>
          <w:numId w:val="7"/>
        </w:numPr>
        <w:spacing w:after="0" w:line="276" w:lineRule="auto"/>
        <w:rPr>
          <w:rFonts w:ascii="Calibri" w:eastAsia="Times New Roman" w:hAnsi="Calibri" w:cs="Calibri"/>
        </w:rPr>
      </w:pPr>
      <w:r w:rsidRPr="006C20D6">
        <w:rPr>
          <w:rFonts w:ascii="Calibri" w:eastAsia="Times New Roman" w:hAnsi="Calibri" w:cs="Calibri"/>
        </w:rPr>
        <w:t xml:space="preserve">Estrutura Orgânico-Funcional </w:t>
      </w:r>
      <w:r w:rsidRPr="002862F8">
        <w:rPr>
          <w:rFonts w:ascii="Calibri" w:eastAsia="Times New Roman" w:hAnsi="Calibri" w:cs="Calibri"/>
        </w:rPr>
        <w:t>EPD</w:t>
      </w:r>
    </w:p>
    <w:p w14:paraId="05DF73DC" w14:textId="77777777" w:rsidR="00E836D0" w:rsidRPr="002862F8" w:rsidRDefault="00E836D0" w:rsidP="00E304D3">
      <w:pPr>
        <w:numPr>
          <w:ilvl w:val="0"/>
          <w:numId w:val="7"/>
        </w:numPr>
        <w:spacing w:after="0" w:line="276" w:lineRule="auto"/>
        <w:rPr>
          <w:rFonts w:ascii="Calibri" w:eastAsia="Times New Roman" w:hAnsi="Calibri" w:cs="Calibri"/>
        </w:rPr>
      </w:pPr>
      <w:r w:rsidRPr="006C20D6">
        <w:rPr>
          <w:rFonts w:ascii="Calibri" w:eastAsia="Times New Roman" w:hAnsi="Calibri" w:cs="Calibri"/>
        </w:rPr>
        <w:t xml:space="preserve">Estrutura Orgânico-Funcional </w:t>
      </w:r>
      <w:r w:rsidRPr="002862F8">
        <w:rPr>
          <w:rFonts w:ascii="Calibri" w:eastAsia="Times New Roman" w:hAnsi="Calibri" w:cs="Calibri"/>
        </w:rPr>
        <w:t>RC</w:t>
      </w:r>
    </w:p>
    <w:p w14:paraId="686C8281" w14:textId="77777777" w:rsidR="00E836D0" w:rsidRPr="002862F8" w:rsidRDefault="00E836D0" w:rsidP="00E304D3">
      <w:pPr>
        <w:numPr>
          <w:ilvl w:val="0"/>
          <w:numId w:val="7"/>
        </w:numPr>
        <w:spacing w:after="0" w:line="276" w:lineRule="auto"/>
        <w:rPr>
          <w:rFonts w:ascii="Calibri" w:eastAsia="Times New Roman" w:hAnsi="Calibri" w:cs="Calibri"/>
        </w:rPr>
      </w:pPr>
      <w:r w:rsidRPr="006C20D6">
        <w:rPr>
          <w:rFonts w:ascii="Calibri" w:eastAsia="Times New Roman" w:hAnsi="Calibri" w:cs="Calibri"/>
        </w:rPr>
        <w:t xml:space="preserve">Estrutura Orgânico-Funcional </w:t>
      </w:r>
      <w:r w:rsidRPr="002862F8">
        <w:rPr>
          <w:rFonts w:ascii="Calibri" w:eastAsia="Times New Roman" w:hAnsi="Calibri" w:cs="Calibri"/>
        </w:rPr>
        <w:t>DGARC</w:t>
      </w:r>
    </w:p>
    <w:p w14:paraId="25D788EC" w14:textId="77777777" w:rsidR="00E836D0" w:rsidRPr="00E836D0" w:rsidRDefault="00E836D0" w:rsidP="00E836D0">
      <w:pPr>
        <w:spacing w:after="0" w:line="276" w:lineRule="auto"/>
        <w:ind w:left="709" w:hanging="349"/>
        <w:rPr>
          <w:rFonts w:ascii="Calibri" w:eastAsia="Times New Roman" w:hAnsi="Calibri" w:cs="Calibri"/>
        </w:rPr>
      </w:pPr>
    </w:p>
    <w:p w14:paraId="70D4832F" w14:textId="77777777"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Poderes:</w:t>
      </w:r>
    </w:p>
    <w:p w14:paraId="23B99E4F"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Regulamento de Recuperação de Crédito</w:t>
      </w:r>
    </w:p>
    <w:p w14:paraId="51DA1805"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Pagamento de Despesas</w:t>
      </w:r>
    </w:p>
    <w:p w14:paraId="36D86583"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Assinaturas Autorizadas e Procurações</w:t>
      </w:r>
    </w:p>
    <w:p w14:paraId="26BB296F"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Aquisição de Serviços – Procedimentos e Autorizações</w:t>
      </w:r>
    </w:p>
    <w:p w14:paraId="75314ECE" w14:textId="77777777" w:rsidR="00E836D0" w:rsidRPr="00E836D0" w:rsidRDefault="00E836D0" w:rsidP="00E836D0">
      <w:pPr>
        <w:spacing w:after="0" w:line="276" w:lineRule="auto"/>
        <w:rPr>
          <w:rFonts w:ascii="Calibri" w:eastAsia="Times New Roman" w:hAnsi="Calibri" w:cs="Calibri"/>
          <w:u w:val="single"/>
        </w:rPr>
      </w:pPr>
    </w:p>
    <w:p w14:paraId="7FA9199C" w14:textId="28B975E1"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 xml:space="preserve">Branqueamento de Capitais e Financiamento </w:t>
      </w:r>
      <w:r w:rsidR="00E61E08">
        <w:rPr>
          <w:rFonts w:ascii="Calibri" w:eastAsia="Times New Roman" w:hAnsi="Calibri" w:cs="Calibri"/>
          <w:b/>
          <w:bCs/>
        </w:rPr>
        <w:t>d</w:t>
      </w:r>
      <w:r w:rsidRPr="00E836D0">
        <w:rPr>
          <w:rFonts w:ascii="Calibri" w:eastAsia="Times New Roman" w:hAnsi="Calibri" w:cs="Calibri"/>
          <w:b/>
          <w:bCs/>
        </w:rPr>
        <w:t>o Terrorismo:</w:t>
      </w:r>
    </w:p>
    <w:p w14:paraId="154881B7"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Prevenção de Branqueamento de Capitais e Financiamento do Terrorismo</w:t>
      </w:r>
    </w:p>
    <w:p w14:paraId="412B3285" w14:textId="77777777" w:rsidR="005F3168" w:rsidRDefault="005F3168" w:rsidP="00E836D0">
      <w:pPr>
        <w:spacing w:after="0" w:line="276" w:lineRule="auto"/>
        <w:rPr>
          <w:rFonts w:ascii="Calibri" w:eastAsia="Times New Roman" w:hAnsi="Calibri" w:cs="Calibri"/>
        </w:rPr>
      </w:pPr>
    </w:p>
    <w:p w14:paraId="6C57B458" w14:textId="77777777"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Contencioso e Recuperação de Crédito:</w:t>
      </w:r>
    </w:p>
    <w:p w14:paraId="7BAE72E6" w14:textId="3A2000CC"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Acordos Judiciais, Planos de Insolvência e Planos de Recuperação resultantes de PER</w:t>
      </w:r>
    </w:p>
    <w:p w14:paraId="6E7AE726"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Carregamento e Manutenção de Operações</w:t>
      </w:r>
    </w:p>
    <w:p w14:paraId="7C0297E9"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Suporte Operacional – Devedores e Controlo</w:t>
      </w:r>
    </w:p>
    <w:p w14:paraId="05990CD4" w14:textId="77777777" w:rsid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Central de Responsabilidades de Crédito do Banco de Portugal</w:t>
      </w:r>
    </w:p>
    <w:p w14:paraId="6D52D003" w14:textId="77777777" w:rsidR="00562D70" w:rsidRPr="00E836D0" w:rsidRDefault="00562D70" w:rsidP="00562D70">
      <w:pPr>
        <w:numPr>
          <w:ilvl w:val="0"/>
          <w:numId w:val="7"/>
        </w:numPr>
        <w:spacing w:after="0" w:line="276" w:lineRule="auto"/>
        <w:rPr>
          <w:rFonts w:ascii="Calibri" w:eastAsia="Times New Roman" w:hAnsi="Calibri" w:cs="Calibri"/>
        </w:rPr>
      </w:pPr>
      <w:r w:rsidRPr="00453003">
        <w:rPr>
          <w:rFonts w:ascii="Calibri" w:eastAsia="Times New Roman" w:hAnsi="Calibri" w:cs="Calibri"/>
        </w:rPr>
        <w:t>Operações de Titularização</w:t>
      </w:r>
    </w:p>
    <w:p w14:paraId="1F3429CB" w14:textId="77777777" w:rsidR="00E836D0" w:rsidRPr="00E836D0" w:rsidRDefault="00E836D0" w:rsidP="00E836D0">
      <w:pPr>
        <w:spacing w:after="0" w:line="240" w:lineRule="auto"/>
        <w:rPr>
          <w:rFonts w:ascii="Calibri" w:eastAsia="Times New Roman" w:hAnsi="Calibri" w:cs="Calibri"/>
        </w:rPr>
      </w:pPr>
    </w:p>
    <w:p w14:paraId="2F340D37" w14:textId="77777777"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Gestão de Imóveis:</w:t>
      </w:r>
    </w:p>
    <w:p w14:paraId="7AEBC0DB"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Entrada de imóveis em carteira</w:t>
      </w:r>
    </w:p>
    <w:p w14:paraId="41529582"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Gestão de imóveis</w:t>
      </w:r>
    </w:p>
    <w:p w14:paraId="183E7120"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Avaliações Imobiliárias</w:t>
      </w:r>
    </w:p>
    <w:p w14:paraId="2E868462"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Venda de imóveis</w:t>
      </w:r>
    </w:p>
    <w:p w14:paraId="7991806F"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Arrendamento de imóveis</w:t>
      </w:r>
    </w:p>
    <w:p w14:paraId="5DF9248C" w14:textId="77777777" w:rsidR="00E836D0" w:rsidRPr="00E836D0" w:rsidRDefault="00E836D0" w:rsidP="00E836D0">
      <w:pPr>
        <w:spacing w:after="0" w:line="240" w:lineRule="auto"/>
        <w:rPr>
          <w:rFonts w:ascii="Calibri" w:eastAsia="Times New Roman" w:hAnsi="Calibri" w:cs="Calibri"/>
        </w:rPr>
      </w:pPr>
    </w:p>
    <w:p w14:paraId="6A8238F9" w14:textId="77777777" w:rsidR="00385523" w:rsidRDefault="00385523">
      <w:pPr>
        <w:rPr>
          <w:rFonts w:ascii="Calibri" w:eastAsia="Times New Roman" w:hAnsi="Calibri" w:cs="Calibri"/>
          <w:b/>
          <w:bCs/>
        </w:rPr>
      </w:pPr>
      <w:r>
        <w:rPr>
          <w:rFonts w:ascii="Calibri" w:eastAsia="Times New Roman" w:hAnsi="Calibri" w:cs="Calibri"/>
          <w:b/>
          <w:bCs/>
        </w:rPr>
        <w:br w:type="page"/>
      </w:r>
    </w:p>
    <w:p w14:paraId="39FC0360" w14:textId="5C8B63D8"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lastRenderedPageBreak/>
        <w:t>Recursos Humanos</w:t>
      </w:r>
    </w:p>
    <w:p w14:paraId="141A3EAA"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Despesas de Deslocação e de Representação / Utilização de Telemóveis e Placas 4G/ Consumo de Combustível</w:t>
      </w:r>
    </w:p>
    <w:p w14:paraId="4DE2A97E"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Segurança e Saúde no Trabalho</w:t>
      </w:r>
    </w:p>
    <w:p w14:paraId="0B8D2749" w14:textId="32E7A28E"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 xml:space="preserve">Código </w:t>
      </w:r>
      <w:r w:rsidR="00562D70">
        <w:rPr>
          <w:rFonts w:ascii="Calibri" w:eastAsia="Times New Roman" w:hAnsi="Calibri" w:cs="Calibri"/>
        </w:rPr>
        <w:t>de Conduta</w:t>
      </w:r>
    </w:p>
    <w:p w14:paraId="5554E169"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Regulamento de Formação</w:t>
      </w:r>
    </w:p>
    <w:p w14:paraId="345868B7" w14:textId="77777777" w:rsidR="00E836D0" w:rsidRP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Recrutamento Interno</w:t>
      </w:r>
    </w:p>
    <w:p w14:paraId="3EB5F9B7" w14:textId="77777777" w:rsidR="00E836D0" w:rsidRPr="002862F8" w:rsidRDefault="00E836D0" w:rsidP="00E304D3">
      <w:pPr>
        <w:numPr>
          <w:ilvl w:val="0"/>
          <w:numId w:val="7"/>
        </w:numPr>
        <w:spacing w:after="0" w:line="276" w:lineRule="auto"/>
        <w:rPr>
          <w:rFonts w:ascii="Calibri" w:eastAsia="Times New Roman" w:hAnsi="Calibri" w:cs="Calibri"/>
        </w:rPr>
      </w:pPr>
      <w:r w:rsidRPr="002862F8">
        <w:rPr>
          <w:rFonts w:ascii="Calibri" w:eastAsia="Times New Roman" w:hAnsi="Calibri" w:cs="Calibri"/>
        </w:rPr>
        <w:t>Registo e Controlo de Assiduidade, Férias e Ausências</w:t>
      </w:r>
    </w:p>
    <w:p w14:paraId="6639B506" w14:textId="77777777" w:rsidR="00E836D0" w:rsidRPr="00E836D0" w:rsidRDefault="00E836D0" w:rsidP="00E836D0">
      <w:pPr>
        <w:spacing w:after="0" w:line="276" w:lineRule="auto"/>
        <w:ind w:left="1070"/>
        <w:rPr>
          <w:rFonts w:ascii="Calibri" w:eastAsia="Times New Roman" w:hAnsi="Calibri" w:cs="Calibri"/>
        </w:rPr>
      </w:pPr>
    </w:p>
    <w:p w14:paraId="65876B70" w14:textId="77777777" w:rsidR="00E836D0" w:rsidRPr="00E836D0" w:rsidRDefault="00E836D0" w:rsidP="00E836D0">
      <w:pPr>
        <w:spacing w:after="0" w:line="276" w:lineRule="auto"/>
        <w:rPr>
          <w:rFonts w:ascii="Calibri" w:eastAsia="Times New Roman" w:hAnsi="Calibri" w:cs="Calibri"/>
          <w:b/>
          <w:bCs/>
        </w:rPr>
      </w:pPr>
      <w:bookmarkStart w:id="809" w:name="_Hlk157066746"/>
      <w:r w:rsidRPr="00E836D0">
        <w:rPr>
          <w:rFonts w:ascii="Calibri" w:eastAsia="Times New Roman" w:hAnsi="Calibri" w:cs="Calibri"/>
          <w:b/>
          <w:bCs/>
        </w:rPr>
        <w:t>Sistemas de Informação:</w:t>
      </w:r>
    </w:p>
    <w:bookmarkEnd w:id="809"/>
    <w:p w14:paraId="01FA4DC3" w14:textId="77777777" w:rsidR="003133E6" w:rsidRPr="00E836D0" w:rsidRDefault="003133E6" w:rsidP="003133E6">
      <w:pPr>
        <w:numPr>
          <w:ilvl w:val="0"/>
          <w:numId w:val="7"/>
        </w:numPr>
        <w:spacing w:after="0" w:line="276" w:lineRule="auto"/>
        <w:rPr>
          <w:rFonts w:ascii="Calibri" w:eastAsia="Times New Roman" w:hAnsi="Calibri" w:cs="Calibri"/>
        </w:rPr>
      </w:pPr>
      <w:r>
        <w:rPr>
          <w:rFonts w:ascii="Calibri" w:eastAsia="Times New Roman" w:hAnsi="Calibri" w:cs="Calibri"/>
          <w:i/>
          <w:iCs/>
        </w:rPr>
        <w:t>Service</w:t>
      </w:r>
      <w:r w:rsidRPr="00B514A9">
        <w:rPr>
          <w:rFonts w:ascii="Calibri" w:eastAsia="Times New Roman" w:hAnsi="Calibri" w:cs="Calibri"/>
          <w:i/>
          <w:iCs/>
        </w:rPr>
        <w:t xml:space="preserve"> </w:t>
      </w:r>
      <w:r w:rsidRPr="00C168B2">
        <w:rPr>
          <w:rFonts w:ascii="Calibri" w:eastAsia="Times New Roman" w:hAnsi="Calibri" w:cs="Calibri"/>
          <w:i/>
          <w:iCs/>
        </w:rPr>
        <w:t>Desk</w:t>
      </w:r>
      <w:r w:rsidRPr="00E836D0">
        <w:rPr>
          <w:rFonts w:ascii="Calibri" w:eastAsia="Times New Roman" w:hAnsi="Calibri" w:cs="Calibri"/>
        </w:rPr>
        <w:t xml:space="preserve"> – </w:t>
      </w:r>
      <w:r w:rsidRPr="0008210E">
        <w:rPr>
          <w:rFonts w:ascii="Calibri" w:eastAsia="Times New Roman" w:hAnsi="Calibri" w:cs="Calibri"/>
        </w:rPr>
        <w:t>Gestão de Pedidos de Servi</w:t>
      </w:r>
      <w:r>
        <w:rPr>
          <w:rFonts w:ascii="Calibri" w:eastAsia="Times New Roman" w:hAnsi="Calibri" w:cs="Calibri"/>
        </w:rPr>
        <w:t>ç</w:t>
      </w:r>
      <w:r w:rsidRPr="0008210E">
        <w:rPr>
          <w:rFonts w:ascii="Calibri" w:eastAsia="Times New Roman" w:hAnsi="Calibri" w:cs="Calibri"/>
        </w:rPr>
        <w:t>o</w:t>
      </w:r>
    </w:p>
    <w:p w14:paraId="7A85D44E" w14:textId="77777777" w:rsidR="003133E6" w:rsidRPr="00E836D0" w:rsidRDefault="003133E6" w:rsidP="003133E6">
      <w:pPr>
        <w:numPr>
          <w:ilvl w:val="0"/>
          <w:numId w:val="7"/>
        </w:numPr>
        <w:spacing w:after="0" w:line="276" w:lineRule="auto"/>
        <w:rPr>
          <w:rFonts w:ascii="Calibri" w:eastAsia="Times New Roman" w:hAnsi="Calibri" w:cs="Calibri"/>
        </w:rPr>
      </w:pPr>
      <w:r w:rsidRPr="00E836D0">
        <w:rPr>
          <w:rFonts w:ascii="Calibri" w:eastAsia="Times New Roman" w:hAnsi="Calibri" w:cs="Calibri"/>
        </w:rPr>
        <w:t>Política de Segurança da Informação</w:t>
      </w:r>
    </w:p>
    <w:p w14:paraId="7B2EA374" w14:textId="77777777" w:rsidR="003133E6" w:rsidRDefault="003133E6" w:rsidP="003133E6">
      <w:pPr>
        <w:numPr>
          <w:ilvl w:val="0"/>
          <w:numId w:val="7"/>
        </w:numPr>
        <w:spacing w:after="0" w:line="276" w:lineRule="auto"/>
        <w:rPr>
          <w:rFonts w:ascii="Calibri" w:eastAsia="Times New Roman" w:hAnsi="Calibri" w:cs="Calibri"/>
        </w:rPr>
      </w:pPr>
      <w:r w:rsidRPr="002A7B31">
        <w:rPr>
          <w:rFonts w:ascii="Calibri" w:eastAsia="Times New Roman" w:hAnsi="Calibri" w:cs="Calibri"/>
        </w:rPr>
        <w:t>Política de Gestão de Identidades e Acessos Lógicos</w:t>
      </w:r>
    </w:p>
    <w:p w14:paraId="4741984B" w14:textId="77777777" w:rsidR="003133E6" w:rsidRDefault="003133E6" w:rsidP="003133E6">
      <w:pPr>
        <w:numPr>
          <w:ilvl w:val="0"/>
          <w:numId w:val="7"/>
        </w:numPr>
        <w:spacing w:after="0" w:line="276" w:lineRule="auto"/>
        <w:rPr>
          <w:rFonts w:ascii="Calibri" w:eastAsia="Times New Roman" w:hAnsi="Calibri" w:cs="Calibri"/>
        </w:rPr>
      </w:pPr>
      <w:r w:rsidRPr="002A7B31">
        <w:rPr>
          <w:rFonts w:ascii="Calibri" w:eastAsia="Times New Roman" w:hAnsi="Calibri" w:cs="Calibri"/>
        </w:rPr>
        <w:t>Gestão de Risco</w:t>
      </w:r>
      <w:r>
        <w:rPr>
          <w:rFonts w:ascii="Calibri" w:eastAsia="Times New Roman" w:hAnsi="Calibri" w:cs="Calibri"/>
        </w:rPr>
        <w:t>s</w:t>
      </w:r>
      <w:r w:rsidRPr="002A7B31">
        <w:rPr>
          <w:rFonts w:ascii="Calibri" w:eastAsia="Times New Roman" w:hAnsi="Calibri" w:cs="Calibri"/>
        </w:rPr>
        <w:t xml:space="preserve"> de Segurança Cibernética</w:t>
      </w:r>
    </w:p>
    <w:p w14:paraId="3A7C5887" w14:textId="77777777" w:rsidR="003133E6" w:rsidRDefault="003133E6" w:rsidP="003133E6">
      <w:pPr>
        <w:numPr>
          <w:ilvl w:val="0"/>
          <w:numId w:val="7"/>
        </w:numPr>
        <w:spacing w:after="0" w:line="276" w:lineRule="auto"/>
        <w:rPr>
          <w:rFonts w:ascii="Calibri" w:eastAsia="Times New Roman" w:hAnsi="Calibri" w:cs="Calibri"/>
        </w:rPr>
      </w:pPr>
      <w:r>
        <w:rPr>
          <w:rFonts w:ascii="Calibri" w:eastAsia="Times New Roman" w:hAnsi="Calibri" w:cs="Calibri"/>
        </w:rPr>
        <w:t>Política de Análise Forense e Resposta a Incidentes</w:t>
      </w:r>
    </w:p>
    <w:p w14:paraId="4F5D005E" w14:textId="77777777" w:rsidR="003133E6" w:rsidRPr="00E836D0" w:rsidRDefault="003133E6" w:rsidP="003133E6">
      <w:pPr>
        <w:numPr>
          <w:ilvl w:val="0"/>
          <w:numId w:val="7"/>
        </w:numPr>
        <w:spacing w:after="0" w:line="276" w:lineRule="auto"/>
        <w:rPr>
          <w:rFonts w:ascii="Calibri" w:eastAsia="Times New Roman" w:hAnsi="Calibri" w:cs="Calibri"/>
        </w:rPr>
      </w:pPr>
      <w:r>
        <w:rPr>
          <w:rFonts w:ascii="Calibri" w:eastAsia="Times New Roman" w:hAnsi="Calibri" w:cs="Calibri"/>
        </w:rPr>
        <w:t>Política de Utilização Aceitável das Infraestruturas Tecnológicas</w:t>
      </w:r>
    </w:p>
    <w:p w14:paraId="3DE4015F" w14:textId="77777777" w:rsidR="003133E6" w:rsidRPr="00E836D0" w:rsidRDefault="003133E6" w:rsidP="003133E6">
      <w:pPr>
        <w:spacing w:after="0" w:line="240" w:lineRule="auto"/>
        <w:rPr>
          <w:rFonts w:ascii="Calibri" w:eastAsia="Times New Roman" w:hAnsi="Calibri" w:cs="Calibri"/>
        </w:rPr>
      </w:pPr>
    </w:p>
    <w:p w14:paraId="5673E647" w14:textId="77777777" w:rsidR="00E836D0" w:rsidRPr="00E836D0" w:rsidRDefault="00E836D0" w:rsidP="00E836D0">
      <w:pPr>
        <w:spacing w:after="0" w:line="240" w:lineRule="auto"/>
        <w:rPr>
          <w:rFonts w:ascii="Calibri" w:eastAsia="Times New Roman" w:hAnsi="Calibri" w:cs="Calibri"/>
        </w:rPr>
      </w:pPr>
    </w:p>
    <w:p w14:paraId="37561B98" w14:textId="77777777"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Serviços Gerais:</w:t>
      </w:r>
    </w:p>
    <w:p w14:paraId="318E9DF5" w14:textId="77777777" w:rsidR="003133E6" w:rsidRPr="00E836D0" w:rsidRDefault="003133E6" w:rsidP="003133E6">
      <w:pPr>
        <w:numPr>
          <w:ilvl w:val="0"/>
          <w:numId w:val="7"/>
        </w:numPr>
        <w:spacing w:after="0" w:line="276" w:lineRule="auto"/>
        <w:rPr>
          <w:rFonts w:ascii="Calibri" w:eastAsia="Times New Roman" w:hAnsi="Calibri" w:cs="Calibri"/>
        </w:rPr>
      </w:pPr>
      <w:r w:rsidRPr="00E836D0">
        <w:rPr>
          <w:rFonts w:ascii="Calibri" w:eastAsia="Times New Roman" w:hAnsi="Calibri" w:cs="Calibri"/>
        </w:rPr>
        <w:t>Cartões de Acesso</w:t>
      </w:r>
    </w:p>
    <w:p w14:paraId="474E7EA5" w14:textId="77777777" w:rsidR="003133E6" w:rsidRPr="00E836D0" w:rsidRDefault="003133E6" w:rsidP="003133E6">
      <w:pPr>
        <w:numPr>
          <w:ilvl w:val="0"/>
          <w:numId w:val="7"/>
        </w:numPr>
        <w:spacing w:after="0" w:line="276" w:lineRule="auto"/>
        <w:rPr>
          <w:rFonts w:ascii="Calibri" w:eastAsia="Times New Roman" w:hAnsi="Calibri" w:cs="Calibri"/>
        </w:rPr>
      </w:pPr>
      <w:r w:rsidRPr="00E836D0">
        <w:rPr>
          <w:rFonts w:ascii="Calibri" w:eastAsia="Times New Roman" w:hAnsi="Calibri" w:cs="Calibri"/>
        </w:rPr>
        <w:t>Frota Automóvel – Sinistros e Seguros</w:t>
      </w:r>
    </w:p>
    <w:p w14:paraId="295D5416" w14:textId="77777777" w:rsidR="003133E6" w:rsidRPr="00E836D0" w:rsidRDefault="003133E6" w:rsidP="003133E6">
      <w:pPr>
        <w:numPr>
          <w:ilvl w:val="0"/>
          <w:numId w:val="7"/>
        </w:numPr>
        <w:spacing w:after="0" w:line="276" w:lineRule="auto"/>
        <w:rPr>
          <w:rFonts w:ascii="Calibri" w:eastAsia="Times New Roman" w:hAnsi="Calibri" w:cs="Calibri"/>
        </w:rPr>
      </w:pPr>
      <w:r>
        <w:rPr>
          <w:rFonts w:ascii="Calibri" w:eastAsia="Times New Roman" w:hAnsi="Calibri" w:cs="Calibri"/>
        </w:rPr>
        <w:t>F</w:t>
      </w:r>
      <w:r w:rsidRPr="007149A4">
        <w:rPr>
          <w:rFonts w:ascii="Calibri" w:eastAsia="Times New Roman" w:hAnsi="Calibri" w:cs="Calibri"/>
        </w:rPr>
        <w:t>rota Automóvel da Parvalorem </w:t>
      </w:r>
      <w:r>
        <w:rPr>
          <w:rFonts w:ascii="Calibri" w:eastAsia="Times New Roman" w:hAnsi="Calibri" w:cs="Calibri"/>
        </w:rPr>
        <w:t xml:space="preserve">- </w:t>
      </w:r>
      <w:r w:rsidRPr="00E836D0">
        <w:rPr>
          <w:rFonts w:ascii="Calibri" w:eastAsia="Times New Roman" w:hAnsi="Calibri" w:cs="Calibri"/>
        </w:rPr>
        <w:t>Regras de Utilização de Viaturas</w:t>
      </w:r>
    </w:p>
    <w:p w14:paraId="7C6FA927" w14:textId="77777777" w:rsidR="003133E6" w:rsidRPr="00E836D0" w:rsidRDefault="003133E6" w:rsidP="003133E6">
      <w:pPr>
        <w:numPr>
          <w:ilvl w:val="0"/>
          <w:numId w:val="7"/>
        </w:numPr>
        <w:spacing w:after="0" w:line="276" w:lineRule="auto"/>
        <w:rPr>
          <w:rFonts w:ascii="Calibri" w:eastAsia="Times New Roman" w:hAnsi="Calibri" w:cs="Calibri"/>
        </w:rPr>
      </w:pPr>
      <w:r w:rsidRPr="00E836D0">
        <w:rPr>
          <w:rFonts w:ascii="Calibri" w:eastAsia="Times New Roman" w:hAnsi="Calibri" w:cs="Calibri"/>
        </w:rPr>
        <w:t>Edifício Arquiparque - Regras e Princípios Orientadores na Utilização das Instalações</w:t>
      </w:r>
    </w:p>
    <w:p w14:paraId="62B94337" w14:textId="77777777" w:rsidR="003133E6" w:rsidRDefault="003133E6" w:rsidP="003133E6">
      <w:pPr>
        <w:numPr>
          <w:ilvl w:val="0"/>
          <w:numId w:val="7"/>
        </w:numPr>
        <w:spacing w:after="0" w:line="276" w:lineRule="auto"/>
        <w:rPr>
          <w:rFonts w:ascii="Calibri" w:eastAsia="Times New Roman" w:hAnsi="Calibri" w:cs="Calibri"/>
        </w:rPr>
      </w:pPr>
      <w:r w:rsidRPr="00E836D0">
        <w:rPr>
          <w:rFonts w:ascii="Calibri" w:eastAsia="Times New Roman" w:hAnsi="Calibri" w:cs="Calibri"/>
        </w:rPr>
        <w:t>Instruções Gerais de Segurança e Emergência</w:t>
      </w:r>
    </w:p>
    <w:p w14:paraId="78546D2B" w14:textId="77777777" w:rsidR="003133E6" w:rsidRPr="00E836D0" w:rsidRDefault="003133E6" w:rsidP="003133E6">
      <w:pPr>
        <w:numPr>
          <w:ilvl w:val="0"/>
          <w:numId w:val="7"/>
        </w:numPr>
        <w:spacing w:after="0" w:line="276" w:lineRule="auto"/>
        <w:rPr>
          <w:rFonts w:ascii="Calibri" w:eastAsia="Times New Roman" w:hAnsi="Calibri" w:cs="Calibri"/>
        </w:rPr>
      </w:pPr>
      <w:r>
        <w:rPr>
          <w:rFonts w:ascii="Calibri" w:eastAsia="Times New Roman" w:hAnsi="Calibri" w:cs="Calibri"/>
        </w:rPr>
        <w:t>Gestão de Reclamações</w:t>
      </w:r>
    </w:p>
    <w:p w14:paraId="46AAECED" w14:textId="77777777" w:rsidR="0025718C" w:rsidRPr="00E836D0" w:rsidRDefault="0025718C" w:rsidP="00E836D0">
      <w:pPr>
        <w:spacing w:after="0" w:line="240" w:lineRule="auto"/>
        <w:rPr>
          <w:rFonts w:ascii="Calibri" w:eastAsia="Times New Roman" w:hAnsi="Calibri" w:cs="Calibri"/>
        </w:rPr>
      </w:pPr>
    </w:p>
    <w:p w14:paraId="35E2AF0E" w14:textId="77777777"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Contabilidade:</w:t>
      </w:r>
    </w:p>
    <w:p w14:paraId="54627E0E" w14:textId="77777777" w:rsidR="00E836D0" w:rsidRDefault="00E836D0" w:rsidP="00E304D3">
      <w:pPr>
        <w:numPr>
          <w:ilvl w:val="0"/>
          <w:numId w:val="7"/>
        </w:numPr>
        <w:spacing w:after="0" w:line="276" w:lineRule="auto"/>
        <w:rPr>
          <w:rFonts w:ascii="Calibri" w:eastAsia="Times New Roman" w:hAnsi="Calibri" w:cs="Calibri"/>
        </w:rPr>
      </w:pPr>
      <w:r w:rsidRPr="00E836D0">
        <w:rPr>
          <w:rFonts w:ascii="Calibri" w:eastAsia="Times New Roman" w:hAnsi="Calibri" w:cs="Calibri"/>
        </w:rPr>
        <w:t>Ciclo Orçamental da Receita e da Despesa</w:t>
      </w:r>
    </w:p>
    <w:p w14:paraId="0419FB1A" w14:textId="77777777" w:rsidR="00123004" w:rsidRPr="00E836D0" w:rsidRDefault="00123004" w:rsidP="00123004">
      <w:pPr>
        <w:numPr>
          <w:ilvl w:val="0"/>
          <w:numId w:val="7"/>
        </w:numPr>
        <w:spacing w:after="0" w:line="276" w:lineRule="auto"/>
        <w:rPr>
          <w:rFonts w:ascii="Calibri" w:eastAsia="Times New Roman" w:hAnsi="Calibri" w:cs="Calibri"/>
        </w:rPr>
      </w:pPr>
      <w:r>
        <w:rPr>
          <w:rFonts w:ascii="Calibri" w:eastAsia="Times New Roman" w:hAnsi="Calibri" w:cs="Calibri"/>
        </w:rPr>
        <w:t>Imparidades</w:t>
      </w:r>
    </w:p>
    <w:p w14:paraId="618AD459" w14:textId="77777777" w:rsidR="00E836D0" w:rsidRPr="00E836D0" w:rsidRDefault="00E836D0" w:rsidP="00E836D0">
      <w:pPr>
        <w:spacing w:after="0" w:line="240" w:lineRule="auto"/>
        <w:rPr>
          <w:rFonts w:ascii="Calibri" w:eastAsia="Times New Roman" w:hAnsi="Calibri" w:cs="Calibri"/>
        </w:rPr>
      </w:pPr>
    </w:p>
    <w:p w14:paraId="26013E70" w14:textId="77777777" w:rsidR="00E836D0" w:rsidRPr="00E836D0" w:rsidRDefault="00E836D0" w:rsidP="00E836D0">
      <w:pPr>
        <w:spacing w:after="0" w:line="276" w:lineRule="auto"/>
        <w:rPr>
          <w:rFonts w:ascii="Calibri" w:eastAsia="Times New Roman" w:hAnsi="Calibri" w:cs="Calibri"/>
          <w:b/>
          <w:bCs/>
        </w:rPr>
      </w:pPr>
      <w:r w:rsidRPr="00E836D0">
        <w:rPr>
          <w:rFonts w:ascii="Calibri" w:eastAsia="Times New Roman" w:hAnsi="Calibri" w:cs="Calibri"/>
          <w:b/>
          <w:bCs/>
        </w:rPr>
        <w:t>Proteção de Dados Pessoais:</w:t>
      </w:r>
    </w:p>
    <w:p w14:paraId="545F5626" w14:textId="77777777" w:rsidR="00CD699E" w:rsidRPr="00E836D0" w:rsidRDefault="00CD699E" w:rsidP="00CD699E">
      <w:pPr>
        <w:numPr>
          <w:ilvl w:val="0"/>
          <w:numId w:val="7"/>
        </w:numPr>
        <w:spacing w:after="0" w:line="276" w:lineRule="auto"/>
        <w:rPr>
          <w:rFonts w:ascii="Calibri" w:eastAsia="Times New Roman" w:hAnsi="Calibri" w:cs="Calibri"/>
        </w:rPr>
      </w:pPr>
      <w:r w:rsidRPr="00E836D0">
        <w:rPr>
          <w:rFonts w:ascii="Calibri" w:eastAsia="Times New Roman" w:hAnsi="Calibri" w:cs="Calibri"/>
        </w:rPr>
        <w:t>Política de Privacidade</w:t>
      </w:r>
    </w:p>
    <w:p w14:paraId="6878E178" w14:textId="77777777" w:rsidR="00CD699E" w:rsidRPr="00E836D0" w:rsidRDefault="00CD699E" w:rsidP="00CD699E">
      <w:pPr>
        <w:numPr>
          <w:ilvl w:val="0"/>
          <w:numId w:val="7"/>
        </w:numPr>
        <w:spacing w:after="0" w:line="276" w:lineRule="auto"/>
        <w:rPr>
          <w:rFonts w:ascii="Calibri" w:eastAsia="Times New Roman" w:hAnsi="Calibri" w:cs="Calibri"/>
        </w:rPr>
      </w:pPr>
      <w:r w:rsidRPr="00E836D0">
        <w:rPr>
          <w:rFonts w:ascii="Calibri" w:eastAsia="Times New Roman" w:hAnsi="Calibri" w:cs="Calibri"/>
        </w:rPr>
        <w:t>Modelo de Governo</w:t>
      </w:r>
    </w:p>
    <w:p w14:paraId="006EA77E" w14:textId="77777777" w:rsidR="00CD699E" w:rsidRPr="00E836D0" w:rsidRDefault="00CD699E" w:rsidP="00CD699E">
      <w:pPr>
        <w:numPr>
          <w:ilvl w:val="0"/>
          <w:numId w:val="7"/>
        </w:numPr>
        <w:spacing w:after="0" w:line="276" w:lineRule="auto"/>
        <w:rPr>
          <w:rFonts w:ascii="Calibri" w:eastAsia="Times New Roman" w:hAnsi="Calibri" w:cs="Calibri"/>
        </w:rPr>
      </w:pPr>
      <w:r w:rsidRPr="00E836D0">
        <w:rPr>
          <w:rFonts w:ascii="Calibri" w:eastAsia="Times New Roman" w:hAnsi="Calibri" w:cs="Calibri"/>
        </w:rPr>
        <w:t>Processo desde a Conceção e por Defeito</w:t>
      </w:r>
    </w:p>
    <w:p w14:paraId="301C39A8" w14:textId="77777777" w:rsidR="00CD699E" w:rsidRDefault="00CD699E" w:rsidP="00CD699E">
      <w:pPr>
        <w:numPr>
          <w:ilvl w:val="0"/>
          <w:numId w:val="7"/>
        </w:numPr>
        <w:spacing w:after="0" w:line="276" w:lineRule="auto"/>
        <w:rPr>
          <w:rFonts w:ascii="Calibri" w:eastAsia="Times New Roman" w:hAnsi="Calibri" w:cs="Calibri"/>
        </w:rPr>
      </w:pPr>
      <w:r w:rsidRPr="00E836D0">
        <w:rPr>
          <w:rFonts w:ascii="Calibri" w:eastAsia="Times New Roman" w:hAnsi="Calibri" w:cs="Calibri"/>
        </w:rPr>
        <w:t>Processo de Resposta a Incidente</w:t>
      </w:r>
      <w:r>
        <w:rPr>
          <w:rFonts w:ascii="Calibri" w:eastAsia="Times New Roman" w:hAnsi="Calibri" w:cs="Calibri"/>
        </w:rPr>
        <w:t>s</w:t>
      </w:r>
    </w:p>
    <w:p w14:paraId="3EFDE43F" w14:textId="362820FC" w:rsidR="00CD699E" w:rsidRDefault="00CD699E" w:rsidP="00CD699E">
      <w:pPr>
        <w:numPr>
          <w:ilvl w:val="0"/>
          <w:numId w:val="7"/>
        </w:numPr>
        <w:spacing w:after="0" w:line="276" w:lineRule="auto"/>
        <w:rPr>
          <w:rFonts w:ascii="Calibri" w:eastAsia="Times New Roman" w:hAnsi="Calibri" w:cs="Calibri"/>
        </w:rPr>
      </w:pPr>
      <w:r w:rsidRPr="00563D2C">
        <w:rPr>
          <w:rFonts w:ascii="Calibri" w:eastAsia="Times New Roman" w:hAnsi="Calibri" w:cs="Calibri"/>
        </w:rPr>
        <w:t>Processo de Resposta a Direitos dos Titulares</w:t>
      </w:r>
    </w:p>
    <w:p w14:paraId="452E68A1" w14:textId="40176A5F" w:rsidR="00CD699E" w:rsidRDefault="00CD699E" w:rsidP="00CD699E">
      <w:pPr>
        <w:numPr>
          <w:ilvl w:val="0"/>
          <w:numId w:val="7"/>
        </w:numPr>
        <w:spacing w:after="0" w:line="276" w:lineRule="auto"/>
        <w:rPr>
          <w:rFonts w:ascii="Calibri" w:eastAsia="Times New Roman" w:hAnsi="Calibri" w:cs="Calibri"/>
        </w:rPr>
      </w:pPr>
      <w:r w:rsidRPr="00563D2C">
        <w:rPr>
          <w:rFonts w:ascii="Calibri" w:eastAsia="Times New Roman" w:hAnsi="Calibri" w:cs="Calibri"/>
        </w:rPr>
        <w:t xml:space="preserve">Processo de Avaliação de Entidades Subcontratantes </w:t>
      </w:r>
    </w:p>
    <w:p w14:paraId="654BB5C7" w14:textId="77777777" w:rsidR="00E836D0" w:rsidRDefault="00E836D0" w:rsidP="00E836D0">
      <w:pPr>
        <w:spacing w:after="0" w:line="240" w:lineRule="auto"/>
        <w:rPr>
          <w:rFonts w:ascii="Calibri" w:eastAsia="Times New Roman" w:hAnsi="Calibri" w:cs="Calibri"/>
        </w:rPr>
      </w:pPr>
    </w:p>
    <w:p w14:paraId="0F37553A" w14:textId="7817C0D8" w:rsidR="008A3552" w:rsidRPr="008B6C91" w:rsidRDefault="00AC591D" w:rsidP="00AC591D">
      <w:pPr>
        <w:pStyle w:val="efcorpodetextoRGS"/>
      </w:pPr>
      <w:r w:rsidRPr="00AC591D">
        <w:t>O normativo interno da Parvalorem contém todos os princípios que devem ser seguidos para dar cumprimento ao estipulado pelo Regulamento Geral de Proteção de Dados Pessoais (RGPD), assim como pela Lei n.º 58/2019, de 8 de agosto, que assegura a execução do RGPD na ordem jurídica nacional.</w:t>
      </w:r>
      <w:r w:rsidR="008A3552" w:rsidRPr="008B6C91">
        <w:t xml:space="preserve"> Foram emitidas:</w:t>
      </w:r>
    </w:p>
    <w:p w14:paraId="67EAE411" w14:textId="77777777" w:rsidR="008A3552" w:rsidRPr="008B6C91" w:rsidRDefault="008A3552" w:rsidP="00CE131C">
      <w:pPr>
        <w:pStyle w:val="efcorpodetextoRGS"/>
      </w:pPr>
    </w:p>
    <w:p w14:paraId="58CD568E" w14:textId="512329D6" w:rsidR="008A3552" w:rsidRPr="008B6C91" w:rsidRDefault="008A3552" w:rsidP="008A3552">
      <w:pPr>
        <w:numPr>
          <w:ilvl w:val="0"/>
          <w:numId w:val="28"/>
        </w:numPr>
        <w:spacing w:after="0" w:line="276" w:lineRule="auto"/>
        <w:jc w:val="both"/>
        <w:rPr>
          <w:rFonts w:eastAsia="Times New Roman" w:cstheme="minorHAnsi"/>
        </w:rPr>
      </w:pPr>
      <w:r w:rsidRPr="008B6C91">
        <w:rPr>
          <w:rFonts w:eastAsia="Times New Roman" w:cstheme="minorHAnsi"/>
        </w:rPr>
        <w:lastRenderedPageBreak/>
        <w:t>A Instrução de Serviço “Processo de Resposta a Direitos dos Titulares”, que estabelece o processo de Resposta a Direitos dos(as) Titulares, em que a PARVALOREM assume a qualidade de Responsável pelo tratamento ou atua como Subcontratante, por conta de outro(a) Responsável pelo tratamento, identificando as diretrizes a seguir pela empresa, nos processos que envolvam a resposta a Titulares de Dados Pessoais; e</w:t>
      </w:r>
    </w:p>
    <w:p w14:paraId="5FC6881F" w14:textId="77777777" w:rsidR="008A3552" w:rsidRPr="008B6C91" w:rsidRDefault="008A3552" w:rsidP="008A3552">
      <w:pPr>
        <w:spacing w:after="0" w:line="276" w:lineRule="auto"/>
        <w:ind w:left="720"/>
        <w:rPr>
          <w:rFonts w:eastAsia="Times New Roman" w:cstheme="minorHAnsi"/>
        </w:rPr>
      </w:pPr>
    </w:p>
    <w:p w14:paraId="587E602C" w14:textId="7CEC5F20" w:rsidR="008A3552" w:rsidRPr="008B6C91" w:rsidRDefault="008A3552" w:rsidP="008A3552">
      <w:pPr>
        <w:numPr>
          <w:ilvl w:val="0"/>
          <w:numId w:val="28"/>
        </w:numPr>
        <w:spacing w:after="0" w:line="276" w:lineRule="auto"/>
        <w:jc w:val="both"/>
        <w:rPr>
          <w:rFonts w:eastAsia="Times New Roman" w:cstheme="minorHAnsi"/>
        </w:rPr>
      </w:pPr>
      <w:r w:rsidRPr="008B6C91">
        <w:rPr>
          <w:rFonts w:eastAsia="Times New Roman" w:cstheme="minorHAnsi"/>
        </w:rPr>
        <w:t>A Instrução de Serviço “Processo de Avaliação de Entidades Subcontratantes”, que estabelece o processo de avaliação de Entidades Subcontratantes, em que a PARVALOREM assume a qualidade de Responsável pelo tratamento de dados.</w:t>
      </w:r>
    </w:p>
    <w:p w14:paraId="10E21C5E" w14:textId="77777777" w:rsidR="008A3552" w:rsidRDefault="008A3552" w:rsidP="00E836D0">
      <w:pPr>
        <w:spacing w:after="0" w:line="240" w:lineRule="auto"/>
        <w:rPr>
          <w:rFonts w:ascii="Calibri" w:eastAsia="Times New Roman" w:hAnsi="Calibri" w:cs="Calibri"/>
        </w:rPr>
      </w:pPr>
    </w:p>
    <w:p w14:paraId="4C5F2E92" w14:textId="77777777" w:rsidR="00C4548A" w:rsidRPr="00E836D0" w:rsidRDefault="00C4548A" w:rsidP="00E836D0">
      <w:pPr>
        <w:spacing w:after="0" w:line="240" w:lineRule="auto"/>
        <w:rPr>
          <w:rFonts w:ascii="Calibri" w:eastAsia="Times New Roman" w:hAnsi="Calibri" w:cs="Calibri"/>
        </w:rPr>
      </w:pPr>
    </w:p>
    <w:p w14:paraId="2489735A" w14:textId="77777777" w:rsidR="00E836D0" w:rsidRPr="00D5411B" w:rsidRDefault="00E836D0" w:rsidP="00E836D0">
      <w:pPr>
        <w:spacing w:after="0" w:line="276" w:lineRule="auto"/>
        <w:rPr>
          <w:rFonts w:ascii="Calibri" w:eastAsia="Times New Roman" w:hAnsi="Calibri" w:cs="Calibri"/>
          <w:b/>
          <w:bCs/>
        </w:rPr>
      </w:pPr>
      <w:r w:rsidRPr="00D5411B">
        <w:rPr>
          <w:rFonts w:ascii="Calibri" w:eastAsia="Times New Roman" w:hAnsi="Calibri" w:cs="Calibri"/>
          <w:b/>
          <w:bCs/>
        </w:rPr>
        <w:t>Regulamentos Externos</w:t>
      </w:r>
    </w:p>
    <w:p w14:paraId="481B184A" w14:textId="2A67752C" w:rsidR="00E836D0" w:rsidRPr="00D5411B" w:rsidRDefault="00E836D0" w:rsidP="00CE131C">
      <w:pPr>
        <w:pStyle w:val="efcorpodetextoRGS"/>
      </w:pPr>
      <w:r w:rsidRPr="00D5411B">
        <w:t xml:space="preserve">A atividade da </w:t>
      </w:r>
      <w:r w:rsidR="008B4722">
        <w:t xml:space="preserve">PARVALOREM </w:t>
      </w:r>
      <w:r w:rsidRPr="00D5411B">
        <w:t>está sujeita às normas legais relativas às sociedades anónimas, designadamente ao Código das Sociedades Comerciais, e às decorrentes do seu estatuto de empresa pública, cujo regime jurídico consta do Decreto‐Lei n.º 133/2013, de 3 de outubro.</w:t>
      </w:r>
    </w:p>
    <w:p w14:paraId="527FAB7E" w14:textId="77777777" w:rsidR="00E836D0" w:rsidRPr="00D5411B" w:rsidRDefault="00E836D0" w:rsidP="00CE131C">
      <w:pPr>
        <w:pStyle w:val="efcorpodetextoRGS"/>
      </w:pPr>
    </w:p>
    <w:p w14:paraId="06E2EE19" w14:textId="77777777" w:rsidR="00E836D0" w:rsidRPr="00D5411B" w:rsidRDefault="00E836D0" w:rsidP="00CE131C">
      <w:pPr>
        <w:pStyle w:val="efcorpodetextoRGS"/>
      </w:pPr>
      <w:r w:rsidRPr="00D5411B">
        <w:t>Igualmente relevante, dada a natureza pública do capital, é a legislação referente ao controlo financeiro exercido pelo Tribunal de Contas assente na Lei n.º 98/87, de 26 de agosto.</w:t>
      </w:r>
    </w:p>
    <w:p w14:paraId="4AD4E915" w14:textId="77777777" w:rsidR="00E836D0" w:rsidRPr="00D5411B" w:rsidRDefault="00E836D0" w:rsidP="00CE131C">
      <w:pPr>
        <w:pStyle w:val="efcorpodetextoRGS"/>
      </w:pPr>
    </w:p>
    <w:p w14:paraId="64FEA6B7" w14:textId="2A4EFE6A" w:rsidR="00E836D0" w:rsidRPr="00D5411B" w:rsidRDefault="00E836D0" w:rsidP="00CE131C">
      <w:pPr>
        <w:pStyle w:val="efcorpodetextoRGS"/>
      </w:pPr>
      <w:r w:rsidRPr="00D5411B">
        <w:t xml:space="preserve">Por seu lado, a Administração da </w:t>
      </w:r>
      <w:r w:rsidR="008B4722">
        <w:t xml:space="preserve">PARVALOREM </w:t>
      </w:r>
      <w:r w:rsidRPr="00D5411B">
        <w:t>está abrangida pelo EGP, quanto a questões de remuneração, contratos de gestão e outros benefícios.</w:t>
      </w:r>
    </w:p>
    <w:p w14:paraId="517D9807" w14:textId="77777777" w:rsidR="00E836D0" w:rsidRPr="00CF575B" w:rsidRDefault="00E836D0" w:rsidP="00CE131C">
      <w:pPr>
        <w:pStyle w:val="efcorpodetextoRGS"/>
        <w:rPr>
          <w:highlight w:val="yellow"/>
        </w:rPr>
      </w:pPr>
      <w:bookmarkStart w:id="810" w:name="_Hlk161322733"/>
    </w:p>
    <w:p w14:paraId="058D713F" w14:textId="4FCDB716" w:rsidR="00023C16" w:rsidRDefault="00023C16" w:rsidP="00CE131C">
      <w:pPr>
        <w:pStyle w:val="efcorpodetextoRGS"/>
      </w:pPr>
      <w:bookmarkStart w:id="811" w:name="_Toc385330177"/>
      <w:bookmarkStart w:id="812" w:name="_Toc417541772"/>
      <w:bookmarkStart w:id="813" w:name="_Toc450677175"/>
      <w:r>
        <w:t xml:space="preserve">É de referir ainda que, a PARVALOREM integra o perímetro do Orçamento do Estado, tendo como consequência direta desta integração a aplicação de diversos diplomas, entre eles, a Lei dos Compromissos e dos Pagamentos em Atraso (LCPA) das entidades públicas – Lei n.º 8/2012, de 21 de fevereiro, e o Regime da Administração Financeira do Estado (RAFE) - Decreto-Lei n.º 155/92, de 28 de julho, na </w:t>
      </w:r>
      <w:r w:rsidR="00C0392A">
        <w:t xml:space="preserve">sua atual </w:t>
      </w:r>
      <w:r>
        <w:t xml:space="preserve">redação bem como a obrigação das empresas públicas informarem mensalmente a </w:t>
      </w:r>
      <w:r w:rsidR="008F660E">
        <w:t>E</w:t>
      </w:r>
      <w:r>
        <w:t>TF do valor global das dívidas certas, líquidas e exigíveis que permanecem por pagar após 90 dias.</w:t>
      </w:r>
    </w:p>
    <w:p w14:paraId="1B6E2F4B" w14:textId="77777777" w:rsidR="00E836D0" w:rsidRPr="00CF575B" w:rsidRDefault="00E836D0" w:rsidP="00CE131C">
      <w:pPr>
        <w:pStyle w:val="efcorpodetextoRGS"/>
        <w:rPr>
          <w:highlight w:val="yellow"/>
        </w:rPr>
      </w:pPr>
    </w:p>
    <w:bookmarkEnd w:id="810"/>
    <w:p w14:paraId="77C06123" w14:textId="77777777" w:rsidR="00023C16" w:rsidRDefault="00023C16" w:rsidP="00CE131C">
      <w:pPr>
        <w:pStyle w:val="efcorpodetextoRGS"/>
      </w:pPr>
      <w:r>
        <w:t>No âmbito da gestão dos ativos que integram a sua carteira, a PARVALOREM trata dados pessoais que lhe foram confiados e cuja segurança e confidencialidade preserva através de medidas de proteção e segurança que, em cada momento, implementa. A versão mais recente da informação sobre Tratamento de Dados/Política de Privacidade da PARVALOREM foi revista à luz do disposto no Regulamento Geral de Proteção de Dados (RGPD).</w:t>
      </w:r>
    </w:p>
    <w:p w14:paraId="3C788908" w14:textId="63471E53" w:rsidR="002140F7" w:rsidRPr="00CF575B" w:rsidRDefault="002140F7" w:rsidP="00CE131C">
      <w:pPr>
        <w:pStyle w:val="efcorpodetextoRGS"/>
      </w:pPr>
    </w:p>
    <w:p w14:paraId="776AF6F1" w14:textId="233E35A4" w:rsidR="00E836D0" w:rsidRPr="00410D39" w:rsidRDefault="00E836D0" w:rsidP="00D410FB">
      <w:pPr>
        <w:pStyle w:val="ef3TITURGS"/>
      </w:pPr>
      <w:bookmarkStart w:id="814" w:name="_Toc40969231"/>
      <w:bookmarkStart w:id="815" w:name="_Toc56149061"/>
      <w:bookmarkStart w:id="816" w:name="_Toc57801816"/>
      <w:bookmarkStart w:id="817" w:name="_Toc129000359"/>
      <w:bookmarkStart w:id="818" w:name="_Toc129099165"/>
      <w:bookmarkStart w:id="819" w:name="_Toc132121362"/>
      <w:bookmarkStart w:id="820" w:name="_Toc132122710"/>
      <w:bookmarkStart w:id="821" w:name="_Toc220507508"/>
      <w:bookmarkStart w:id="822" w:name="_Hlk57881803"/>
      <w:bookmarkEnd w:id="638"/>
      <w:bookmarkEnd w:id="800"/>
      <w:r w:rsidRPr="00A95972">
        <w:t>VI.C.2. Códigos de Ética</w:t>
      </w:r>
      <w:bookmarkEnd w:id="811"/>
      <w:bookmarkEnd w:id="812"/>
      <w:bookmarkEnd w:id="813"/>
      <w:bookmarkEnd w:id="814"/>
      <w:bookmarkEnd w:id="815"/>
      <w:bookmarkEnd w:id="816"/>
      <w:bookmarkEnd w:id="817"/>
      <w:bookmarkEnd w:id="818"/>
      <w:bookmarkEnd w:id="819"/>
      <w:bookmarkEnd w:id="820"/>
      <w:bookmarkEnd w:id="821"/>
    </w:p>
    <w:p w14:paraId="5D9061FA" w14:textId="32C992B5" w:rsidR="00E836D0" w:rsidRPr="005770AD" w:rsidRDefault="00E836D0" w:rsidP="00CB362D">
      <w:pPr>
        <w:pStyle w:val="ef4TITURGS"/>
      </w:pPr>
      <w:bookmarkStart w:id="823" w:name="_Toc129000360"/>
      <w:bookmarkStart w:id="824" w:name="_Toc132121363"/>
      <w:bookmarkStart w:id="825" w:name="_Toc132122711"/>
      <w:bookmarkStart w:id="826" w:name="_Toc220507509"/>
      <w:r w:rsidRPr="005770AD">
        <w:t>VI</w:t>
      </w:r>
      <w:r w:rsidR="00EC2ECA" w:rsidRPr="005770AD">
        <w:t>.</w:t>
      </w:r>
      <w:r w:rsidRPr="005770AD">
        <w:t>C.2.</w:t>
      </w:r>
      <w:r w:rsidR="00886BBA" w:rsidRPr="005770AD">
        <w:t xml:space="preserve"> </w:t>
      </w:r>
      <w:r w:rsidRPr="005770AD">
        <w:t xml:space="preserve">a. Código </w:t>
      </w:r>
      <w:r w:rsidR="00DB57F0" w:rsidRPr="005770AD">
        <w:t xml:space="preserve">de </w:t>
      </w:r>
      <w:r w:rsidRPr="005770AD">
        <w:t>Ét</w:t>
      </w:r>
      <w:r w:rsidR="008F3C37" w:rsidRPr="005770AD">
        <w:t>i</w:t>
      </w:r>
      <w:r w:rsidRPr="005770AD">
        <w:t>ca</w:t>
      </w:r>
      <w:bookmarkEnd w:id="823"/>
      <w:bookmarkEnd w:id="824"/>
      <w:bookmarkEnd w:id="825"/>
      <w:bookmarkEnd w:id="826"/>
    </w:p>
    <w:p w14:paraId="6306C9E4" w14:textId="2EBFF3A4" w:rsidR="00E836D0" w:rsidRPr="008355D0" w:rsidRDefault="00E836D0" w:rsidP="00CE131C">
      <w:pPr>
        <w:pStyle w:val="efcorpodetextoRGS"/>
      </w:pPr>
      <w:r w:rsidRPr="005661DF">
        <w:t xml:space="preserve">A Sociedade </w:t>
      </w:r>
      <w:r w:rsidR="008355D0" w:rsidRPr="005661DF">
        <w:t xml:space="preserve">tem em vigor </w:t>
      </w:r>
      <w:r w:rsidRPr="005661DF">
        <w:t xml:space="preserve">um Código </w:t>
      </w:r>
      <w:r w:rsidR="00DB57F0" w:rsidRPr="005661DF">
        <w:t>de Conduta</w:t>
      </w:r>
      <w:r w:rsidR="00463F95" w:rsidRPr="005661DF">
        <w:t xml:space="preserve"> </w:t>
      </w:r>
      <w:r w:rsidR="00EF41AC" w:rsidRPr="005661DF">
        <w:t>(Ética)</w:t>
      </w:r>
      <w:r w:rsidRPr="005661DF">
        <w:t xml:space="preserve">, que foi revisto e atualizado </w:t>
      </w:r>
      <w:r w:rsidR="00FC658E" w:rsidRPr="005661DF">
        <w:t xml:space="preserve">em </w:t>
      </w:r>
      <w:r w:rsidR="005661DF" w:rsidRPr="00653068">
        <w:t>outubro</w:t>
      </w:r>
      <w:r w:rsidR="00250A50" w:rsidRPr="005661DF">
        <w:t xml:space="preserve"> de 202</w:t>
      </w:r>
      <w:r w:rsidR="005661DF" w:rsidRPr="005661DF">
        <w:t>4</w:t>
      </w:r>
      <w:r w:rsidRPr="005661DF">
        <w:t>. Este Código reúne os princípios fundamentais pelos quais se deve reger a Organização,</w:t>
      </w:r>
      <w:r w:rsidRPr="008355D0">
        <w:t xml:space="preserve"> bem como o conjunto</w:t>
      </w:r>
      <w:r w:rsidR="00720931" w:rsidRPr="008355D0">
        <w:t xml:space="preserve"> de comportamentos éticos e deontológicos</w:t>
      </w:r>
      <w:r w:rsidRPr="008355D0">
        <w:t xml:space="preserve"> que deve pautar o comportamento dos</w:t>
      </w:r>
      <w:r w:rsidR="00DD39BF" w:rsidRPr="008355D0">
        <w:t>(as)</w:t>
      </w:r>
      <w:r w:rsidRPr="008355D0">
        <w:t xml:space="preserve"> colaboradores(as) da Empresa, no exercício das suas atividades.</w:t>
      </w:r>
    </w:p>
    <w:p w14:paraId="167C1283" w14:textId="77777777" w:rsidR="00E836D0" w:rsidRPr="008355D0" w:rsidRDefault="00E836D0" w:rsidP="00CE131C">
      <w:pPr>
        <w:pStyle w:val="efcorpodetextoRGS"/>
      </w:pPr>
    </w:p>
    <w:p w14:paraId="30DEE789" w14:textId="0F75C3B0" w:rsidR="00E836D0" w:rsidRPr="008355D0" w:rsidRDefault="00E836D0" w:rsidP="00CE131C">
      <w:pPr>
        <w:pStyle w:val="efcorpodetextoRGS"/>
      </w:pPr>
      <w:r w:rsidRPr="008355D0">
        <w:lastRenderedPageBreak/>
        <w:t xml:space="preserve">O cumprimento dos exigentes comportamentos éticos e deontológicos impostos pelo </w:t>
      </w:r>
      <w:r w:rsidR="00153EFA" w:rsidRPr="008355D0">
        <w:t>Código de Conduta</w:t>
      </w:r>
      <w:r w:rsidRPr="008355D0">
        <w:t xml:space="preserve"> é aferido em permanência e a eventual violação das regras e procedimentos estabelecidos constitui infração disciplinar punível nos termos do regime disciplinar aplicável, sem prejuízo da responsabilidade civil, contraordenacional e/ou criminal que possa ocorrer.</w:t>
      </w:r>
    </w:p>
    <w:p w14:paraId="10A0B274" w14:textId="77777777" w:rsidR="00155533" w:rsidRDefault="00155533" w:rsidP="00CE131C">
      <w:pPr>
        <w:pStyle w:val="efcorpodetextoRGS"/>
      </w:pPr>
    </w:p>
    <w:p w14:paraId="2F44FBDE" w14:textId="28885139" w:rsidR="00E836D0" w:rsidRPr="008355D0" w:rsidRDefault="00E836D0" w:rsidP="00CE131C">
      <w:pPr>
        <w:pStyle w:val="efcorpodetextoRGS"/>
      </w:pPr>
      <w:r w:rsidRPr="008355D0">
        <w:t>Principais matérias abordadas neste normativo:</w:t>
      </w:r>
    </w:p>
    <w:p w14:paraId="047F4600" w14:textId="77777777" w:rsidR="00E836D0" w:rsidRPr="0073210A" w:rsidRDefault="00E836D0" w:rsidP="00E312BE">
      <w:pPr>
        <w:numPr>
          <w:ilvl w:val="0"/>
          <w:numId w:val="7"/>
        </w:numPr>
        <w:spacing w:after="0" w:line="276" w:lineRule="auto"/>
        <w:rPr>
          <w:rFonts w:ascii="Calibri" w:eastAsia="Times New Roman" w:hAnsi="Calibri" w:cs="Calibri"/>
        </w:rPr>
      </w:pPr>
      <w:r w:rsidRPr="0073210A">
        <w:rPr>
          <w:rFonts w:ascii="Calibri" w:eastAsia="Times New Roman" w:hAnsi="Calibri" w:cs="Calibri"/>
        </w:rPr>
        <w:t>Organização e Funcionamento internos;</w:t>
      </w:r>
    </w:p>
    <w:p w14:paraId="21AD1304" w14:textId="77777777" w:rsidR="00E836D0" w:rsidRPr="0073210A" w:rsidRDefault="00E836D0" w:rsidP="00E312BE">
      <w:pPr>
        <w:numPr>
          <w:ilvl w:val="0"/>
          <w:numId w:val="7"/>
        </w:numPr>
        <w:spacing w:after="0" w:line="276" w:lineRule="auto"/>
        <w:rPr>
          <w:rFonts w:ascii="Calibri" w:eastAsia="Times New Roman" w:hAnsi="Calibri" w:cs="Calibri"/>
        </w:rPr>
      </w:pPr>
      <w:r w:rsidRPr="0073210A">
        <w:rPr>
          <w:rFonts w:ascii="Calibri" w:eastAsia="Times New Roman" w:hAnsi="Calibri" w:cs="Calibri"/>
        </w:rPr>
        <w:t>Prestação de Informação;</w:t>
      </w:r>
    </w:p>
    <w:p w14:paraId="07BF4FF5" w14:textId="77777777" w:rsidR="00E836D0" w:rsidRPr="0073210A" w:rsidRDefault="00E836D0" w:rsidP="00E312BE">
      <w:pPr>
        <w:numPr>
          <w:ilvl w:val="0"/>
          <w:numId w:val="7"/>
        </w:numPr>
        <w:spacing w:after="0" w:line="276" w:lineRule="auto"/>
        <w:rPr>
          <w:rFonts w:ascii="Calibri" w:eastAsia="Times New Roman" w:hAnsi="Calibri" w:cs="Calibri"/>
        </w:rPr>
      </w:pPr>
      <w:r w:rsidRPr="0073210A">
        <w:rPr>
          <w:rFonts w:ascii="Calibri" w:eastAsia="Times New Roman" w:hAnsi="Calibri" w:cs="Calibri"/>
        </w:rPr>
        <w:t>Conduta Profissional e Exercício de Funções;</w:t>
      </w:r>
    </w:p>
    <w:p w14:paraId="516B12C4" w14:textId="77777777" w:rsidR="00E836D0" w:rsidRPr="0073210A" w:rsidRDefault="00E836D0" w:rsidP="00E312BE">
      <w:pPr>
        <w:numPr>
          <w:ilvl w:val="0"/>
          <w:numId w:val="7"/>
        </w:numPr>
        <w:spacing w:after="0" w:line="276" w:lineRule="auto"/>
        <w:rPr>
          <w:rFonts w:ascii="Calibri" w:eastAsia="Times New Roman" w:hAnsi="Calibri" w:cs="Calibri"/>
        </w:rPr>
      </w:pPr>
      <w:r w:rsidRPr="0073210A">
        <w:rPr>
          <w:rFonts w:ascii="Calibri" w:eastAsia="Times New Roman" w:hAnsi="Calibri" w:cs="Calibri"/>
        </w:rPr>
        <w:t>Segredo Profissional;</w:t>
      </w:r>
    </w:p>
    <w:p w14:paraId="13BBBBDA" w14:textId="77777777" w:rsidR="00E836D0" w:rsidRPr="0073210A" w:rsidRDefault="00E836D0" w:rsidP="00E312BE">
      <w:pPr>
        <w:numPr>
          <w:ilvl w:val="0"/>
          <w:numId w:val="7"/>
        </w:numPr>
        <w:spacing w:after="0" w:line="276" w:lineRule="auto"/>
        <w:rPr>
          <w:rFonts w:ascii="Calibri" w:eastAsia="Times New Roman" w:hAnsi="Calibri" w:cs="Calibri"/>
        </w:rPr>
      </w:pPr>
      <w:r w:rsidRPr="0073210A">
        <w:rPr>
          <w:rFonts w:ascii="Calibri" w:eastAsia="Times New Roman" w:hAnsi="Calibri" w:cs="Calibri"/>
        </w:rPr>
        <w:t>Ação Disciplinar.</w:t>
      </w:r>
    </w:p>
    <w:p w14:paraId="3BB8F11A" w14:textId="77777777" w:rsidR="00606148" w:rsidRPr="00E312BE" w:rsidRDefault="00606148" w:rsidP="00E312BE">
      <w:pPr>
        <w:spacing w:after="0" w:line="276" w:lineRule="auto"/>
        <w:ind w:left="1070"/>
        <w:rPr>
          <w:rFonts w:ascii="Calibri" w:eastAsia="Times New Roman" w:hAnsi="Calibri"/>
        </w:rPr>
      </w:pPr>
    </w:p>
    <w:p w14:paraId="2C54632D" w14:textId="62E71194" w:rsidR="00137BE3" w:rsidRPr="008355D0" w:rsidRDefault="00137BE3" w:rsidP="00CE131C">
      <w:pPr>
        <w:pStyle w:val="efcorpodetextoRGS"/>
      </w:pPr>
      <w:r w:rsidRPr="00137BE3">
        <w:t xml:space="preserve">O Código </w:t>
      </w:r>
      <w:r>
        <w:t>de Conduta</w:t>
      </w:r>
      <w:r w:rsidRPr="00137BE3">
        <w:t xml:space="preserve"> está disponível no sítio institucional da PARVALOREM, tendo sido divulgado internamente através de Instrução de Serviço, disponível a todos os</w:t>
      </w:r>
      <w:r w:rsidR="00500576">
        <w:t>(as)</w:t>
      </w:r>
      <w:r w:rsidRPr="00137BE3">
        <w:t xml:space="preserve"> </w:t>
      </w:r>
      <w:r w:rsidR="00500576">
        <w:t>c</w:t>
      </w:r>
      <w:r w:rsidRPr="00137BE3">
        <w:t>olaboradores</w:t>
      </w:r>
      <w:r w:rsidR="00500576">
        <w:t>(as)</w:t>
      </w:r>
      <w:r w:rsidRPr="00137BE3">
        <w:t xml:space="preserve"> através da Intranet Corporativa</w:t>
      </w:r>
      <w:r>
        <w:t>.</w:t>
      </w:r>
    </w:p>
    <w:p w14:paraId="7543BD0E" w14:textId="77777777" w:rsidR="00E514D6" w:rsidRDefault="00E514D6" w:rsidP="00E836D0">
      <w:pPr>
        <w:spacing w:after="0" w:line="276" w:lineRule="auto"/>
        <w:jc w:val="both"/>
        <w:rPr>
          <w:rFonts w:ascii="Calibri" w:eastAsia="Times New Roman" w:hAnsi="Calibri" w:cs="Calibri"/>
        </w:rPr>
      </w:pPr>
    </w:p>
    <w:p w14:paraId="30E095E9" w14:textId="3F87FF61" w:rsidR="00E514D6" w:rsidRPr="00D54B38" w:rsidRDefault="00EF41AC" w:rsidP="00CE131C">
      <w:pPr>
        <w:pStyle w:val="efcorpodetextoRGS"/>
      </w:pPr>
      <w:bookmarkStart w:id="827" w:name="_Hlk163118637"/>
      <w:bookmarkStart w:id="828" w:name="_Hlk161242203"/>
      <w:r w:rsidRPr="00D54B38">
        <w:t xml:space="preserve">A </w:t>
      </w:r>
      <w:r w:rsidR="008A3552" w:rsidRPr="00D54B38">
        <w:t>PARVALOREM</w:t>
      </w:r>
      <w:r w:rsidRPr="00D54B38">
        <w:t xml:space="preserve"> dispõe também de um</w:t>
      </w:r>
      <w:r w:rsidR="00476F0F" w:rsidRPr="00D54B38">
        <w:t xml:space="preserve"> </w:t>
      </w:r>
      <w:r w:rsidR="00E514D6" w:rsidRPr="00D54B38">
        <w:t>Código de Boa Conduta para a Prevenção e Combate ao Assédio no Trabalho</w:t>
      </w:r>
      <w:r w:rsidR="00A44585" w:rsidRPr="00D54B38">
        <w:t>.</w:t>
      </w:r>
      <w:r w:rsidR="003D73F9" w:rsidRPr="00D54B38">
        <w:t xml:space="preserve"> </w:t>
      </w:r>
      <w:r w:rsidR="00E514D6" w:rsidRPr="00D54B38">
        <w:t>Estabelece as regras de conduta profissional dos</w:t>
      </w:r>
      <w:r w:rsidR="00500576" w:rsidRPr="00D54B38">
        <w:t>(as)</w:t>
      </w:r>
      <w:r w:rsidR="00E514D6" w:rsidRPr="00D54B38">
        <w:t xml:space="preserve"> </w:t>
      </w:r>
      <w:r w:rsidR="00500576" w:rsidRPr="00D54B38">
        <w:t>c</w:t>
      </w:r>
      <w:r w:rsidR="00E514D6" w:rsidRPr="00D54B38">
        <w:t>olaboradores</w:t>
      </w:r>
      <w:r w:rsidR="00500576" w:rsidRPr="00D54B38">
        <w:t>(as)</w:t>
      </w:r>
      <w:r w:rsidR="00E514D6" w:rsidRPr="00D54B38">
        <w:t xml:space="preserve"> da PARVALOREM, assentes na defesa dos valores da não discriminação e do combate ao assédio no trabalho, bem como o procedimento disciplinar aplicável ao seu incumprimento</w:t>
      </w:r>
      <w:bookmarkEnd w:id="827"/>
      <w:r w:rsidR="00E514D6" w:rsidRPr="00D54B38">
        <w:t>.</w:t>
      </w:r>
    </w:p>
    <w:p w14:paraId="32E3E26A" w14:textId="77777777" w:rsidR="00E514D6" w:rsidRPr="00345236" w:rsidRDefault="00E514D6" w:rsidP="00CE131C">
      <w:pPr>
        <w:pStyle w:val="efcorpodetextoRGS"/>
      </w:pPr>
    </w:p>
    <w:p w14:paraId="6B71BD05" w14:textId="224910D9" w:rsidR="00E514D6" w:rsidRDefault="00E514D6" w:rsidP="00CE131C">
      <w:pPr>
        <w:pStyle w:val="efcorpodetextoRGS"/>
      </w:pPr>
      <w:r w:rsidRPr="00345236">
        <w:t xml:space="preserve">Este Código aplica-se desde o dia 1 de outubro de 2017 e está disponível na </w:t>
      </w:r>
      <w:r w:rsidRPr="00345236">
        <w:rPr>
          <w:i/>
          <w:iCs/>
        </w:rPr>
        <w:t>Intranet</w:t>
      </w:r>
      <w:r w:rsidRPr="00345236">
        <w:t xml:space="preserve"> Corporativa da PARVALOREM (acessível a todos os</w:t>
      </w:r>
      <w:r w:rsidR="00500576" w:rsidRPr="00345236">
        <w:t>(as)</w:t>
      </w:r>
      <w:r w:rsidRPr="00345236">
        <w:t xml:space="preserve"> </w:t>
      </w:r>
      <w:r w:rsidR="00500576" w:rsidRPr="00345236">
        <w:t>c</w:t>
      </w:r>
      <w:r w:rsidRPr="00345236">
        <w:t>olaboradores</w:t>
      </w:r>
      <w:r w:rsidR="00500576" w:rsidRPr="00345236">
        <w:t>(as</w:t>
      </w:r>
      <w:r w:rsidRPr="00345236">
        <w:t>)</w:t>
      </w:r>
      <w:r w:rsidR="00EC08A6" w:rsidRPr="00345236">
        <w:t>)</w:t>
      </w:r>
      <w:r w:rsidRPr="00345236">
        <w:t>.</w:t>
      </w:r>
    </w:p>
    <w:p w14:paraId="6721E402" w14:textId="77777777" w:rsidR="00D746D9" w:rsidRPr="00E514D6" w:rsidRDefault="00D746D9" w:rsidP="00CE131C">
      <w:pPr>
        <w:pStyle w:val="efcorpodetextoRGS"/>
      </w:pPr>
    </w:p>
    <w:p w14:paraId="58BB30FE" w14:textId="4DE27246" w:rsidR="00E836D0" w:rsidRPr="00D5411B" w:rsidRDefault="00E836D0" w:rsidP="00CB362D">
      <w:pPr>
        <w:pStyle w:val="ef4TITURGS"/>
      </w:pPr>
      <w:bookmarkStart w:id="829" w:name="_Toc132121364"/>
      <w:bookmarkStart w:id="830" w:name="_Toc132122712"/>
      <w:bookmarkStart w:id="831" w:name="_Toc220507510"/>
      <w:bookmarkEnd w:id="828"/>
      <w:r w:rsidRPr="00D5411B">
        <w:t>VI.C.2.b C</w:t>
      </w:r>
      <w:r w:rsidR="00D82AFA">
        <w:t>umprimento da legislação em vigor</w:t>
      </w:r>
      <w:bookmarkEnd w:id="829"/>
      <w:bookmarkEnd w:id="830"/>
      <w:bookmarkEnd w:id="831"/>
    </w:p>
    <w:p w14:paraId="4BE8CFEB" w14:textId="77777777" w:rsidR="00D82AFA" w:rsidRDefault="00D82AFA" w:rsidP="00CE131C">
      <w:pPr>
        <w:pStyle w:val="efcorpodetextoRGS"/>
      </w:pPr>
      <w:r w:rsidRPr="00935549">
        <w:rPr>
          <w:rStyle w:val="efcorpodetextoRGSCarter"/>
        </w:rPr>
        <w:t>Na elaboração do Código de Conduta</w:t>
      </w:r>
      <w:r w:rsidRPr="008355D0">
        <w:rPr>
          <w:rStyle w:val="efcorpodetextoRGSCarter"/>
        </w:rPr>
        <w:t>,</w:t>
      </w:r>
      <w:r w:rsidRPr="00935549">
        <w:rPr>
          <w:rStyle w:val="efcorpodetextoRGSCarter"/>
        </w:rPr>
        <w:t xml:space="preserve"> foram seguidas as recomendações constantes do Anexo ao D</w:t>
      </w:r>
      <w:r w:rsidRPr="008355D0">
        <w:rPr>
          <w:rStyle w:val="efcorpodetextoRGSCarter"/>
        </w:rPr>
        <w:t>ecreto-</w:t>
      </w:r>
      <w:r w:rsidRPr="00935549">
        <w:rPr>
          <w:rStyle w:val="efcorpodetextoRGSCarter"/>
        </w:rPr>
        <w:t>L</w:t>
      </w:r>
      <w:r w:rsidRPr="008355D0">
        <w:rPr>
          <w:rStyle w:val="efcorpodetextoRGSCarter"/>
        </w:rPr>
        <w:t>ei n.º</w:t>
      </w:r>
      <w:r w:rsidRPr="00935549">
        <w:rPr>
          <w:rStyle w:val="efcorpodetextoRGSCarter"/>
        </w:rPr>
        <w:t xml:space="preserve"> 109-E/2021, de 09 de dezembro, que criou o Mecanismo Nacional Anticorrupção</w:t>
      </w:r>
      <w:r w:rsidRPr="008355D0">
        <w:t>.</w:t>
      </w:r>
    </w:p>
    <w:p w14:paraId="38D37D34" w14:textId="77777777" w:rsidR="00766AF6" w:rsidRDefault="00766AF6" w:rsidP="00CE131C">
      <w:pPr>
        <w:pStyle w:val="efcorpodetextoRGS"/>
      </w:pPr>
    </w:p>
    <w:p w14:paraId="3E3B10D8" w14:textId="77777777" w:rsidR="00D82AFA" w:rsidRDefault="00D82AFA" w:rsidP="00CE131C">
      <w:pPr>
        <w:pStyle w:val="efcorpodetextoRGS"/>
      </w:pPr>
    </w:p>
    <w:p w14:paraId="09E1B1EC" w14:textId="027E79A6" w:rsidR="00E308B5" w:rsidRPr="00266ED2" w:rsidRDefault="00E308B5" w:rsidP="00D410FB">
      <w:pPr>
        <w:pStyle w:val="ef3TITURGS"/>
      </w:pPr>
      <w:bookmarkStart w:id="832" w:name="_Toc220507511"/>
      <w:bookmarkStart w:id="833" w:name="_Toc155605950"/>
      <w:r w:rsidRPr="00761735">
        <w:t>VI.C.3. Regime Geral de Prevenção da Corrupção e Infrações Conexas</w:t>
      </w:r>
      <w:bookmarkEnd w:id="832"/>
      <w:r w:rsidRPr="00F1447F">
        <w:t xml:space="preserve"> </w:t>
      </w:r>
      <w:r w:rsidRPr="00947D80">
        <w:rPr>
          <w:highlight w:val="yellow"/>
        </w:rPr>
        <w:t xml:space="preserve"> </w:t>
      </w:r>
      <w:bookmarkEnd w:id="833"/>
    </w:p>
    <w:p w14:paraId="696B31A2" w14:textId="36312661" w:rsidR="00E45AF4" w:rsidRPr="00E668CE" w:rsidRDefault="00E45AF4" w:rsidP="00CB362D">
      <w:pPr>
        <w:pStyle w:val="ef4TITURGS"/>
      </w:pPr>
      <w:bookmarkStart w:id="834" w:name="_Toc220507512"/>
      <w:bookmarkStart w:id="835" w:name="_Hlk57881937"/>
      <w:bookmarkEnd w:id="822"/>
      <w:r w:rsidRPr="00E668CE">
        <w:t>VI.C.</w:t>
      </w:r>
      <w:r w:rsidR="00FC4382" w:rsidRPr="00E668CE">
        <w:t>3</w:t>
      </w:r>
      <w:r w:rsidRPr="00E668CE">
        <w:t xml:space="preserve">. a. </w:t>
      </w:r>
      <w:r w:rsidR="004D0FFF" w:rsidRPr="00E668CE">
        <w:t xml:space="preserve">Referência à existência do </w:t>
      </w:r>
      <w:r w:rsidR="00A44585">
        <w:t xml:space="preserve">Plano de </w:t>
      </w:r>
      <w:r w:rsidR="004D0FFF" w:rsidRPr="00E668CE">
        <w:t>P</w:t>
      </w:r>
      <w:r w:rsidR="0089722F">
        <w:t xml:space="preserve">revenção de </w:t>
      </w:r>
      <w:r w:rsidR="004D0FFF" w:rsidRPr="00E668CE">
        <w:t>R</w:t>
      </w:r>
      <w:r w:rsidR="0089722F">
        <w:t>iscos de Corrupção e Infrações Conexas</w:t>
      </w:r>
      <w:bookmarkEnd w:id="834"/>
    </w:p>
    <w:p w14:paraId="1F69131E" w14:textId="6FEA6CDF" w:rsidR="004D0FFF" w:rsidRPr="001F1809" w:rsidRDefault="004D0FFF" w:rsidP="00CE131C">
      <w:pPr>
        <w:pStyle w:val="efcorpodetextoRGS"/>
      </w:pPr>
      <w:r w:rsidRPr="001F1809">
        <w:t>No âmbito da Estratégia Nacional Anticorrupção 2020-2024, aprovada pela Resolução do Conselho de Ministros n.º 37/2021, de 6 de abril de 2021, foi estabelecido um conjunto de medidas, de entre as quais, a definição de um regime geral da prevenção da corrupção.</w:t>
      </w:r>
    </w:p>
    <w:p w14:paraId="1D0F1A80" w14:textId="0F5F9024" w:rsidR="004D0FFF" w:rsidRPr="001F1809" w:rsidRDefault="004D0FFF" w:rsidP="00CE131C">
      <w:pPr>
        <w:pStyle w:val="efcorpodetextoRGS"/>
      </w:pPr>
    </w:p>
    <w:p w14:paraId="112B8D9D" w14:textId="465233F0" w:rsidR="004D0FFF" w:rsidRPr="001F1809" w:rsidRDefault="004D0FFF" w:rsidP="00CE131C">
      <w:pPr>
        <w:pStyle w:val="efcorpodetextoRGS"/>
      </w:pPr>
      <w:r w:rsidRPr="001F1809">
        <w:t>Em 9 de dezembro de 2021, o Decreto-Lei n.º 109- E/2021, de 9 de dezembro, aprovou o Regime Geral da Prevenção da Corrupção (RGPC) e criou a entidade administrativa independente “Mecanismo Nacional Anticorrupção (MENAC)”. O MENAC, que vem substituir o Conselho de Prevenção da Corrupção (CPC), tem por missão a promoção da transparência e da integridade na ação pública e a garantia da efetividade de políticas de prevenção da corrupção e de infrações conexas.</w:t>
      </w:r>
    </w:p>
    <w:p w14:paraId="4EE46D84" w14:textId="5A9F64B0" w:rsidR="004D0FFF" w:rsidRPr="001F1809" w:rsidRDefault="004D0FFF" w:rsidP="00CE131C">
      <w:pPr>
        <w:pStyle w:val="efcorpodetextoRGS"/>
      </w:pPr>
    </w:p>
    <w:p w14:paraId="2C4A449C" w14:textId="13F356F2" w:rsidR="004D0FFF" w:rsidRPr="009D3D8A" w:rsidRDefault="004D0FFF" w:rsidP="00CE131C">
      <w:pPr>
        <w:pStyle w:val="efcorpodetextoRGS"/>
      </w:pPr>
      <w:r w:rsidRPr="009D3D8A">
        <w:t>O RGPC impõe a adoção de um programa de cumprimento normativo, por entidades públicas e privadas com 50 ou mais trabalhadores, o qual deve incluir:</w:t>
      </w:r>
    </w:p>
    <w:p w14:paraId="3836DE7A" w14:textId="5DE24FDE" w:rsidR="004D0FFF" w:rsidRPr="009D3D8A" w:rsidRDefault="004D0FFF" w:rsidP="00CE131C">
      <w:pPr>
        <w:pStyle w:val="efcorpodetextoRGS"/>
      </w:pPr>
    </w:p>
    <w:p w14:paraId="2C01C4F0" w14:textId="28463085" w:rsidR="004D0FFF" w:rsidRPr="00CC6531" w:rsidRDefault="004D0FFF" w:rsidP="00017268">
      <w:pPr>
        <w:pStyle w:val="efi"/>
      </w:pPr>
      <w:r w:rsidRPr="00CC6531">
        <w:t>um plano de prevenção de riscos de corrupção e infrações conexas;</w:t>
      </w:r>
    </w:p>
    <w:p w14:paraId="5AED0420" w14:textId="682E6A4A" w:rsidR="004D0FFF" w:rsidRPr="00CC6531" w:rsidRDefault="004D0FFF" w:rsidP="00017268">
      <w:pPr>
        <w:pStyle w:val="efi"/>
      </w:pPr>
      <w:r w:rsidRPr="00CC6531">
        <w:t>um código de conduta;</w:t>
      </w:r>
    </w:p>
    <w:p w14:paraId="51C430C4" w14:textId="688D349F" w:rsidR="004D0FFF" w:rsidRPr="00CC6531" w:rsidRDefault="004D0FFF" w:rsidP="00017268">
      <w:pPr>
        <w:pStyle w:val="efi"/>
      </w:pPr>
      <w:r w:rsidRPr="00CC6531">
        <w:t>programas de formação;</w:t>
      </w:r>
    </w:p>
    <w:p w14:paraId="6E8FB3AE" w14:textId="666A42B8" w:rsidR="004D0FFF" w:rsidRPr="00CC6531" w:rsidRDefault="004D0FFF" w:rsidP="00017268">
      <w:pPr>
        <w:pStyle w:val="efi"/>
      </w:pPr>
      <w:r w:rsidRPr="00CC6531">
        <w:t xml:space="preserve">canais de denúncia, e; </w:t>
      </w:r>
    </w:p>
    <w:p w14:paraId="19ED0A4E" w14:textId="77A0BABA" w:rsidR="004D0FFF" w:rsidRPr="00CC6531" w:rsidRDefault="004D0FFF" w:rsidP="00017268">
      <w:pPr>
        <w:pStyle w:val="efi"/>
      </w:pPr>
      <w:r w:rsidRPr="00CC6531">
        <w:t>a designação de um responsável pelo cumprimento normativo que irá zelar pela execução, controlo e revisão do referido plano.</w:t>
      </w:r>
    </w:p>
    <w:p w14:paraId="0E7A1ADA" w14:textId="77777777" w:rsidR="00EA6A7E" w:rsidRPr="00981CC9" w:rsidRDefault="00EA6A7E" w:rsidP="00017268">
      <w:pPr>
        <w:pStyle w:val="efi"/>
        <w:numPr>
          <w:ilvl w:val="0"/>
          <w:numId w:val="0"/>
        </w:numPr>
        <w:ind w:left="1068"/>
      </w:pPr>
    </w:p>
    <w:p w14:paraId="591319D7" w14:textId="576509F8" w:rsidR="00EA6A7E" w:rsidRPr="00EA6A7E" w:rsidRDefault="00EA6A7E" w:rsidP="00EA6A7E">
      <w:pPr>
        <w:spacing w:after="0" w:line="276" w:lineRule="auto"/>
        <w:jc w:val="both"/>
        <w:rPr>
          <w:rFonts w:cstheme="minorHAnsi"/>
          <w:kern w:val="22"/>
        </w:rPr>
      </w:pPr>
      <w:r w:rsidRPr="00DD2FEE">
        <w:rPr>
          <w:rStyle w:val="efcorpodetextoRGSCarter"/>
        </w:rPr>
        <w:t xml:space="preserve">A </w:t>
      </w:r>
      <w:r w:rsidR="008B4722">
        <w:rPr>
          <w:rStyle w:val="efcorpodetextoRGSCarter"/>
        </w:rPr>
        <w:t>PARVALOREM</w:t>
      </w:r>
      <w:r w:rsidRPr="00DD2FEE">
        <w:rPr>
          <w:rStyle w:val="efcorpodetextoRGSCarter"/>
        </w:rPr>
        <w:t xml:space="preserve"> tem implementado um sistema de controlo interno que responde </w:t>
      </w:r>
      <w:r w:rsidR="00222F09">
        <w:rPr>
          <w:rStyle w:val="efcorpodetextoRGSCarter"/>
        </w:rPr>
        <w:t>ao</w:t>
      </w:r>
      <w:r w:rsidRPr="00DD2FEE">
        <w:rPr>
          <w:rStyle w:val="efcorpodetextoRGSCarter"/>
        </w:rPr>
        <w:t xml:space="preserve"> solicita</w:t>
      </w:r>
      <w:r w:rsidR="00222F09">
        <w:rPr>
          <w:rStyle w:val="efcorpodetextoRGSCarter"/>
        </w:rPr>
        <w:t>do</w:t>
      </w:r>
      <w:r w:rsidRPr="00DD2FEE">
        <w:rPr>
          <w:rStyle w:val="efcorpodetextoRGSCarter"/>
        </w:rPr>
        <w:t xml:space="preserve">, incluindo o PPR acima identificado, assim como o Código de Conduta e os canais de denúncia estatuídos e tem vindo a implementar ações de formação acerca da temática da corrupção e infrações conexas. A Sociedade está atenta às recomendações e/ou regulamentações que possam vir a ser emanadas do </w:t>
      </w:r>
      <w:r w:rsidR="00222F09">
        <w:rPr>
          <w:rStyle w:val="efcorpodetextoRGSCarter"/>
        </w:rPr>
        <w:t>MENAC</w:t>
      </w:r>
      <w:r w:rsidRPr="00DD2FEE">
        <w:rPr>
          <w:rStyle w:val="efcorpodetextoRGSCarter"/>
        </w:rPr>
        <w:t xml:space="preserve"> e procederá aos ajustamentos que então se afigurarem necessários</w:t>
      </w:r>
      <w:r w:rsidRPr="00EA6A7E">
        <w:rPr>
          <w:rFonts w:cstheme="minorHAnsi"/>
          <w:kern w:val="22"/>
        </w:rPr>
        <w:t>.</w:t>
      </w:r>
    </w:p>
    <w:p w14:paraId="3CBA2AB3" w14:textId="394F3BC5" w:rsidR="00CD1301" w:rsidRDefault="00CD1301" w:rsidP="00CE131C">
      <w:pPr>
        <w:pStyle w:val="efcorpodetextoRGS"/>
      </w:pPr>
    </w:p>
    <w:p w14:paraId="4FA57119" w14:textId="2CCC1866" w:rsidR="00CD1301" w:rsidRDefault="00F27514" w:rsidP="00CE131C">
      <w:pPr>
        <w:pStyle w:val="efcorpodetextoRGS"/>
      </w:pPr>
      <w:bookmarkStart w:id="836" w:name="_Hlk164350314"/>
      <w:r w:rsidRPr="00A2668B">
        <w:t>O</w:t>
      </w:r>
      <w:r w:rsidRPr="00E83E51">
        <w:t xml:space="preserve"> </w:t>
      </w:r>
      <w:r>
        <w:t>Plano de Prevenção de Riscos de Corrupção e Infrações Conexas</w:t>
      </w:r>
      <w:r w:rsidRPr="00A2668B">
        <w:t xml:space="preserve"> </w:t>
      </w:r>
      <w:r>
        <w:t>(</w:t>
      </w:r>
      <w:r w:rsidRPr="00A2668B">
        <w:t>PPR</w:t>
      </w:r>
      <w:r>
        <w:t>)</w:t>
      </w:r>
      <w:r w:rsidRPr="00A2668B">
        <w:t xml:space="preserve"> </w:t>
      </w:r>
      <w:r>
        <w:t xml:space="preserve">da PARVALOREM foi revisto em </w:t>
      </w:r>
      <w:r w:rsidR="00646564">
        <w:t>junh</w:t>
      </w:r>
      <w:r>
        <w:t>o de 202</w:t>
      </w:r>
      <w:r w:rsidR="00646564">
        <w:t>5</w:t>
      </w:r>
      <w:r>
        <w:t xml:space="preserve">, para adotar a estrutura e orientações do Guia 1/2023 do MENAC, passando a gravidade </w:t>
      </w:r>
      <w:r w:rsidRPr="00027635">
        <w:t>do risco a estar dependente da relação entre “Probabilidade da Ocorrência” e “Impacto Previsível”.</w:t>
      </w:r>
    </w:p>
    <w:p w14:paraId="7E5EB215" w14:textId="77777777" w:rsidR="00B14946" w:rsidRPr="00E836D0" w:rsidRDefault="00B14946" w:rsidP="00CE131C">
      <w:pPr>
        <w:pStyle w:val="efcorpodetextoRGS"/>
      </w:pPr>
    </w:p>
    <w:p w14:paraId="49F5E26F" w14:textId="330DC641" w:rsidR="00FC4382" w:rsidRDefault="00FC4382" w:rsidP="00CE131C">
      <w:pPr>
        <w:pStyle w:val="efcorpodetextoRGS"/>
      </w:pPr>
      <w:r w:rsidRPr="00D343D5" w:rsidDel="00FC4382">
        <w:t>Esta</w:t>
      </w:r>
      <w:r w:rsidDel="00FC4382">
        <w:t>s</w:t>
      </w:r>
      <w:r w:rsidRPr="00D343D5" w:rsidDel="00FC4382">
        <w:t xml:space="preserve"> vers</w:t>
      </w:r>
      <w:r w:rsidDel="00FC4382">
        <w:t>ões estão disponíveis</w:t>
      </w:r>
      <w:r w:rsidRPr="001D1ABB" w:rsidDel="00FC4382">
        <w:t xml:space="preserve"> no sítio institucional da </w:t>
      </w:r>
      <w:r w:rsidDel="00FC4382">
        <w:t>Sociedade e</w:t>
      </w:r>
      <w:r w:rsidRPr="001D1ABB" w:rsidDel="00FC4382">
        <w:t xml:space="preserve"> </w:t>
      </w:r>
      <w:r w:rsidRPr="00D343D5" w:rsidDel="00FC4382">
        <w:t>fo</w:t>
      </w:r>
      <w:r w:rsidDel="00FC4382">
        <w:t>ram</w:t>
      </w:r>
      <w:r w:rsidRPr="00D343D5" w:rsidDel="00FC4382">
        <w:t xml:space="preserve"> remetida</w:t>
      </w:r>
      <w:r w:rsidDel="00FC4382">
        <w:t>s</w:t>
      </w:r>
      <w:r w:rsidRPr="00D343D5" w:rsidDel="00FC4382">
        <w:t xml:space="preserve"> para o </w:t>
      </w:r>
      <w:r w:rsidRPr="00AB548E" w:rsidDel="00FC4382">
        <w:t>MENAC</w:t>
      </w:r>
      <w:r w:rsidR="00B87CE8" w:rsidRPr="00AB548E">
        <w:t xml:space="preserve">, </w:t>
      </w:r>
      <w:r w:rsidR="008F660E">
        <w:t>E</w:t>
      </w:r>
      <w:r w:rsidRPr="00AB548E" w:rsidDel="00FC4382">
        <w:t>TF</w:t>
      </w:r>
      <w:r w:rsidR="00B87CE8" w:rsidRPr="00AB548E">
        <w:t xml:space="preserve"> e IGF</w:t>
      </w:r>
      <w:r w:rsidRPr="00AB548E">
        <w:t>.</w:t>
      </w:r>
    </w:p>
    <w:bookmarkEnd w:id="836"/>
    <w:p w14:paraId="29FC98D8" w14:textId="77777777" w:rsidR="00617FDF" w:rsidRPr="00E836D0" w:rsidRDefault="00617FDF" w:rsidP="00CE131C">
      <w:pPr>
        <w:pStyle w:val="efcorpodetextoRGS"/>
      </w:pPr>
    </w:p>
    <w:p w14:paraId="78ADD41F" w14:textId="77777777" w:rsidR="00000602" w:rsidRDefault="00000602" w:rsidP="00CE131C">
      <w:pPr>
        <w:pStyle w:val="efcorpodetextoRGS"/>
      </w:pPr>
      <w:r w:rsidRPr="00E836D0">
        <w:t>Com base na análise das informações reportadas pelos responsáveis das várias áreas, o P</w:t>
      </w:r>
      <w:r>
        <w:t xml:space="preserve">PR </w:t>
      </w:r>
      <w:r w:rsidRPr="00E836D0">
        <w:t>incorpora um aprofundamento da identificação das várias áreas de potencial risco de corrupção e infrações conexas, assim como dos riscos que lhe estão associados</w:t>
      </w:r>
      <w:r>
        <w:t>.</w:t>
      </w:r>
    </w:p>
    <w:p w14:paraId="07EC2BB8" w14:textId="77777777" w:rsidR="00617FDF" w:rsidRPr="00E836D0" w:rsidRDefault="00617FDF" w:rsidP="00CE131C">
      <w:pPr>
        <w:pStyle w:val="efcorpodetextoRGS"/>
      </w:pPr>
    </w:p>
    <w:p w14:paraId="0A55D750" w14:textId="77777777" w:rsidR="00617FDF" w:rsidRPr="00E836D0" w:rsidRDefault="00617FDF" w:rsidP="00CE131C">
      <w:pPr>
        <w:pStyle w:val="efcorpodetextoRGS"/>
      </w:pPr>
      <w:r w:rsidRPr="00E836D0">
        <w:t>Neste contexto, foi possível adotar medidas adicionais para a mitigação do risco com o envolvimento de todas as áreas da empresa na revisão da identificação dos riscos da atividade.</w:t>
      </w:r>
    </w:p>
    <w:p w14:paraId="1A31C4A6" w14:textId="77777777" w:rsidR="00617FDF" w:rsidRPr="00E836D0" w:rsidRDefault="00617FDF" w:rsidP="00CE131C">
      <w:pPr>
        <w:pStyle w:val="efcorpodetextoRGS"/>
      </w:pPr>
    </w:p>
    <w:p w14:paraId="0251CAB5" w14:textId="4CCB1B58" w:rsidR="00617FDF" w:rsidRPr="00E836D0" w:rsidRDefault="00617FDF" w:rsidP="00CE131C">
      <w:pPr>
        <w:pStyle w:val="efcorpodetextoRGS"/>
      </w:pPr>
      <w:r w:rsidRPr="000B42CC">
        <w:t>No PPR</w:t>
      </w:r>
      <w:r w:rsidRPr="00DB1770">
        <w:t xml:space="preserve"> constam, para além da estrutura organizativa da </w:t>
      </w:r>
      <w:r w:rsidR="008B4722">
        <w:t>PARVALOREM</w:t>
      </w:r>
      <w:r w:rsidRPr="00DB1770">
        <w:t xml:space="preserve"> e respetivo</w:t>
      </w:r>
      <w:r w:rsidRPr="00E836D0">
        <w:t xml:space="preserve"> organograma, os princípios de atuação da atividade da mesma, das suas áreas bem como dos seus</w:t>
      </w:r>
      <w:r>
        <w:t>(suas)</w:t>
      </w:r>
      <w:r w:rsidRPr="00E836D0">
        <w:t xml:space="preserve"> colaboradores(as).</w:t>
      </w:r>
    </w:p>
    <w:p w14:paraId="4B7B32A5" w14:textId="77777777" w:rsidR="00617FDF" w:rsidRDefault="00617FDF" w:rsidP="00CE131C">
      <w:pPr>
        <w:pStyle w:val="efcorpodetextoRGS"/>
      </w:pPr>
    </w:p>
    <w:p w14:paraId="5052B16B" w14:textId="77777777" w:rsidR="00617FDF" w:rsidRPr="00E836D0" w:rsidRDefault="00617FDF" w:rsidP="00CE131C">
      <w:pPr>
        <w:pStyle w:val="efcorpodetextoRGS"/>
      </w:pPr>
      <w:r w:rsidRPr="000B42CC">
        <w:t>O PPR</w:t>
      </w:r>
      <w:r w:rsidRPr="00DB1770">
        <w:t xml:space="preserve"> identifica as várias áreas de potencial risco de corrupção e infrações conexas, assim como</w:t>
      </w:r>
      <w:r w:rsidRPr="00E836D0">
        <w:t xml:space="preserve"> os riscos que lhe estão associados, que resultam da análise das informações reportadas pelos responsáveis das várias áreas.</w:t>
      </w:r>
    </w:p>
    <w:p w14:paraId="0F6D28AC" w14:textId="77777777" w:rsidR="00617FDF" w:rsidRPr="00E836D0" w:rsidRDefault="00617FDF" w:rsidP="00CE131C">
      <w:pPr>
        <w:pStyle w:val="efcorpodetextoRGS"/>
      </w:pPr>
    </w:p>
    <w:p w14:paraId="1350D478" w14:textId="641D6B46" w:rsidR="00B14946" w:rsidRDefault="00617FDF" w:rsidP="00CE131C">
      <w:pPr>
        <w:pStyle w:val="efcorpodetextoRGS"/>
      </w:pPr>
      <w:r w:rsidRPr="00E836D0">
        <w:t>Ao longo do ano não foram comunicadas quaisquer infrações ou irregularidades no âmbito do mesmo</w:t>
      </w:r>
      <w:r w:rsidR="001C604C">
        <w:t>.</w:t>
      </w:r>
    </w:p>
    <w:p w14:paraId="00A9A056" w14:textId="4C9F642B" w:rsidR="00314C51" w:rsidRDefault="00314C51">
      <w:pPr>
        <w:rPr>
          <w:rFonts w:ascii="Calibri" w:hAnsi="Calibri" w:cs="Calibri"/>
          <w:b/>
          <w:bCs/>
          <w:color w:val="0070C0"/>
          <w:sz w:val="20"/>
        </w:rPr>
      </w:pPr>
      <w:bookmarkStart w:id="837" w:name="_Toc132121367"/>
      <w:bookmarkStart w:id="838" w:name="_Toc132122715"/>
      <w:bookmarkStart w:id="839" w:name="_Hlk125385932"/>
    </w:p>
    <w:p w14:paraId="4461D13C" w14:textId="77777777" w:rsidR="00CF7AC7" w:rsidRDefault="00CF7AC7">
      <w:pPr>
        <w:rPr>
          <w:rFonts w:ascii="Calibri" w:hAnsi="Calibri" w:cs="Calibri"/>
          <w:b/>
          <w:bCs/>
          <w:color w:val="0070C0"/>
          <w:sz w:val="20"/>
        </w:rPr>
      </w:pPr>
      <w:bookmarkStart w:id="840" w:name="_Toc220507513"/>
      <w:r>
        <w:br w:type="page"/>
      </w:r>
    </w:p>
    <w:p w14:paraId="601E6B27" w14:textId="77A4B63F" w:rsidR="005068B8" w:rsidRDefault="00E172B0" w:rsidP="00CB362D">
      <w:pPr>
        <w:pStyle w:val="ef4TITURGS"/>
      </w:pPr>
      <w:r w:rsidRPr="00793A51">
        <w:lastRenderedPageBreak/>
        <w:t xml:space="preserve">VI.C.3.b. </w:t>
      </w:r>
      <w:bookmarkStart w:id="841" w:name="_Hlk137485693"/>
      <w:bookmarkEnd w:id="837"/>
      <w:bookmarkEnd w:id="838"/>
      <w:r w:rsidR="006273F2" w:rsidRPr="00793A51">
        <w:t xml:space="preserve">Elaboração do Relatório </w:t>
      </w:r>
      <w:r w:rsidR="00B667B2">
        <w:t xml:space="preserve">de Avaliação </w:t>
      </w:r>
      <w:r w:rsidR="00883EF4">
        <w:t>Intercalar</w:t>
      </w:r>
      <w:bookmarkEnd w:id="840"/>
      <w:r w:rsidR="00883EF4">
        <w:t xml:space="preserve"> </w:t>
      </w:r>
    </w:p>
    <w:p w14:paraId="73FD5639" w14:textId="31BCA595" w:rsidR="00491243" w:rsidRDefault="00491243" w:rsidP="00CE131C">
      <w:pPr>
        <w:pStyle w:val="efcorpodetextoRGS"/>
      </w:pPr>
      <w:bookmarkStart w:id="842" w:name="_Hlk137485672"/>
      <w:bookmarkStart w:id="843" w:name="_Hlk137460945"/>
      <w:bookmarkStart w:id="844" w:name="_Hlk121749260"/>
      <w:bookmarkEnd w:id="839"/>
      <w:bookmarkEnd w:id="841"/>
      <w:r w:rsidRPr="00921B1B">
        <w:t xml:space="preserve">Conforme estabelecido no nº 4, alínea a), do artigo 6.º do Anexo do Regime Geral da Prevenção da Corrupção, aprovado pelo Decreto-Lei nº 109-E/2021, de 9 de dezembro, </w:t>
      </w:r>
      <w:r>
        <w:t xml:space="preserve">em outubro de </w:t>
      </w:r>
      <w:r w:rsidR="00C523A3">
        <w:t>202</w:t>
      </w:r>
      <w:r w:rsidR="00222F09">
        <w:t>5</w:t>
      </w:r>
      <w:r w:rsidR="00C523A3">
        <w:t xml:space="preserve"> </w:t>
      </w:r>
      <w:r>
        <w:t>foi</w:t>
      </w:r>
      <w:r w:rsidRPr="00921B1B">
        <w:t xml:space="preserve"> apresentado o relatório de avaliação intercalar do Plano de Prevenção de Riscos de Corrupção e Infrações Conexas (PPR) da </w:t>
      </w:r>
      <w:r w:rsidR="008B4722">
        <w:t>PARVALOREM</w:t>
      </w:r>
      <w:r w:rsidR="00166BC9">
        <w:t>.</w:t>
      </w:r>
    </w:p>
    <w:p w14:paraId="41DE7985" w14:textId="77777777" w:rsidR="00A33C14" w:rsidRDefault="00A33C14" w:rsidP="00CE131C">
      <w:pPr>
        <w:pStyle w:val="efcorpodetextoRGS"/>
      </w:pPr>
    </w:p>
    <w:p w14:paraId="58E1B3B4" w14:textId="10957579" w:rsidR="00491243" w:rsidRDefault="00491243" w:rsidP="00CE131C">
      <w:pPr>
        <w:pStyle w:val="efcorpodetextoRGS"/>
      </w:pPr>
      <w:r w:rsidRPr="00921B1B">
        <w:t>A avaliação intercalar incid</w:t>
      </w:r>
      <w:r>
        <w:t>iu</w:t>
      </w:r>
      <w:r w:rsidRPr="00921B1B">
        <w:t xml:space="preserve"> sobre as situações identificadas de risco elevado ou máximo e refer</w:t>
      </w:r>
      <w:r>
        <w:t>iu-se</w:t>
      </w:r>
      <w:r w:rsidRPr="00921B1B">
        <w:t xml:space="preserve"> ao período entre janeiro e outubro de 202</w:t>
      </w:r>
      <w:r w:rsidR="00222F09">
        <w:t>5</w:t>
      </w:r>
      <w:r w:rsidRPr="00921B1B">
        <w:t>.</w:t>
      </w:r>
    </w:p>
    <w:p w14:paraId="60376F69" w14:textId="77777777" w:rsidR="00A33C14" w:rsidRDefault="00A33C14" w:rsidP="00CE131C">
      <w:pPr>
        <w:pStyle w:val="efcorpodetextoRGS"/>
      </w:pPr>
    </w:p>
    <w:p w14:paraId="65B7E8EA" w14:textId="1BB8B73C" w:rsidR="00491243" w:rsidRPr="00CB1969" w:rsidRDefault="00491243" w:rsidP="00CE131C">
      <w:pPr>
        <w:pStyle w:val="efcorpodetextoRGS"/>
      </w:pPr>
      <w:r w:rsidRPr="00CB1969">
        <w:t xml:space="preserve">Durante o mês de outubro de </w:t>
      </w:r>
      <w:r w:rsidR="00C523A3" w:rsidRPr="00CB1969">
        <w:t>202</w:t>
      </w:r>
      <w:r w:rsidR="00222F09">
        <w:t>5</w:t>
      </w:r>
      <w:r w:rsidRPr="00CB1969">
        <w:t xml:space="preserve"> os responsáveis de cada órgão pronunciaram-se sobre o grau de implementação das medidas de prevenção / controlo relativas a cada risco de gravidade elevada, confirmando a sua total execução</w:t>
      </w:r>
      <w:r w:rsidR="00C523A3">
        <w:t>.</w:t>
      </w:r>
      <w:r w:rsidRPr="00CB1969">
        <w:t xml:space="preserve"> </w:t>
      </w:r>
    </w:p>
    <w:p w14:paraId="5DF253A6" w14:textId="77777777" w:rsidR="00A33C14" w:rsidRPr="00CB1969" w:rsidRDefault="00A33C14" w:rsidP="00CE131C">
      <w:pPr>
        <w:pStyle w:val="efcorpodetextoRGS"/>
      </w:pPr>
    </w:p>
    <w:p w14:paraId="5B6F41C2" w14:textId="593D9624" w:rsidR="00491243" w:rsidRDefault="00491243" w:rsidP="00CE131C">
      <w:pPr>
        <w:pStyle w:val="efcorpodetextoRGS"/>
      </w:pPr>
      <w:r w:rsidRPr="00CB1969">
        <w:t xml:space="preserve">O relatório foi publicado </w:t>
      </w:r>
      <w:r w:rsidR="00CC09D3" w:rsidRPr="00CB1969">
        <w:t>na intranet,</w:t>
      </w:r>
      <w:r w:rsidRPr="00CB1969">
        <w:t xml:space="preserve"> no site da </w:t>
      </w:r>
      <w:r w:rsidR="008B4722">
        <w:t>PARVALOREM</w:t>
      </w:r>
      <w:r w:rsidRPr="00CB1969">
        <w:t xml:space="preserve"> e </w:t>
      </w:r>
      <w:r w:rsidR="00AB39A1">
        <w:t xml:space="preserve">foi </w:t>
      </w:r>
      <w:r w:rsidRPr="00CB1969">
        <w:t xml:space="preserve">enviado para </w:t>
      </w:r>
      <w:r w:rsidR="00AB39A1">
        <w:t xml:space="preserve">o </w:t>
      </w:r>
      <w:r w:rsidRPr="00CB1969">
        <w:t xml:space="preserve">MENAC, </w:t>
      </w:r>
      <w:r w:rsidR="00AB39A1">
        <w:t xml:space="preserve">para a </w:t>
      </w:r>
      <w:r w:rsidR="008F660E">
        <w:t>E</w:t>
      </w:r>
      <w:r w:rsidRPr="00CB1969">
        <w:t xml:space="preserve">TF e </w:t>
      </w:r>
      <w:r w:rsidR="00AB39A1">
        <w:t xml:space="preserve">para a </w:t>
      </w:r>
      <w:r w:rsidRPr="00AB548E">
        <w:t>IGF.</w:t>
      </w:r>
    </w:p>
    <w:p w14:paraId="7EF64F4E" w14:textId="77777777" w:rsidR="00AB548E" w:rsidRPr="00DD2FEE" w:rsidRDefault="00AB548E" w:rsidP="00CE131C">
      <w:pPr>
        <w:pStyle w:val="efcorpodetextoRGS"/>
      </w:pPr>
    </w:p>
    <w:p w14:paraId="03CF03CC" w14:textId="77777777" w:rsidR="003937C7" w:rsidRPr="003937C7" w:rsidRDefault="003937C7" w:rsidP="00CB362D">
      <w:pPr>
        <w:pStyle w:val="ef4TITURGS"/>
      </w:pPr>
      <w:bookmarkStart w:id="845" w:name="_Toc90996925"/>
      <w:bookmarkStart w:id="846" w:name="_Toc90996958"/>
      <w:bookmarkStart w:id="847" w:name="_Toc92960583"/>
      <w:bookmarkStart w:id="848" w:name="_Toc92961118"/>
      <w:bookmarkStart w:id="849" w:name="_Toc220507514"/>
      <w:bookmarkStart w:id="850" w:name="_Hlk136877752"/>
      <w:bookmarkStart w:id="851" w:name="_Hlk132382277"/>
      <w:bookmarkEnd w:id="842"/>
      <w:bookmarkEnd w:id="843"/>
      <w:bookmarkEnd w:id="845"/>
      <w:bookmarkEnd w:id="846"/>
      <w:bookmarkEnd w:id="847"/>
      <w:bookmarkEnd w:id="848"/>
      <w:r w:rsidRPr="003937C7">
        <w:t>VI.C.3.c. Elaboração do Relatório de Avaliação Anual</w:t>
      </w:r>
      <w:bookmarkEnd w:id="849"/>
      <w:r w:rsidRPr="003937C7">
        <w:t xml:space="preserve">  </w:t>
      </w:r>
    </w:p>
    <w:p w14:paraId="4D3239F2" w14:textId="6563F4D3" w:rsidR="00983E73" w:rsidRPr="00BE0649" w:rsidRDefault="00983E73" w:rsidP="00CE131C">
      <w:pPr>
        <w:pStyle w:val="efcorpodetextoRGS"/>
        <w:rPr>
          <w:color w:val="FF0000"/>
        </w:rPr>
      </w:pPr>
      <w:r w:rsidRPr="00D21872">
        <w:t>Conforme estabelecido no nº 4, alínea b), do artigo 6.º do RGP</w:t>
      </w:r>
      <w:r w:rsidRPr="00BE0649">
        <w:t>C, em abril de 202</w:t>
      </w:r>
      <w:r w:rsidR="00222F09">
        <w:t>5</w:t>
      </w:r>
      <w:r w:rsidRPr="00BE0649">
        <w:rPr>
          <w:color w:val="FF0000"/>
        </w:rPr>
        <w:t xml:space="preserve"> </w:t>
      </w:r>
      <w:r w:rsidRPr="00BE0649">
        <w:t>foi</w:t>
      </w:r>
      <w:r w:rsidRPr="00D21872">
        <w:t xml:space="preserve"> elaborado o relatório de avaliação anual do Plano de Prevenção de Riscos de Corrupção </w:t>
      </w:r>
      <w:r w:rsidRPr="00C846A6">
        <w:t xml:space="preserve">e Infrações Conexas da </w:t>
      </w:r>
      <w:r w:rsidR="008B4722" w:rsidRPr="00C846A6">
        <w:t>PARVALOREM</w:t>
      </w:r>
      <w:r w:rsidRPr="00C846A6">
        <w:t>, referente ao ano de 202</w:t>
      </w:r>
      <w:r w:rsidR="00222F09">
        <w:t>4</w:t>
      </w:r>
      <w:r w:rsidRPr="00C846A6">
        <w:t>.</w:t>
      </w:r>
      <w:r w:rsidR="00BE0649">
        <w:t xml:space="preserve"> </w:t>
      </w:r>
      <w:bookmarkStart w:id="852" w:name="_Hlk197943371"/>
    </w:p>
    <w:bookmarkEnd w:id="852"/>
    <w:p w14:paraId="72E87A89" w14:textId="77777777" w:rsidR="00BE0649" w:rsidRDefault="00BE0649" w:rsidP="00CE131C">
      <w:pPr>
        <w:pStyle w:val="efcorpodetextoRGS"/>
      </w:pPr>
    </w:p>
    <w:p w14:paraId="7BC21F94" w14:textId="1DD89872" w:rsidR="00983E73" w:rsidRDefault="00983E73" w:rsidP="00CE131C">
      <w:pPr>
        <w:pStyle w:val="efcorpodetextoRGS"/>
      </w:pPr>
      <w:r>
        <w:t xml:space="preserve">O relatório </w:t>
      </w:r>
      <w:r w:rsidR="00FF0D0A">
        <w:t xml:space="preserve">anual </w:t>
      </w:r>
      <w:r>
        <w:t xml:space="preserve">fez o enquadramento do PPR na atividade da </w:t>
      </w:r>
      <w:r w:rsidR="008B4722">
        <w:t>PARVALOREM</w:t>
      </w:r>
      <w:r>
        <w:t xml:space="preserve">, identificou as medidas de monitorização e implementação do PPR, identificou igualmente as melhorias no sistema de controlo interno em geral e, por último, efetuou as suas recomendações. </w:t>
      </w:r>
      <w:r w:rsidRPr="00F806D1">
        <w:t xml:space="preserve">O relatório foi publicado internamente e no site da </w:t>
      </w:r>
      <w:r w:rsidR="008B4722">
        <w:t>PARVALOREM</w:t>
      </w:r>
      <w:r w:rsidRPr="00F806D1">
        <w:t xml:space="preserve"> e </w:t>
      </w:r>
      <w:r>
        <w:t xml:space="preserve">foi </w:t>
      </w:r>
      <w:r w:rsidRPr="00F806D1">
        <w:t xml:space="preserve">enviado </w:t>
      </w:r>
      <w:r w:rsidRPr="00AB548E">
        <w:t xml:space="preserve">para </w:t>
      </w:r>
      <w:r w:rsidR="00AE7880" w:rsidRPr="00AB548E">
        <w:t xml:space="preserve">o </w:t>
      </w:r>
      <w:r w:rsidRPr="00AB548E">
        <w:t xml:space="preserve">MENAC, </w:t>
      </w:r>
      <w:r w:rsidR="00AE7880" w:rsidRPr="00AB548E">
        <w:t xml:space="preserve">para a </w:t>
      </w:r>
      <w:r w:rsidR="008F660E">
        <w:t>E</w:t>
      </w:r>
      <w:r w:rsidRPr="00AB548E">
        <w:t xml:space="preserve">TF e </w:t>
      </w:r>
      <w:r w:rsidR="00AE7880" w:rsidRPr="00AB548E">
        <w:t>para a I</w:t>
      </w:r>
      <w:r w:rsidRPr="00AB548E">
        <w:t>GF.</w:t>
      </w:r>
    </w:p>
    <w:p w14:paraId="065738CE" w14:textId="77777777" w:rsidR="007663E9" w:rsidRPr="00A04EAC" w:rsidRDefault="003937C7" w:rsidP="00CB362D">
      <w:pPr>
        <w:pStyle w:val="ef4TITURGS"/>
      </w:pPr>
      <w:bookmarkStart w:id="853" w:name="_Toc155605954"/>
      <w:bookmarkStart w:id="854" w:name="_Toc220507515"/>
      <w:r w:rsidRPr="00A04EAC">
        <w:t>VI.C.3.d</w:t>
      </w:r>
      <w:bookmarkEnd w:id="853"/>
      <w:r w:rsidR="007663E9" w:rsidRPr="00A04EAC">
        <w:t>. Referência à existência de um Código de Conduta</w:t>
      </w:r>
      <w:bookmarkEnd w:id="854"/>
    </w:p>
    <w:p w14:paraId="10980FA5" w14:textId="7F76B285" w:rsidR="00065386" w:rsidRPr="00D5411B" w:rsidRDefault="00065386" w:rsidP="00CE131C">
      <w:pPr>
        <w:pStyle w:val="efcorpodetextoRGS"/>
      </w:pPr>
      <w:r w:rsidRPr="00D54B38">
        <w:t xml:space="preserve">O Código de Conduta da </w:t>
      </w:r>
      <w:r w:rsidR="008B4722" w:rsidRPr="00D54B38">
        <w:t>PARVALOREM</w:t>
      </w:r>
      <w:r w:rsidRPr="00D54B38">
        <w:t xml:space="preserve"> foi atualizado em </w:t>
      </w:r>
      <w:r w:rsidR="00045B67" w:rsidRPr="00D54B38">
        <w:t>outubro de</w:t>
      </w:r>
      <w:r w:rsidRPr="00D54B38">
        <w:t xml:space="preserve"> 202</w:t>
      </w:r>
      <w:r w:rsidR="00045B67" w:rsidRPr="00D54B38">
        <w:t>4</w:t>
      </w:r>
      <w:r w:rsidR="00C97853" w:rsidRPr="00D54B38">
        <w:t>.</w:t>
      </w:r>
      <w:r w:rsidRPr="00D54B38">
        <w:t xml:space="preserve"> Na atualização do</w:t>
      </w:r>
      <w:r w:rsidRPr="00194C95">
        <w:t xml:space="preserve"> Código foram seguidas as recomendações constantes do Anexo ao D</w:t>
      </w:r>
      <w:r w:rsidR="00713D30">
        <w:t>ecreto-</w:t>
      </w:r>
      <w:r w:rsidRPr="00194C95">
        <w:t>L</w:t>
      </w:r>
      <w:r w:rsidR="00713D30">
        <w:t>ei n.º</w:t>
      </w:r>
      <w:r w:rsidRPr="00194C95">
        <w:t xml:space="preserve"> 109-E/2021, de 09 de dezembro. Este Código reúne os princípios fundamentais pelos quais se deve reger a Organização, bem como o conjunto de que deve pautar o comportamento dos(as) colaboradores(as) da Empresa, no exercício das suas atividades</w:t>
      </w:r>
      <w:r w:rsidRPr="00D5411B">
        <w:t>.</w:t>
      </w:r>
    </w:p>
    <w:p w14:paraId="349CF6BF" w14:textId="77777777" w:rsidR="00065386" w:rsidRDefault="00065386" w:rsidP="00CE131C">
      <w:pPr>
        <w:pStyle w:val="efcorpodetextoRGS"/>
      </w:pPr>
    </w:p>
    <w:p w14:paraId="04B2D402" w14:textId="77777777" w:rsidR="00065386" w:rsidRPr="00D5411B" w:rsidRDefault="00065386" w:rsidP="00CE131C">
      <w:pPr>
        <w:pStyle w:val="efcorpodetextoRGS"/>
      </w:pPr>
      <w:r w:rsidRPr="00D5411B">
        <w:t>Principais matérias abordadas neste normativo:</w:t>
      </w:r>
    </w:p>
    <w:p w14:paraId="5B7C034D" w14:textId="77777777" w:rsidR="00065386" w:rsidRPr="00DD2FEE" w:rsidRDefault="00065386" w:rsidP="00DD2FEE">
      <w:pPr>
        <w:numPr>
          <w:ilvl w:val="0"/>
          <w:numId w:val="7"/>
        </w:numPr>
        <w:spacing w:after="0" w:line="276" w:lineRule="auto"/>
        <w:rPr>
          <w:rFonts w:ascii="Calibri" w:eastAsia="Times New Roman" w:hAnsi="Calibri"/>
        </w:rPr>
      </w:pPr>
      <w:r w:rsidRPr="00DD2FEE">
        <w:rPr>
          <w:rFonts w:ascii="Calibri" w:eastAsia="Times New Roman" w:hAnsi="Calibri" w:cs="Calibri"/>
        </w:rPr>
        <w:t>Organização e Funcionamento internos;</w:t>
      </w:r>
    </w:p>
    <w:p w14:paraId="3F97921D" w14:textId="77777777" w:rsidR="00065386" w:rsidRPr="00DD2FEE" w:rsidRDefault="00065386" w:rsidP="00DD2FEE">
      <w:pPr>
        <w:numPr>
          <w:ilvl w:val="0"/>
          <w:numId w:val="7"/>
        </w:numPr>
        <w:spacing w:after="0" w:line="276" w:lineRule="auto"/>
        <w:rPr>
          <w:rFonts w:ascii="Calibri" w:eastAsia="Times New Roman" w:hAnsi="Calibri"/>
        </w:rPr>
      </w:pPr>
      <w:r w:rsidRPr="00DD2FEE">
        <w:rPr>
          <w:rFonts w:ascii="Calibri" w:eastAsia="Times New Roman" w:hAnsi="Calibri" w:cs="Calibri"/>
        </w:rPr>
        <w:t>Prestação de Informação;</w:t>
      </w:r>
    </w:p>
    <w:p w14:paraId="34CD4704" w14:textId="77777777" w:rsidR="00065386" w:rsidRPr="00DD2FEE" w:rsidRDefault="00065386" w:rsidP="00DD2FEE">
      <w:pPr>
        <w:numPr>
          <w:ilvl w:val="0"/>
          <w:numId w:val="7"/>
        </w:numPr>
        <w:spacing w:after="0" w:line="276" w:lineRule="auto"/>
        <w:rPr>
          <w:rFonts w:ascii="Calibri" w:eastAsia="Times New Roman" w:hAnsi="Calibri"/>
        </w:rPr>
      </w:pPr>
      <w:r w:rsidRPr="00DD2FEE">
        <w:rPr>
          <w:rFonts w:ascii="Calibri" w:eastAsia="Times New Roman" w:hAnsi="Calibri" w:cs="Calibri"/>
        </w:rPr>
        <w:t>Conduta Profissional e Exercício de Funções;</w:t>
      </w:r>
    </w:p>
    <w:p w14:paraId="422A2E2F" w14:textId="77777777" w:rsidR="00065386" w:rsidRPr="00DD2FEE" w:rsidRDefault="00065386" w:rsidP="00DD2FEE">
      <w:pPr>
        <w:numPr>
          <w:ilvl w:val="0"/>
          <w:numId w:val="7"/>
        </w:numPr>
        <w:spacing w:after="0" w:line="276" w:lineRule="auto"/>
        <w:rPr>
          <w:rFonts w:ascii="Calibri" w:eastAsia="Times New Roman" w:hAnsi="Calibri"/>
        </w:rPr>
      </w:pPr>
      <w:r w:rsidRPr="00DD2FEE">
        <w:rPr>
          <w:rFonts w:ascii="Calibri" w:eastAsia="Times New Roman" w:hAnsi="Calibri" w:cs="Calibri"/>
        </w:rPr>
        <w:t>Segredo Profissional;</w:t>
      </w:r>
    </w:p>
    <w:p w14:paraId="673A90B9" w14:textId="77777777" w:rsidR="00065386" w:rsidRPr="00DD2FEE" w:rsidRDefault="00065386" w:rsidP="00DD2FEE">
      <w:pPr>
        <w:numPr>
          <w:ilvl w:val="0"/>
          <w:numId w:val="7"/>
        </w:numPr>
        <w:spacing w:after="0" w:line="276" w:lineRule="auto"/>
        <w:rPr>
          <w:rFonts w:ascii="Calibri" w:eastAsia="Times New Roman" w:hAnsi="Calibri"/>
        </w:rPr>
      </w:pPr>
      <w:r w:rsidRPr="00DD2FEE">
        <w:rPr>
          <w:rFonts w:ascii="Calibri" w:eastAsia="Times New Roman" w:hAnsi="Calibri" w:cs="Calibri"/>
        </w:rPr>
        <w:t>Ação Disciplinar.</w:t>
      </w:r>
    </w:p>
    <w:p w14:paraId="4CCEE644" w14:textId="77777777" w:rsidR="00065386" w:rsidRPr="00DD2FEE" w:rsidRDefault="00065386" w:rsidP="00DD2FEE">
      <w:pPr>
        <w:spacing w:after="0" w:line="276" w:lineRule="auto"/>
        <w:ind w:left="1070"/>
        <w:rPr>
          <w:rFonts w:ascii="Calibri" w:eastAsia="Times New Roman" w:hAnsi="Calibri"/>
        </w:rPr>
      </w:pPr>
    </w:p>
    <w:p w14:paraId="3864AF79" w14:textId="77777777" w:rsidR="00065386" w:rsidRDefault="00065386" w:rsidP="00CE131C">
      <w:pPr>
        <w:pStyle w:val="efcorpodetextoRGS"/>
      </w:pPr>
      <w:r>
        <w:lastRenderedPageBreak/>
        <w:t>De acordo com o Código de Conduta em vigor, aos(às) trabalhadores(as) compete, designadamente:</w:t>
      </w:r>
    </w:p>
    <w:p w14:paraId="09AC7699" w14:textId="7AA1F4F6" w:rsidR="00065386" w:rsidRPr="00DD2FEE" w:rsidRDefault="00065386" w:rsidP="00DD720B">
      <w:pPr>
        <w:numPr>
          <w:ilvl w:val="0"/>
          <w:numId w:val="7"/>
        </w:numPr>
        <w:spacing w:after="0" w:line="276" w:lineRule="auto"/>
        <w:jc w:val="both"/>
        <w:rPr>
          <w:rFonts w:ascii="Calibri" w:eastAsia="Times New Roman" w:hAnsi="Calibri"/>
        </w:rPr>
      </w:pPr>
      <w:r w:rsidRPr="00DD2FEE">
        <w:rPr>
          <w:rFonts w:ascii="Calibri" w:eastAsia="Times New Roman" w:hAnsi="Calibri" w:cs="Calibri"/>
        </w:rPr>
        <w:t>Tomar as medidas necessárias que estejam ao seu alcance para impedir práticas de que tenham conhecimento e que integrem a utilização abusiva de informação ou consubstanciem infração às normas vigentes</w:t>
      </w:r>
      <w:r w:rsidR="00713D30" w:rsidRPr="00A04EAC">
        <w:rPr>
          <w:rFonts w:ascii="Calibri" w:eastAsia="Times New Roman" w:hAnsi="Calibri" w:cs="Calibri"/>
        </w:rPr>
        <w:t xml:space="preserve"> </w:t>
      </w:r>
      <w:r w:rsidRPr="00DD2FEE">
        <w:rPr>
          <w:rFonts w:ascii="Calibri" w:eastAsia="Times New Roman" w:hAnsi="Calibri" w:cs="Calibri"/>
        </w:rPr>
        <w:t>(designadamente violação de deveres de segredo, de reserva, de confidencialidade e de proteção dos dados pessoais), informando desse facto a sua hierarquia, através de e-mail;</w:t>
      </w:r>
    </w:p>
    <w:p w14:paraId="384E838E" w14:textId="7D5998A7" w:rsidR="00065386" w:rsidRPr="00DD2FEE" w:rsidRDefault="00065386" w:rsidP="00DD720B">
      <w:pPr>
        <w:numPr>
          <w:ilvl w:val="0"/>
          <w:numId w:val="7"/>
        </w:numPr>
        <w:spacing w:after="0" w:line="276" w:lineRule="auto"/>
        <w:jc w:val="both"/>
        <w:rPr>
          <w:rFonts w:ascii="Calibri" w:eastAsia="Times New Roman" w:hAnsi="Calibri"/>
        </w:rPr>
      </w:pPr>
      <w:r w:rsidRPr="00DD2FEE">
        <w:rPr>
          <w:rFonts w:ascii="Calibri" w:eastAsia="Times New Roman" w:hAnsi="Calibri" w:cs="Calibri"/>
        </w:rPr>
        <w:t>Cumprir todas as normas legais e regulamentares relativas à prevenção e repressão do branqueamento de vantagens de proveniência ilícita;</w:t>
      </w:r>
    </w:p>
    <w:p w14:paraId="3719AC5D" w14:textId="71423307" w:rsidR="00065386" w:rsidRPr="00DD720B" w:rsidRDefault="00065386" w:rsidP="00DD720B">
      <w:pPr>
        <w:numPr>
          <w:ilvl w:val="0"/>
          <w:numId w:val="7"/>
        </w:numPr>
        <w:spacing w:after="0" w:line="276" w:lineRule="auto"/>
        <w:jc w:val="both"/>
        <w:rPr>
          <w:rFonts w:ascii="Calibri" w:eastAsia="Times New Roman" w:hAnsi="Calibri"/>
        </w:rPr>
      </w:pPr>
      <w:r w:rsidRPr="00DD2FEE">
        <w:rPr>
          <w:rFonts w:ascii="Calibri" w:eastAsia="Times New Roman" w:hAnsi="Calibri" w:cs="Calibri"/>
        </w:rPr>
        <w:t>Comunicar imediatamente à Unidade de Recursos Humanos e ao Responsável Hierárquico, através de e-mail, quaisquer conflitos de interesses ou de deveres que possam comprometer a observância das normas adotadas.</w:t>
      </w:r>
    </w:p>
    <w:p w14:paraId="4BA9F1E0" w14:textId="77777777" w:rsidR="00DD720B" w:rsidRDefault="00DD720B" w:rsidP="00DD720B">
      <w:pPr>
        <w:spacing w:after="0" w:line="276" w:lineRule="auto"/>
        <w:jc w:val="both"/>
        <w:rPr>
          <w:rFonts w:ascii="Calibri" w:eastAsia="Times New Roman" w:hAnsi="Calibri" w:cs="Calibri"/>
        </w:rPr>
      </w:pPr>
    </w:p>
    <w:p w14:paraId="2AC1B9B5" w14:textId="77777777" w:rsidR="00CF7AC7" w:rsidRDefault="00CF7AC7" w:rsidP="00DD720B">
      <w:pPr>
        <w:spacing w:after="0" w:line="276" w:lineRule="auto"/>
        <w:jc w:val="both"/>
        <w:rPr>
          <w:rFonts w:ascii="Calibri" w:eastAsia="Times New Roman" w:hAnsi="Calibri" w:cs="Calibri"/>
        </w:rPr>
      </w:pPr>
    </w:p>
    <w:p w14:paraId="38ECE24E" w14:textId="540E4636" w:rsidR="00E836D0" w:rsidRPr="00410D39" w:rsidRDefault="00E836D0" w:rsidP="00AE1572">
      <w:pPr>
        <w:pStyle w:val="ef2TITURGS"/>
      </w:pPr>
      <w:bookmarkStart w:id="855" w:name="_Toc40969233"/>
      <w:bookmarkStart w:id="856" w:name="_Toc56149063"/>
      <w:bookmarkStart w:id="857" w:name="_Toc57801818"/>
      <w:bookmarkStart w:id="858" w:name="_Toc129000362"/>
      <w:bookmarkStart w:id="859" w:name="_Toc129099167"/>
      <w:bookmarkStart w:id="860" w:name="_Toc132121369"/>
      <w:bookmarkStart w:id="861" w:name="_Toc132122717"/>
      <w:bookmarkStart w:id="862" w:name="_Toc220507516"/>
      <w:bookmarkEnd w:id="835"/>
      <w:bookmarkEnd w:id="844"/>
      <w:bookmarkEnd w:id="850"/>
      <w:bookmarkEnd w:id="851"/>
      <w:r w:rsidRPr="00410D39">
        <w:t>VI. D. Deveres Especiais de informação</w:t>
      </w:r>
      <w:bookmarkEnd w:id="855"/>
      <w:bookmarkEnd w:id="856"/>
      <w:bookmarkEnd w:id="857"/>
      <w:bookmarkEnd w:id="858"/>
      <w:bookmarkEnd w:id="859"/>
      <w:bookmarkEnd w:id="860"/>
      <w:bookmarkEnd w:id="861"/>
      <w:bookmarkEnd w:id="862"/>
    </w:p>
    <w:p w14:paraId="45F73D43" w14:textId="07447ED7" w:rsidR="00E304D3" w:rsidRPr="00410D39" w:rsidRDefault="00E304D3" w:rsidP="00D410FB">
      <w:pPr>
        <w:pStyle w:val="ef3TITURGS"/>
      </w:pPr>
      <w:bookmarkStart w:id="863" w:name="_Toc40969234"/>
      <w:bookmarkStart w:id="864" w:name="_Toc56149064"/>
      <w:bookmarkStart w:id="865" w:name="_Toc57801819"/>
      <w:bookmarkStart w:id="866" w:name="_Toc129000364"/>
      <w:bookmarkStart w:id="867" w:name="_Toc129099168"/>
      <w:bookmarkStart w:id="868" w:name="_Toc132121370"/>
      <w:bookmarkStart w:id="869" w:name="_Toc132122718"/>
      <w:bookmarkStart w:id="870" w:name="_Toc220507517"/>
      <w:bookmarkStart w:id="871" w:name="_Toc414461935"/>
      <w:bookmarkStart w:id="872" w:name="_Toc417541773"/>
      <w:bookmarkStart w:id="873" w:name="_Toc450677178"/>
      <w:r w:rsidRPr="00410D39">
        <w:t>VI.D.1. Plataformas Utilizadas para Cumprimento dos Deveres de Informação Económico-Financeira</w:t>
      </w:r>
      <w:bookmarkEnd w:id="863"/>
      <w:bookmarkEnd w:id="864"/>
      <w:bookmarkEnd w:id="865"/>
      <w:bookmarkEnd w:id="866"/>
      <w:bookmarkEnd w:id="867"/>
      <w:bookmarkEnd w:id="868"/>
      <w:bookmarkEnd w:id="869"/>
      <w:bookmarkEnd w:id="870"/>
    </w:p>
    <w:p w14:paraId="38F60E61" w14:textId="315BBE64" w:rsidR="00E304D3" w:rsidRDefault="00E304D3" w:rsidP="00CE131C">
      <w:pPr>
        <w:pStyle w:val="efcorpodetextoRGS"/>
      </w:pPr>
      <w:bookmarkStart w:id="874" w:name="_Hlk120866098"/>
      <w:bookmarkStart w:id="875" w:name="_Hlk120866480"/>
      <w:r w:rsidRPr="002D5499">
        <w:t xml:space="preserve">Em cumprimento dos deveres de informação a que a </w:t>
      </w:r>
      <w:r w:rsidR="008B4722">
        <w:t>PARVALOREM</w:t>
      </w:r>
      <w:r w:rsidRPr="002D5499">
        <w:t xml:space="preserve"> se encontra sujeita, destacam-se os relativos ao reporte de informação económica e financeira consagrados nas alíneas d) a i) do n.º 1 do artigo 44.º do </w:t>
      </w:r>
      <w:r w:rsidR="00C0392A">
        <w:t>RJSPE</w:t>
      </w:r>
      <w:r w:rsidRPr="002D5499">
        <w:t xml:space="preserve">, que a Sociedade cumpre </w:t>
      </w:r>
      <w:r w:rsidRPr="006837C3">
        <w:t>e divulga através das seguintes plataformas:</w:t>
      </w:r>
    </w:p>
    <w:p w14:paraId="50AB093B" w14:textId="77777777" w:rsidR="006837C3" w:rsidRPr="006837C3" w:rsidRDefault="006837C3" w:rsidP="00CE131C">
      <w:pPr>
        <w:pStyle w:val="efcorpodetextoRGS"/>
      </w:pPr>
    </w:p>
    <w:p w14:paraId="56787A3E" w14:textId="4051003C" w:rsidR="00E304D3" w:rsidRPr="00DD2FEE" w:rsidRDefault="00E304D3" w:rsidP="00DD2FEE">
      <w:pPr>
        <w:numPr>
          <w:ilvl w:val="0"/>
          <w:numId w:val="7"/>
        </w:numPr>
        <w:spacing w:after="0" w:line="276" w:lineRule="auto"/>
        <w:rPr>
          <w:rFonts w:ascii="Calibri" w:hAnsi="Calibri" w:cs="Calibri"/>
        </w:rPr>
      </w:pPr>
      <w:r w:rsidRPr="00DD2FEE">
        <w:rPr>
          <w:rFonts w:ascii="Calibri" w:eastAsia="Times New Roman" w:hAnsi="Calibri" w:cs="Calibri"/>
        </w:rPr>
        <w:t xml:space="preserve">Plataforma Externa – </w:t>
      </w:r>
      <w:r w:rsidR="008F660E">
        <w:rPr>
          <w:rFonts w:ascii="Calibri" w:eastAsia="Times New Roman" w:hAnsi="Calibri" w:cs="Calibri"/>
        </w:rPr>
        <w:t>E</w:t>
      </w:r>
      <w:r w:rsidRPr="00DD2FEE">
        <w:rPr>
          <w:rFonts w:ascii="Calibri" w:eastAsia="Times New Roman" w:hAnsi="Calibri" w:cs="Calibri"/>
        </w:rPr>
        <w:t xml:space="preserve">TF - </w:t>
      </w:r>
      <w:r w:rsidR="001F3458" w:rsidRPr="00DD2FEE">
        <w:rPr>
          <w:rFonts w:ascii="Calibri" w:eastAsia="Times New Roman" w:hAnsi="Calibri" w:cs="Calibri"/>
        </w:rPr>
        <w:t>SISEE</w:t>
      </w:r>
      <w:r w:rsidRPr="00DD2FEE">
        <w:rPr>
          <w:rFonts w:ascii="Calibri" w:eastAsia="Times New Roman" w:hAnsi="Calibri" w:cs="Calibri"/>
        </w:rPr>
        <w:t xml:space="preserve"> (Sistema de Informação </w:t>
      </w:r>
      <w:r w:rsidR="006837C3" w:rsidRPr="00105FF2">
        <w:rPr>
          <w:rFonts w:ascii="Calibri" w:eastAsia="Times New Roman" w:hAnsi="Calibri" w:cs="Calibri"/>
        </w:rPr>
        <w:t>do Setor Empresarial do Estado</w:t>
      </w:r>
      <w:r w:rsidRPr="00DD2FEE">
        <w:rPr>
          <w:rFonts w:ascii="Calibri" w:eastAsia="Times New Roman" w:hAnsi="Calibri" w:cs="Calibri"/>
        </w:rPr>
        <w:t>), de acesso restrito;</w:t>
      </w:r>
    </w:p>
    <w:p w14:paraId="66F670BE" w14:textId="77777777" w:rsidR="00E304D3" w:rsidRPr="00DD2FEE" w:rsidRDefault="00E304D3" w:rsidP="00105FF2">
      <w:pPr>
        <w:spacing w:after="0" w:line="276" w:lineRule="auto"/>
        <w:ind w:left="1070"/>
        <w:rPr>
          <w:rFonts w:ascii="Calibri" w:hAnsi="Calibri" w:cs="Calibri"/>
        </w:rPr>
      </w:pPr>
    </w:p>
    <w:p w14:paraId="17500929" w14:textId="447373C6" w:rsidR="00E304D3" w:rsidRDefault="00E304D3" w:rsidP="00DD2FEE">
      <w:pPr>
        <w:numPr>
          <w:ilvl w:val="0"/>
          <w:numId w:val="7"/>
        </w:numPr>
        <w:spacing w:after="0" w:line="276" w:lineRule="auto"/>
        <w:rPr>
          <w:rFonts w:cs="Calibri"/>
          <w:sz w:val="18"/>
          <w:szCs w:val="18"/>
        </w:rPr>
      </w:pPr>
      <w:r w:rsidRPr="00DD2FEE">
        <w:rPr>
          <w:rFonts w:ascii="Calibri" w:eastAsia="Times New Roman" w:hAnsi="Calibri" w:cs="Calibri"/>
        </w:rPr>
        <w:t xml:space="preserve">Plataforma Interna – Sítio institucional da </w:t>
      </w:r>
      <w:r w:rsidR="008B4722" w:rsidRPr="00DD2FEE">
        <w:rPr>
          <w:rFonts w:ascii="Calibri" w:eastAsia="Times New Roman" w:hAnsi="Calibri" w:cs="Calibri"/>
        </w:rPr>
        <w:t>PARVALOREM</w:t>
      </w:r>
      <w:r w:rsidR="001058A8">
        <w:rPr>
          <w:rFonts w:ascii="Calibri" w:eastAsia="Times New Roman" w:hAnsi="Calibri" w:cs="Calibri"/>
        </w:rPr>
        <w:t>,</w:t>
      </w:r>
      <w:r w:rsidRPr="00DD2FEE">
        <w:rPr>
          <w:rFonts w:ascii="Calibri" w:eastAsia="Times New Roman" w:hAnsi="Calibri" w:cs="Calibri"/>
        </w:rPr>
        <w:t xml:space="preserve"> de acesso público</w:t>
      </w:r>
      <w:bookmarkEnd w:id="874"/>
      <w:r w:rsidRPr="00DD2FEE">
        <w:rPr>
          <w:rFonts w:cs="Calibri"/>
          <w:sz w:val="18"/>
          <w:szCs w:val="18"/>
        </w:rPr>
        <w:t>.</w:t>
      </w:r>
    </w:p>
    <w:p w14:paraId="093226E0" w14:textId="77777777" w:rsidR="00CC6531" w:rsidRDefault="00CC6531" w:rsidP="00CC6531">
      <w:pPr>
        <w:pStyle w:val="PargrafodaLista"/>
        <w:rPr>
          <w:rFonts w:cs="Calibri"/>
          <w:sz w:val="18"/>
          <w:szCs w:val="18"/>
        </w:rPr>
      </w:pPr>
    </w:p>
    <w:p w14:paraId="747C1F17" w14:textId="77777777" w:rsidR="00E304D3" w:rsidRPr="00105FF2" w:rsidRDefault="00E304D3" w:rsidP="00CB362D">
      <w:pPr>
        <w:pStyle w:val="ef4TITURGS"/>
      </w:pPr>
      <w:bookmarkStart w:id="876" w:name="_Toc40969235"/>
      <w:bookmarkStart w:id="877" w:name="_Toc56149065"/>
      <w:bookmarkStart w:id="878" w:name="_Toc57801820"/>
      <w:bookmarkStart w:id="879" w:name="_Toc129000365"/>
      <w:bookmarkStart w:id="880" w:name="_Toc132121371"/>
      <w:bookmarkStart w:id="881" w:name="_Toc132122719"/>
      <w:bookmarkStart w:id="882" w:name="_Toc220507518"/>
      <w:bookmarkEnd w:id="875"/>
      <w:r w:rsidRPr="00105FF2">
        <w:t>VI.D.1.a. Prestação de Garantias Financeiras ou assunção de Dívidas ou Passivos de outras Empresas</w:t>
      </w:r>
      <w:bookmarkEnd w:id="876"/>
      <w:bookmarkEnd w:id="877"/>
      <w:bookmarkEnd w:id="878"/>
      <w:bookmarkEnd w:id="879"/>
      <w:bookmarkEnd w:id="880"/>
      <w:bookmarkEnd w:id="881"/>
      <w:bookmarkEnd w:id="882"/>
    </w:p>
    <w:p w14:paraId="58C1B435" w14:textId="3197E0B9" w:rsidR="00E304D3" w:rsidRDefault="00E304D3" w:rsidP="00E304D3">
      <w:pPr>
        <w:pStyle w:val="PargrafodaLista"/>
        <w:numPr>
          <w:ilvl w:val="0"/>
          <w:numId w:val="7"/>
        </w:numPr>
        <w:spacing w:line="276" w:lineRule="auto"/>
        <w:jc w:val="both"/>
        <w:rPr>
          <w:rFonts w:cs="Calibri"/>
        </w:rPr>
      </w:pPr>
      <w:r w:rsidRPr="00587382">
        <w:rPr>
          <w:rFonts w:cs="Calibri"/>
        </w:rPr>
        <w:t xml:space="preserve">No </w:t>
      </w:r>
      <w:r w:rsidR="006D689C" w:rsidRPr="00587382">
        <w:rPr>
          <w:rFonts w:cs="Calibri"/>
        </w:rPr>
        <w:t>SI</w:t>
      </w:r>
      <w:r w:rsidR="00CC6F15">
        <w:rPr>
          <w:rFonts w:cs="Calibri"/>
        </w:rPr>
        <w:t>S</w:t>
      </w:r>
      <w:r w:rsidR="006D689C">
        <w:rPr>
          <w:rFonts w:cs="Calibri"/>
        </w:rPr>
        <w:t>EE</w:t>
      </w:r>
      <w:r w:rsidR="006D689C" w:rsidRPr="00587382">
        <w:rPr>
          <w:rFonts w:cs="Calibri"/>
        </w:rPr>
        <w:t xml:space="preserve"> </w:t>
      </w:r>
      <w:r w:rsidRPr="00587382">
        <w:rPr>
          <w:rFonts w:cs="Calibri"/>
        </w:rPr>
        <w:t xml:space="preserve">– A Prestação de Garantias Financeiras ou assunção de Dívidas ou Passivos de outras empresas foi reportada pela </w:t>
      </w:r>
      <w:r w:rsidR="008B4722">
        <w:rPr>
          <w:rFonts w:cs="Calibri"/>
        </w:rPr>
        <w:t>PARVALOREM</w:t>
      </w:r>
      <w:r w:rsidRPr="00587382">
        <w:rPr>
          <w:rFonts w:cs="Calibri"/>
        </w:rPr>
        <w:t>;</w:t>
      </w:r>
    </w:p>
    <w:p w14:paraId="1A2B4307" w14:textId="77777777" w:rsidR="00E304D3" w:rsidRPr="00587382" w:rsidRDefault="00E304D3" w:rsidP="00E304D3">
      <w:pPr>
        <w:pStyle w:val="PargrafodaLista"/>
        <w:spacing w:line="276" w:lineRule="auto"/>
        <w:ind w:left="1080"/>
        <w:rPr>
          <w:rFonts w:cs="Calibri"/>
        </w:rPr>
      </w:pPr>
    </w:p>
    <w:p w14:paraId="08B71AFE" w14:textId="612D1ECA" w:rsidR="00E304D3" w:rsidRDefault="00E304D3" w:rsidP="00E304D3">
      <w:pPr>
        <w:pStyle w:val="PargrafodaLista"/>
        <w:numPr>
          <w:ilvl w:val="0"/>
          <w:numId w:val="7"/>
        </w:numPr>
        <w:spacing w:line="276" w:lineRule="auto"/>
        <w:jc w:val="both"/>
        <w:rPr>
          <w:rFonts w:cs="Calibri"/>
        </w:rPr>
      </w:pPr>
      <w:r w:rsidRPr="00587382">
        <w:rPr>
          <w:rFonts w:cs="Calibri"/>
        </w:rPr>
        <w:t xml:space="preserve">No </w:t>
      </w:r>
      <w:r>
        <w:rPr>
          <w:rFonts w:cs="Calibri"/>
        </w:rPr>
        <w:t>s</w:t>
      </w:r>
      <w:r w:rsidRPr="00587382">
        <w:rPr>
          <w:rFonts w:cs="Calibri"/>
        </w:rPr>
        <w:t xml:space="preserve">ítio </w:t>
      </w:r>
      <w:r>
        <w:rPr>
          <w:rFonts w:cs="Calibri"/>
        </w:rPr>
        <w:t>i</w:t>
      </w:r>
      <w:r w:rsidRPr="00587382">
        <w:rPr>
          <w:rFonts w:cs="Calibri"/>
        </w:rPr>
        <w:t xml:space="preserve">nstitucional – A </w:t>
      </w:r>
      <w:r w:rsidR="008B4722">
        <w:rPr>
          <w:rFonts w:cs="Calibri"/>
        </w:rPr>
        <w:t>PARVALOREM</w:t>
      </w:r>
      <w:r w:rsidRPr="00587382">
        <w:rPr>
          <w:rFonts w:cs="Calibri"/>
        </w:rPr>
        <w:t xml:space="preserve"> por despacho n.º 108/15 – SET</w:t>
      </w:r>
      <w:r w:rsidR="00D644D7">
        <w:rPr>
          <w:rFonts w:cs="Calibri"/>
        </w:rPr>
        <w:t>, do Secretário de Estado do Tesouro</w:t>
      </w:r>
      <w:r w:rsidRPr="00587382">
        <w:rPr>
          <w:rFonts w:cs="Calibri"/>
        </w:rPr>
        <w:t>, ficou isenta da sua publicação.</w:t>
      </w:r>
    </w:p>
    <w:p w14:paraId="739345A2" w14:textId="77777777" w:rsidR="00E304D3" w:rsidRPr="009B3ECE" w:rsidRDefault="00E304D3" w:rsidP="00CB362D">
      <w:pPr>
        <w:pStyle w:val="ef4TITURGS"/>
      </w:pPr>
      <w:bookmarkStart w:id="883" w:name="_Toc40969236"/>
      <w:bookmarkStart w:id="884" w:name="_Toc56149066"/>
      <w:bookmarkStart w:id="885" w:name="_Toc57801821"/>
      <w:bookmarkStart w:id="886" w:name="_Toc129000366"/>
      <w:bookmarkStart w:id="887" w:name="_Toc132121372"/>
      <w:bookmarkStart w:id="888" w:name="_Toc132122720"/>
      <w:bookmarkStart w:id="889" w:name="_Toc220507519"/>
      <w:r w:rsidRPr="009B3ECE">
        <w:t>VI.D.1.b. Grau de Execução dos Objetivos fixados</w:t>
      </w:r>
      <w:bookmarkEnd w:id="883"/>
      <w:bookmarkEnd w:id="884"/>
      <w:bookmarkEnd w:id="885"/>
      <w:bookmarkEnd w:id="886"/>
      <w:bookmarkEnd w:id="887"/>
      <w:bookmarkEnd w:id="888"/>
      <w:bookmarkEnd w:id="889"/>
    </w:p>
    <w:p w14:paraId="68C40E90" w14:textId="497D47B8" w:rsidR="009F671A" w:rsidRDefault="00E304D3" w:rsidP="009F671A">
      <w:pPr>
        <w:pStyle w:val="PargrafodaLista"/>
        <w:numPr>
          <w:ilvl w:val="0"/>
          <w:numId w:val="7"/>
        </w:numPr>
        <w:spacing w:line="276" w:lineRule="auto"/>
        <w:jc w:val="both"/>
        <w:rPr>
          <w:rFonts w:cs="Calibri"/>
        </w:rPr>
      </w:pPr>
      <w:r w:rsidRPr="009F671A">
        <w:rPr>
          <w:rFonts w:cs="Calibri"/>
        </w:rPr>
        <w:t xml:space="preserve">No </w:t>
      </w:r>
      <w:r w:rsidR="00CC6F15">
        <w:rPr>
          <w:rFonts w:cs="Calibri"/>
        </w:rPr>
        <w:t>SISEE</w:t>
      </w:r>
      <w:r w:rsidR="00CC6F15" w:rsidRPr="009F671A">
        <w:rPr>
          <w:rFonts w:cs="Calibri"/>
        </w:rPr>
        <w:t xml:space="preserve"> </w:t>
      </w:r>
      <w:r w:rsidRPr="009F671A">
        <w:rPr>
          <w:rFonts w:cs="Calibri"/>
        </w:rPr>
        <w:t xml:space="preserve">– A </w:t>
      </w:r>
      <w:r w:rsidR="008B4722">
        <w:rPr>
          <w:rFonts w:cs="Calibri"/>
        </w:rPr>
        <w:t>PARVALOREM</w:t>
      </w:r>
      <w:r w:rsidRPr="009F671A">
        <w:rPr>
          <w:rFonts w:cs="Calibri"/>
        </w:rPr>
        <w:t xml:space="preserve"> cumpriu com o reporte do grau de execução dos objetivos fixados;</w:t>
      </w:r>
    </w:p>
    <w:p w14:paraId="6876CA9C" w14:textId="77777777" w:rsidR="009F671A" w:rsidRDefault="009F671A" w:rsidP="000858C8">
      <w:pPr>
        <w:pStyle w:val="PargrafodaLista"/>
        <w:spacing w:line="276" w:lineRule="auto"/>
        <w:ind w:left="1070"/>
        <w:jc w:val="both"/>
        <w:rPr>
          <w:rFonts w:cs="Calibri"/>
        </w:rPr>
      </w:pPr>
    </w:p>
    <w:p w14:paraId="6FA83197" w14:textId="6CAEB8DE" w:rsidR="00E304D3" w:rsidRPr="009F671A" w:rsidRDefault="00E304D3" w:rsidP="009F671A">
      <w:pPr>
        <w:pStyle w:val="PargrafodaLista"/>
        <w:numPr>
          <w:ilvl w:val="0"/>
          <w:numId w:val="7"/>
        </w:numPr>
        <w:spacing w:line="276" w:lineRule="auto"/>
        <w:jc w:val="both"/>
        <w:rPr>
          <w:rFonts w:cs="Calibri"/>
        </w:rPr>
      </w:pPr>
      <w:bookmarkStart w:id="890" w:name="_Hlk137634352"/>
      <w:r w:rsidRPr="009F671A">
        <w:rPr>
          <w:rFonts w:cs="Calibri"/>
        </w:rPr>
        <w:t>No sítio institucional</w:t>
      </w:r>
      <w:r w:rsidR="004C75A8" w:rsidRPr="009F671A">
        <w:rPr>
          <w:rFonts w:cs="Calibri"/>
        </w:rPr>
        <w:t xml:space="preserve"> -</w:t>
      </w:r>
      <w:r w:rsidRPr="009F671A">
        <w:rPr>
          <w:rFonts w:cs="Calibri"/>
        </w:rPr>
        <w:t xml:space="preserve"> </w:t>
      </w:r>
      <w:r w:rsidR="004C75A8" w:rsidRPr="009F671A">
        <w:rPr>
          <w:rFonts w:cs="Calibri"/>
        </w:rPr>
        <w:t>a</w:t>
      </w:r>
      <w:r w:rsidRPr="009F671A">
        <w:rPr>
          <w:rFonts w:cs="Calibri"/>
        </w:rPr>
        <w:t xml:space="preserve"> informação em causa foi divulgada e pode ser consultada no</w:t>
      </w:r>
      <w:r w:rsidR="005D190C" w:rsidRPr="009F671A">
        <w:rPr>
          <w:rFonts w:cs="Calibri"/>
        </w:rPr>
        <w:t xml:space="preserve"> sítio institucional da Sociedade</w:t>
      </w:r>
      <w:bookmarkEnd w:id="890"/>
      <w:r w:rsidR="005D190C" w:rsidRPr="009F671A">
        <w:rPr>
          <w:rFonts w:cs="Calibri"/>
        </w:rPr>
        <w:t xml:space="preserve">.  </w:t>
      </w:r>
    </w:p>
    <w:p w14:paraId="5E37B756" w14:textId="076542DA" w:rsidR="00314C51" w:rsidRDefault="00314C51">
      <w:pPr>
        <w:rPr>
          <w:rFonts w:ascii="Calibri" w:hAnsi="Calibri" w:cs="Calibri"/>
          <w:b/>
          <w:bCs/>
          <w:color w:val="0070C0"/>
          <w:sz w:val="20"/>
        </w:rPr>
      </w:pPr>
      <w:bookmarkStart w:id="891" w:name="_Toc40969237"/>
      <w:bookmarkStart w:id="892" w:name="_Toc56149067"/>
      <w:bookmarkStart w:id="893" w:name="_Toc57801822"/>
      <w:bookmarkStart w:id="894" w:name="_Toc129000367"/>
      <w:bookmarkStart w:id="895" w:name="_Toc132121373"/>
      <w:bookmarkStart w:id="896" w:name="_Toc132122721"/>
    </w:p>
    <w:p w14:paraId="69A2D192" w14:textId="0678AAA9" w:rsidR="00E304D3" w:rsidRPr="00410D39" w:rsidRDefault="00E304D3" w:rsidP="00CB362D">
      <w:pPr>
        <w:pStyle w:val="ef4TITURGS"/>
      </w:pPr>
      <w:bookmarkStart w:id="897" w:name="_Toc220507520"/>
      <w:r w:rsidRPr="00410D39">
        <w:lastRenderedPageBreak/>
        <w:t>VI.D.1.c. Planos de Atividades e Orçamento</w:t>
      </w:r>
      <w:bookmarkEnd w:id="891"/>
      <w:bookmarkEnd w:id="892"/>
      <w:bookmarkEnd w:id="893"/>
      <w:bookmarkEnd w:id="894"/>
      <w:bookmarkEnd w:id="895"/>
      <w:bookmarkEnd w:id="896"/>
      <w:bookmarkEnd w:id="897"/>
    </w:p>
    <w:p w14:paraId="264EB73E" w14:textId="19E3799F" w:rsidR="00E304D3" w:rsidRDefault="00E304D3" w:rsidP="00E304D3">
      <w:pPr>
        <w:pStyle w:val="PargrafodaLista"/>
        <w:numPr>
          <w:ilvl w:val="0"/>
          <w:numId w:val="7"/>
        </w:numPr>
        <w:spacing w:line="276" w:lineRule="auto"/>
        <w:jc w:val="both"/>
        <w:rPr>
          <w:rFonts w:cs="Calibri"/>
        </w:rPr>
      </w:pPr>
      <w:r w:rsidRPr="00587382">
        <w:rPr>
          <w:rFonts w:cs="Calibri"/>
        </w:rPr>
        <w:t xml:space="preserve">No </w:t>
      </w:r>
      <w:r w:rsidR="006C52CC">
        <w:rPr>
          <w:rFonts w:cs="Calibri"/>
        </w:rPr>
        <w:t>SISEE</w:t>
      </w:r>
      <w:r w:rsidR="006C52CC" w:rsidRPr="00587382">
        <w:rPr>
          <w:rFonts w:cs="Calibri"/>
        </w:rPr>
        <w:t xml:space="preserve"> </w:t>
      </w:r>
      <w:r w:rsidRPr="00587382">
        <w:rPr>
          <w:rFonts w:cs="Calibri"/>
        </w:rPr>
        <w:t xml:space="preserve">– </w:t>
      </w:r>
      <w:r>
        <w:rPr>
          <w:rFonts w:cs="Calibri"/>
        </w:rPr>
        <w:t>Foram reportados o</w:t>
      </w:r>
      <w:r w:rsidRPr="00587382">
        <w:rPr>
          <w:rFonts w:cs="Calibri"/>
        </w:rPr>
        <w:t xml:space="preserve">s Planos de Atividade e Orçamento da </w:t>
      </w:r>
      <w:r w:rsidR="008B4722">
        <w:rPr>
          <w:rFonts w:cs="Calibri"/>
        </w:rPr>
        <w:t>PARVALOREM</w:t>
      </w:r>
      <w:r w:rsidR="006837C3">
        <w:rPr>
          <w:rFonts w:cs="Calibri"/>
        </w:rPr>
        <w:t>;</w:t>
      </w:r>
    </w:p>
    <w:p w14:paraId="34D879E6" w14:textId="77777777" w:rsidR="00E304D3" w:rsidRPr="00587382" w:rsidRDefault="00E304D3" w:rsidP="00E304D3">
      <w:pPr>
        <w:pStyle w:val="PargrafodaLista"/>
        <w:spacing w:line="276" w:lineRule="auto"/>
        <w:ind w:left="1080"/>
        <w:rPr>
          <w:rFonts w:cs="Calibri"/>
        </w:rPr>
      </w:pPr>
    </w:p>
    <w:p w14:paraId="6FC9451E" w14:textId="6546C019" w:rsidR="00E304D3" w:rsidRPr="00587382" w:rsidRDefault="00E304D3" w:rsidP="00E304D3">
      <w:pPr>
        <w:pStyle w:val="PargrafodaLista"/>
        <w:numPr>
          <w:ilvl w:val="0"/>
          <w:numId w:val="7"/>
        </w:numPr>
        <w:spacing w:line="276" w:lineRule="auto"/>
        <w:jc w:val="both"/>
        <w:rPr>
          <w:rFonts w:cs="Calibri"/>
        </w:rPr>
      </w:pPr>
      <w:r w:rsidRPr="00587382">
        <w:rPr>
          <w:rFonts w:cs="Calibri"/>
        </w:rPr>
        <w:t xml:space="preserve">No </w:t>
      </w:r>
      <w:r>
        <w:rPr>
          <w:rFonts w:cs="Calibri"/>
        </w:rPr>
        <w:t>s</w:t>
      </w:r>
      <w:r w:rsidRPr="00587382">
        <w:rPr>
          <w:rFonts w:cs="Calibri"/>
        </w:rPr>
        <w:t xml:space="preserve">ítio </w:t>
      </w:r>
      <w:r>
        <w:rPr>
          <w:rFonts w:cs="Calibri"/>
        </w:rPr>
        <w:t>i</w:t>
      </w:r>
      <w:r w:rsidRPr="00587382">
        <w:rPr>
          <w:rFonts w:cs="Calibri"/>
        </w:rPr>
        <w:t xml:space="preserve">nstitucional – A </w:t>
      </w:r>
      <w:r w:rsidR="008B4722">
        <w:rPr>
          <w:rFonts w:cs="Calibri"/>
        </w:rPr>
        <w:t>PARVALOREM</w:t>
      </w:r>
      <w:r w:rsidRPr="00587382">
        <w:rPr>
          <w:rFonts w:cs="Calibri"/>
        </w:rPr>
        <w:t xml:space="preserve"> por despacho n.º 108/15 – SET (da Secretaria de Estado e Tesouro), ficou isenta da sua publicação.</w:t>
      </w:r>
    </w:p>
    <w:p w14:paraId="176D8491" w14:textId="77777777" w:rsidR="00E304D3" w:rsidRPr="009B3ECE" w:rsidRDefault="00E304D3" w:rsidP="00CB362D">
      <w:pPr>
        <w:pStyle w:val="ef4TITURGS"/>
      </w:pPr>
      <w:bookmarkStart w:id="898" w:name="_Toc40969238"/>
      <w:bookmarkStart w:id="899" w:name="_Toc56149068"/>
      <w:bookmarkStart w:id="900" w:name="_Toc57801823"/>
      <w:bookmarkStart w:id="901" w:name="_Toc129000368"/>
      <w:bookmarkStart w:id="902" w:name="_Toc132121374"/>
      <w:bookmarkStart w:id="903" w:name="_Toc132122722"/>
      <w:bookmarkStart w:id="904" w:name="_Toc220507521"/>
      <w:r w:rsidRPr="009B3ECE">
        <w:t>VI.D.1.d. Orçamento Anual e Plurianual</w:t>
      </w:r>
      <w:bookmarkEnd w:id="898"/>
      <w:bookmarkEnd w:id="899"/>
      <w:bookmarkEnd w:id="900"/>
      <w:bookmarkEnd w:id="901"/>
      <w:bookmarkEnd w:id="902"/>
      <w:bookmarkEnd w:id="903"/>
      <w:bookmarkEnd w:id="904"/>
      <w:r w:rsidRPr="009B3ECE">
        <w:t xml:space="preserve"> </w:t>
      </w:r>
    </w:p>
    <w:p w14:paraId="5F835B1B" w14:textId="5C2F7550" w:rsidR="00E304D3" w:rsidRDefault="00E304D3" w:rsidP="00E304D3">
      <w:pPr>
        <w:pStyle w:val="PargrafodaLista"/>
        <w:numPr>
          <w:ilvl w:val="0"/>
          <w:numId w:val="7"/>
        </w:numPr>
        <w:spacing w:line="276" w:lineRule="auto"/>
        <w:rPr>
          <w:rFonts w:cs="Calibri"/>
        </w:rPr>
      </w:pPr>
      <w:r w:rsidRPr="00587382">
        <w:rPr>
          <w:rFonts w:cs="Calibri"/>
        </w:rPr>
        <w:t xml:space="preserve">No </w:t>
      </w:r>
      <w:r w:rsidR="006C52CC">
        <w:rPr>
          <w:rFonts w:cs="Calibri"/>
        </w:rPr>
        <w:t>SISEE</w:t>
      </w:r>
      <w:r w:rsidR="006C52CC" w:rsidRPr="00587382">
        <w:rPr>
          <w:rFonts w:cs="Calibri"/>
        </w:rPr>
        <w:t xml:space="preserve"> </w:t>
      </w:r>
      <w:r w:rsidRPr="00587382">
        <w:rPr>
          <w:rFonts w:cs="Calibri"/>
        </w:rPr>
        <w:t xml:space="preserve">– A </w:t>
      </w:r>
      <w:r w:rsidR="008B4722">
        <w:rPr>
          <w:rFonts w:cs="Calibri"/>
        </w:rPr>
        <w:t>PARVALOREM</w:t>
      </w:r>
      <w:r w:rsidRPr="00587382">
        <w:rPr>
          <w:rFonts w:cs="Calibri"/>
        </w:rPr>
        <w:t xml:space="preserve"> reportou o Orçamento Anual e Plurianual;</w:t>
      </w:r>
    </w:p>
    <w:p w14:paraId="4D4B0FFF" w14:textId="77777777" w:rsidR="00E304D3" w:rsidRPr="00587382" w:rsidRDefault="00E304D3" w:rsidP="00E304D3">
      <w:pPr>
        <w:pStyle w:val="PargrafodaLista"/>
        <w:spacing w:line="276" w:lineRule="auto"/>
        <w:ind w:left="1080"/>
        <w:rPr>
          <w:rFonts w:cs="Calibri"/>
        </w:rPr>
      </w:pPr>
    </w:p>
    <w:p w14:paraId="53B186C6" w14:textId="72B833CA" w:rsidR="00E304D3" w:rsidRDefault="00E304D3" w:rsidP="00E304D3">
      <w:pPr>
        <w:pStyle w:val="PargrafodaLista"/>
        <w:numPr>
          <w:ilvl w:val="0"/>
          <w:numId w:val="7"/>
        </w:numPr>
        <w:spacing w:line="276" w:lineRule="auto"/>
        <w:rPr>
          <w:rFonts w:cs="Calibri"/>
        </w:rPr>
      </w:pPr>
      <w:r w:rsidRPr="00587382">
        <w:rPr>
          <w:rFonts w:cs="Calibri"/>
        </w:rPr>
        <w:t xml:space="preserve">No </w:t>
      </w:r>
      <w:r>
        <w:rPr>
          <w:rFonts w:cs="Calibri"/>
        </w:rPr>
        <w:t>s</w:t>
      </w:r>
      <w:r w:rsidRPr="00587382">
        <w:rPr>
          <w:rFonts w:cs="Calibri"/>
        </w:rPr>
        <w:t xml:space="preserve">ítio institucional – A </w:t>
      </w:r>
      <w:r w:rsidR="008B4722">
        <w:rPr>
          <w:rFonts w:cs="Calibri"/>
        </w:rPr>
        <w:t>PARVALOREM</w:t>
      </w:r>
      <w:r w:rsidRPr="00587382">
        <w:rPr>
          <w:rFonts w:cs="Calibri"/>
        </w:rPr>
        <w:t xml:space="preserve"> por despacho n.º 108/15 – SET (da Secretaria de Estado e Tesouro), ficou isenta da sua publicação.</w:t>
      </w:r>
    </w:p>
    <w:p w14:paraId="5C8C2B4D" w14:textId="77777777" w:rsidR="00E304D3" w:rsidRPr="00410D39" w:rsidRDefault="00E304D3" w:rsidP="00CB362D">
      <w:pPr>
        <w:pStyle w:val="ef4TITURGS"/>
      </w:pPr>
      <w:bookmarkStart w:id="905" w:name="_Toc40969239"/>
      <w:bookmarkStart w:id="906" w:name="_Toc56149069"/>
      <w:bookmarkStart w:id="907" w:name="_Toc57801824"/>
      <w:bookmarkStart w:id="908" w:name="_Toc129000369"/>
      <w:bookmarkStart w:id="909" w:name="_Toc132121375"/>
      <w:bookmarkStart w:id="910" w:name="_Toc132122723"/>
      <w:bookmarkStart w:id="911" w:name="_Toc220507522"/>
      <w:bookmarkStart w:id="912" w:name="_Hlk60052127"/>
      <w:r w:rsidRPr="00410D39">
        <w:t>VI.D.1.e. Documentos anuais de Prestação de Contas</w:t>
      </w:r>
      <w:bookmarkEnd w:id="905"/>
      <w:bookmarkEnd w:id="906"/>
      <w:bookmarkEnd w:id="907"/>
      <w:bookmarkEnd w:id="908"/>
      <w:bookmarkEnd w:id="909"/>
      <w:bookmarkEnd w:id="910"/>
      <w:bookmarkEnd w:id="911"/>
    </w:p>
    <w:bookmarkEnd w:id="912"/>
    <w:p w14:paraId="08660CDB" w14:textId="52B1BE08" w:rsidR="00E304D3" w:rsidRDefault="00E304D3" w:rsidP="00E304D3">
      <w:pPr>
        <w:pStyle w:val="PargrafodaLista"/>
        <w:numPr>
          <w:ilvl w:val="0"/>
          <w:numId w:val="7"/>
        </w:numPr>
        <w:spacing w:line="276" w:lineRule="auto"/>
        <w:rPr>
          <w:rFonts w:cs="Calibri"/>
        </w:rPr>
      </w:pPr>
      <w:r w:rsidRPr="00587382">
        <w:rPr>
          <w:rFonts w:cs="Calibri"/>
        </w:rPr>
        <w:t xml:space="preserve">No </w:t>
      </w:r>
      <w:r w:rsidR="006C52CC">
        <w:rPr>
          <w:rFonts w:cs="Calibri"/>
        </w:rPr>
        <w:t>SISEE</w:t>
      </w:r>
      <w:r w:rsidR="006C52CC" w:rsidRPr="00587382">
        <w:rPr>
          <w:rFonts w:cs="Calibri"/>
        </w:rPr>
        <w:t xml:space="preserve"> </w:t>
      </w:r>
      <w:r w:rsidRPr="00587382">
        <w:rPr>
          <w:rFonts w:cs="Calibri"/>
        </w:rPr>
        <w:t xml:space="preserve">– A </w:t>
      </w:r>
      <w:r w:rsidR="008B4722">
        <w:rPr>
          <w:rFonts w:cs="Calibri"/>
        </w:rPr>
        <w:t>PARVALOREM</w:t>
      </w:r>
      <w:r w:rsidRPr="00587382">
        <w:rPr>
          <w:rFonts w:cs="Calibri"/>
        </w:rPr>
        <w:t xml:space="preserve"> cumpriu com o reporte dos Documentos anuais de Prestação de Contas; </w:t>
      </w:r>
    </w:p>
    <w:p w14:paraId="4E07E5E7" w14:textId="77777777" w:rsidR="00E304D3" w:rsidRPr="00587382" w:rsidRDefault="00E304D3" w:rsidP="00E304D3">
      <w:pPr>
        <w:pStyle w:val="PargrafodaLista"/>
        <w:spacing w:line="276" w:lineRule="auto"/>
        <w:ind w:left="1080"/>
        <w:rPr>
          <w:rFonts w:cs="Calibri"/>
        </w:rPr>
      </w:pPr>
    </w:p>
    <w:p w14:paraId="200BBF8A" w14:textId="50465CA0" w:rsidR="00E304D3" w:rsidRDefault="00E304D3" w:rsidP="00E304D3">
      <w:pPr>
        <w:pStyle w:val="PargrafodaLista"/>
        <w:numPr>
          <w:ilvl w:val="0"/>
          <w:numId w:val="7"/>
        </w:numPr>
        <w:spacing w:line="276" w:lineRule="auto"/>
        <w:rPr>
          <w:rFonts w:cs="Calibri"/>
        </w:rPr>
      </w:pPr>
      <w:bookmarkStart w:id="913" w:name="_Hlk137634389"/>
      <w:r w:rsidRPr="00587382">
        <w:rPr>
          <w:rFonts w:cs="Calibri"/>
        </w:rPr>
        <w:t xml:space="preserve">No </w:t>
      </w:r>
      <w:r>
        <w:rPr>
          <w:rFonts w:cs="Calibri"/>
        </w:rPr>
        <w:t>s</w:t>
      </w:r>
      <w:r w:rsidRPr="00587382">
        <w:rPr>
          <w:rFonts w:cs="Calibri"/>
        </w:rPr>
        <w:t>ítio institucional – A informação em causa foi divulgada e pode ser consultada no s</w:t>
      </w:r>
      <w:r w:rsidR="005D190C">
        <w:rPr>
          <w:rFonts w:cs="Calibri"/>
        </w:rPr>
        <w:t>ítio institucional da Sociedade</w:t>
      </w:r>
      <w:bookmarkEnd w:id="913"/>
      <w:r w:rsidR="005D190C">
        <w:rPr>
          <w:rFonts w:cs="Calibri"/>
        </w:rPr>
        <w:t>.</w:t>
      </w:r>
    </w:p>
    <w:p w14:paraId="20E2AACD" w14:textId="77777777" w:rsidR="00F53A98" w:rsidRPr="00F53A98" w:rsidRDefault="00F53A98" w:rsidP="002862F8">
      <w:pPr>
        <w:pStyle w:val="PargrafodaLista"/>
        <w:rPr>
          <w:rFonts w:cs="Calibri"/>
        </w:rPr>
      </w:pPr>
    </w:p>
    <w:p w14:paraId="2CC4551B" w14:textId="7F0B3C79" w:rsidR="00E304D3" w:rsidRPr="00410D39" w:rsidRDefault="00E304D3" w:rsidP="00CB362D">
      <w:pPr>
        <w:pStyle w:val="ef4TITURGS"/>
      </w:pPr>
      <w:bookmarkStart w:id="914" w:name="_Toc40969240"/>
      <w:bookmarkStart w:id="915" w:name="_Toc56149070"/>
      <w:bookmarkStart w:id="916" w:name="_Toc57801825"/>
      <w:bookmarkStart w:id="917" w:name="_Toc129000370"/>
      <w:bookmarkStart w:id="918" w:name="_Toc132121376"/>
      <w:bookmarkStart w:id="919" w:name="_Toc132122724"/>
      <w:bookmarkStart w:id="920" w:name="_Toc220507523"/>
      <w:bookmarkStart w:id="921" w:name="_Hlk161650671"/>
      <w:bookmarkStart w:id="922" w:name="_Hlk137027688"/>
      <w:r w:rsidRPr="00410D39">
        <w:t xml:space="preserve">VI.D.1.f. Relatórios Trimestrais de Execução Orçamental acompanhados </w:t>
      </w:r>
      <w:r w:rsidRPr="007233E5">
        <w:t>dos Relatórios do Órgão de Fiscalização</w:t>
      </w:r>
      <w:bookmarkEnd w:id="914"/>
      <w:bookmarkEnd w:id="915"/>
      <w:bookmarkEnd w:id="916"/>
      <w:bookmarkEnd w:id="917"/>
      <w:bookmarkEnd w:id="918"/>
      <w:bookmarkEnd w:id="919"/>
      <w:bookmarkEnd w:id="920"/>
      <w:r w:rsidR="001911B7">
        <w:t xml:space="preserve"> </w:t>
      </w:r>
    </w:p>
    <w:p w14:paraId="0301C321" w14:textId="39298797" w:rsidR="00E304D3" w:rsidRDefault="00E304D3" w:rsidP="00E304D3">
      <w:pPr>
        <w:pStyle w:val="PargrafodaLista"/>
        <w:numPr>
          <w:ilvl w:val="0"/>
          <w:numId w:val="7"/>
        </w:numPr>
        <w:spacing w:line="276" w:lineRule="auto"/>
        <w:rPr>
          <w:rFonts w:cs="Calibri"/>
        </w:rPr>
      </w:pPr>
      <w:r w:rsidRPr="00587382">
        <w:rPr>
          <w:rFonts w:cs="Calibri"/>
        </w:rPr>
        <w:t xml:space="preserve">No </w:t>
      </w:r>
      <w:r w:rsidR="006C52CC">
        <w:rPr>
          <w:rFonts w:cs="Calibri"/>
        </w:rPr>
        <w:t>SISEE</w:t>
      </w:r>
      <w:r w:rsidR="006C52CC" w:rsidRPr="00587382">
        <w:rPr>
          <w:rFonts w:cs="Calibri"/>
        </w:rPr>
        <w:t xml:space="preserve"> </w:t>
      </w:r>
      <w:r w:rsidRPr="00587382">
        <w:rPr>
          <w:rFonts w:cs="Calibri"/>
        </w:rPr>
        <w:t xml:space="preserve">– A </w:t>
      </w:r>
      <w:r w:rsidR="008B4722">
        <w:rPr>
          <w:rFonts w:cs="Calibri"/>
        </w:rPr>
        <w:t>PARVALOREM</w:t>
      </w:r>
      <w:r w:rsidRPr="00587382">
        <w:rPr>
          <w:rFonts w:cs="Calibri"/>
        </w:rPr>
        <w:t xml:space="preserve"> procedeu ao reporte dos Relatórios trimestrais de Execução </w:t>
      </w:r>
      <w:r w:rsidRPr="00D31779">
        <w:rPr>
          <w:rFonts w:cs="Calibri"/>
        </w:rPr>
        <w:t>Orçamental</w:t>
      </w:r>
      <w:r w:rsidRPr="00587382">
        <w:rPr>
          <w:rFonts w:cs="Calibri"/>
        </w:rPr>
        <w:t xml:space="preserve">; </w:t>
      </w:r>
    </w:p>
    <w:bookmarkEnd w:id="921"/>
    <w:p w14:paraId="75A7860D" w14:textId="77777777" w:rsidR="00E304D3" w:rsidRPr="00587382" w:rsidRDefault="00E304D3" w:rsidP="00E304D3">
      <w:pPr>
        <w:pStyle w:val="PargrafodaLista"/>
        <w:spacing w:line="276" w:lineRule="auto"/>
        <w:ind w:left="1080"/>
        <w:rPr>
          <w:rFonts w:cs="Calibri"/>
        </w:rPr>
      </w:pPr>
    </w:p>
    <w:p w14:paraId="11E32287" w14:textId="77777777" w:rsidR="00C463C9" w:rsidRDefault="00E304D3" w:rsidP="00C463C9">
      <w:pPr>
        <w:pStyle w:val="PargrafodaLista"/>
        <w:numPr>
          <w:ilvl w:val="0"/>
          <w:numId w:val="7"/>
        </w:numPr>
        <w:spacing w:line="276" w:lineRule="auto"/>
        <w:rPr>
          <w:rFonts w:cs="Calibri"/>
        </w:rPr>
      </w:pPr>
      <w:bookmarkStart w:id="923" w:name="_Hlk137634438"/>
      <w:r w:rsidRPr="00C463C9">
        <w:rPr>
          <w:rFonts w:cs="Calibri"/>
        </w:rPr>
        <w:t xml:space="preserve">No sítio institucional – </w:t>
      </w:r>
      <w:r w:rsidR="00C463C9" w:rsidRPr="00587382">
        <w:rPr>
          <w:rFonts w:cs="Calibri"/>
        </w:rPr>
        <w:t>A informação em causa foi divulgada e pode ser consultada no s</w:t>
      </w:r>
      <w:r w:rsidR="00C463C9">
        <w:rPr>
          <w:rFonts w:cs="Calibri"/>
        </w:rPr>
        <w:t>ítio institucional da Sociedade.</w:t>
      </w:r>
    </w:p>
    <w:p w14:paraId="246D00B2" w14:textId="77777777" w:rsidR="003C5F48" w:rsidRDefault="003C5F48" w:rsidP="003C5F48">
      <w:pPr>
        <w:pStyle w:val="PargrafodaLista"/>
        <w:rPr>
          <w:rFonts w:cs="Calibri"/>
        </w:rPr>
      </w:pPr>
    </w:p>
    <w:p w14:paraId="2B5EED69" w14:textId="77777777" w:rsidR="00CF7AC7" w:rsidRPr="003C5F48" w:rsidRDefault="00CF7AC7" w:rsidP="003C5F48">
      <w:pPr>
        <w:pStyle w:val="PargrafodaLista"/>
        <w:rPr>
          <w:rFonts w:cs="Calibri"/>
        </w:rPr>
      </w:pPr>
    </w:p>
    <w:p w14:paraId="291B44C4" w14:textId="1933A5B7" w:rsidR="00E304D3" w:rsidRPr="00376341" w:rsidRDefault="00E304D3" w:rsidP="00AE1572">
      <w:pPr>
        <w:pStyle w:val="ef2TITURGS"/>
      </w:pPr>
      <w:bookmarkStart w:id="924" w:name="_Toc40969242"/>
      <w:bookmarkStart w:id="925" w:name="_Toc56149072"/>
      <w:bookmarkStart w:id="926" w:name="_Toc57801827"/>
      <w:bookmarkStart w:id="927" w:name="_Toc129000372"/>
      <w:bookmarkStart w:id="928" w:name="_Toc129099170"/>
      <w:bookmarkStart w:id="929" w:name="_Toc132121378"/>
      <w:bookmarkStart w:id="930" w:name="_Toc132122726"/>
      <w:bookmarkStart w:id="931" w:name="_Toc220507524"/>
      <w:bookmarkEnd w:id="871"/>
      <w:bookmarkEnd w:id="872"/>
      <w:bookmarkEnd w:id="873"/>
      <w:bookmarkEnd w:id="922"/>
      <w:bookmarkEnd w:id="923"/>
      <w:r w:rsidRPr="00410D39">
        <w:t xml:space="preserve">VI.E. </w:t>
      </w:r>
      <w:r w:rsidRPr="00C778D5">
        <w:t>Sítio na Internet</w:t>
      </w:r>
      <w:bookmarkEnd w:id="924"/>
      <w:bookmarkEnd w:id="925"/>
      <w:bookmarkEnd w:id="926"/>
      <w:bookmarkEnd w:id="927"/>
      <w:bookmarkEnd w:id="928"/>
      <w:bookmarkEnd w:id="929"/>
      <w:bookmarkEnd w:id="930"/>
      <w:bookmarkEnd w:id="931"/>
      <w:r w:rsidR="005B6F67">
        <w:t xml:space="preserve"> </w:t>
      </w:r>
      <w:r w:rsidR="004968B3">
        <w:t xml:space="preserve"> </w:t>
      </w:r>
    </w:p>
    <w:p w14:paraId="1629DDC2" w14:textId="2BD64E1D" w:rsidR="00E304D3" w:rsidRPr="00410D39" w:rsidRDefault="00E304D3" w:rsidP="00D410FB">
      <w:pPr>
        <w:pStyle w:val="ef3TITURGS"/>
      </w:pPr>
      <w:bookmarkStart w:id="932" w:name="_Toc129000373"/>
      <w:bookmarkStart w:id="933" w:name="_Toc129099171"/>
      <w:bookmarkStart w:id="934" w:name="_Toc132121379"/>
      <w:bookmarkStart w:id="935" w:name="_Toc132122727"/>
      <w:bookmarkStart w:id="936" w:name="_Toc220507525"/>
      <w:bookmarkStart w:id="937" w:name="_Toc414461936"/>
      <w:bookmarkStart w:id="938" w:name="_Toc417541774"/>
      <w:bookmarkStart w:id="939" w:name="_Toc450677180"/>
      <w:bookmarkStart w:id="940" w:name="_Toc40969243"/>
      <w:bookmarkStart w:id="941" w:name="_Toc56149073"/>
      <w:bookmarkStart w:id="942" w:name="_Toc57801828"/>
      <w:r w:rsidRPr="00410D39">
        <w:t xml:space="preserve">VI.E.1. Indicação </w:t>
      </w:r>
      <w:bookmarkStart w:id="943" w:name="_Hlk124498227"/>
      <w:r w:rsidRPr="00410D39">
        <w:t xml:space="preserve">da </w:t>
      </w:r>
      <w:r w:rsidR="005221CA">
        <w:t>h</w:t>
      </w:r>
      <w:r w:rsidRPr="00410D39">
        <w:t xml:space="preserve">iperligação para acesso direto ao </w:t>
      </w:r>
      <w:r w:rsidR="005221CA">
        <w:t>s</w:t>
      </w:r>
      <w:r w:rsidRPr="00410D39">
        <w:t xml:space="preserve">ítio na internet da </w:t>
      </w:r>
      <w:r w:rsidR="005221CA">
        <w:t>e</w:t>
      </w:r>
      <w:r w:rsidRPr="00410D39">
        <w:t xml:space="preserve">mpresa </w:t>
      </w:r>
      <w:bookmarkEnd w:id="932"/>
      <w:bookmarkEnd w:id="933"/>
      <w:bookmarkEnd w:id="934"/>
      <w:bookmarkEnd w:id="935"/>
      <w:bookmarkEnd w:id="943"/>
      <w:r w:rsidR="005221CA" w:rsidRPr="00D117F6">
        <w:rPr>
          <w:rFonts w:cstheme="majorHAnsi"/>
          <w:color w:val="4472C4" w:themeColor="accent1"/>
          <w:sz w:val="20"/>
          <w:szCs w:val="20"/>
        </w:rPr>
        <w:t>(artigo 53 RJSPE)</w:t>
      </w:r>
      <w:bookmarkEnd w:id="936"/>
    </w:p>
    <w:bookmarkEnd w:id="937"/>
    <w:bookmarkEnd w:id="938"/>
    <w:bookmarkEnd w:id="939"/>
    <w:bookmarkEnd w:id="940"/>
    <w:bookmarkEnd w:id="941"/>
    <w:bookmarkEnd w:id="942"/>
    <w:p w14:paraId="5F2D2B0D" w14:textId="36D3841B" w:rsidR="00E304D3" w:rsidRDefault="00E304D3" w:rsidP="00CE131C">
      <w:pPr>
        <w:pStyle w:val="efcorpodetextoRGS"/>
      </w:pPr>
      <w:r w:rsidRPr="00CB0B17">
        <w:t xml:space="preserve">O sítio institucional da </w:t>
      </w:r>
      <w:r w:rsidR="008B4722">
        <w:t>PARVALOREM</w:t>
      </w:r>
      <w:r w:rsidRPr="00CB0B17">
        <w:t xml:space="preserve"> pode ser consultado em: </w:t>
      </w:r>
      <w:hyperlink r:id="rId24" w:history="1">
        <w:r w:rsidRPr="00CB0B17">
          <w:rPr>
            <w:rStyle w:val="Hiperligao"/>
          </w:rPr>
          <w:t>www.</w:t>
        </w:r>
        <w:r w:rsidR="006837C3">
          <w:rPr>
            <w:rStyle w:val="Hiperligao"/>
          </w:rPr>
          <w:t>parvalorem</w:t>
        </w:r>
        <w:r w:rsidRPr="00CB0B17">
          <w:rPr>
            <w:rStyle w:val="Hiperligao"/>
          </w:rPr>
          <w:t>.pt</w:t>
        </w:r>
      </w:hyperlink>
      <w:r w:rsidRPr="00CB0B17">
        <w:t>.</w:t>
      </w:r>
    </w:p>
    <w:p w14:paraId="62D967D0" w14:textId="690B8ABE" w:rsidR="00E304D3" w:rsidRPr="009B3ECE" w:rsidRDefault="00E304D3" w:rsidP="00CB362D">
      <w:pPr>
        <w:pStyle w:val="ef4TITURGS"/>
      </w:pPr>
      <w:bookmarkStart w:id="944" w:name="_Toc40969244"/>
      <w:bookmarkStart w:id="945" w:name="_Toc56149074"/>
      <w:bookmarkStart w:id="946" w:name="_Toc57801829"/>
      <w:bookmarkStart w:id="947" w:name="_Toc129000374"/>
      <w:bookmarkStart w:id="948" w:name="_Toc132121380"/>
      <w:bookmarkStart w:id="949" w:name="_Toc132122728"/>
      <w:bookmarkStart w:id="950" w:name="_Toc220507526"/>
      <w:r w:rsidRPr="009B3ECE">
        <w:t>VI.E.1.a. Sede e, caso aplicável, demais elementos mencionados no artigo 171.º do CSC</w:t>
      </w:r>
      <w:bookmarkEnd w:id="944"/>
      <w:bookmarkEnd w:id="945"/>
      <w:bookmarkEnd w:id="946"/>
      <w:bookmarkEnd w:id="947"/>
      <w:bookmarkEnd w:id="948"/>
      <w:bookmarkEnd w:id="949"/>
      <w:bookmarkEnd w:id="950"/>
    </w:p>
    <w:p w14:paraId="49708B73" w14:textId="77777777" w:rsidR="00E304D3" w:rsidRDefault="00E304D3" w:rsidP="00E304D3">
      <w:pPr>
        <w:spacing w:line="276" w:lineRule="auto"/>
        <w:rPr>
          <w:rFonts w:cs="Calibri"/>
        </w:rPr>
      </w:pPr>
      <w:bookmarkStart w:id="951" w:name="_Hlk120868688"/>
      <w:r w:rsidRPr="00CB0B17">
        <w:rPr>
          <w:rFonts w:cs="Calibri"/>
        </w:rPr>
        <w:t>Esta informação está disponível em:</w:t>
      </w:r>
    </w:p>
    <w:p w14:paraId="66F54765" w14:textId="76EFB157" w:rsidR="008E5425" w:rsidRDefault="00E35C4C" w:rsidP="00E304D3">
      <w:pPr>
        <w:spacing w:line="276" w:lineRule="auto"/>
        <w:rPr>
          <w:rFonts w:cs="Calibri"/>
        </w:rPr>
      </w:pPr>
      <w:hyperlink r:id="rId25" w:history="1">
        <w:r w:rsidRPr="00E35C4C">
          <w:rPr>
            <w:rStyle w:val="Hiperligao"/>
            <w:rFonts w:cs="Calibri"/>
          </w:rPr>
          <w:t>Informação Legal</w:t>
        </w:r>
      </w:hyperlink>
    </w:p>
    <w:p w14:paraId="3CB1FEF6" w14:textId="77777777" w:rsidR="00E304D3" w:rsidRPr="00410D39" w:rsidRDefault="00E304D3" w:rsidP="00CB362D">
      <w:pPr>
        <w:pStyle w:val="ef4TITURGS"/>
      </w:pPr>
      <w:bookmarkStart w:id="952" w:name="_Toc40969245"/>
      <w:bookmarkStart w:id="953" w:name="_Toc56149075"/>
      <w:bookmarkStart w:id="954" w:name="_Toc57801830"/>
      <w:bookmarkStart w:id="955" w:name="_Toc129000375"/>
      <w:bookmarkStart w:id="956" w:name="_Toc132121381"/>
      <w:bookmarkStart w:id="957" w:name="_Toc132122729"/>
      <w:bookmarkStart w:id="958" w:name="_Toc220507527"/>
      <w:bookmarkEnd w:id="951"/>
      <w:r w:rsidRPr="00410D39">
        <w:t>VI.E.1.b. Estatutos e Regulamentos de Funcionamento dos Órgãos e/ou Comissões</w:t>
      </w:r>
      <w:bookmarkEnd w:id="952"/>
      <w:bookmarkEnd w:id="953"/>
      <w:bookmarkEnd w:id="954"/>
      <w:bookmarkEnd w:id="955"/>
      <w:bookmarkEnd w:id="956"/>
      <w:bookmarkEnd w:id="957"/>
      <w:bookmarkEnd w:id="958"/>
      <w:r w:rsidRPr="00410D39">
        <w:t xml:space="preserve"> </w:t>
      </w:r>
    </w:p>
    <w:p w14:paraId="138EF7BD" w14:textId="77777777" w:rsidR="00E304D3" w:rsidRDefault="00E304D3" w:rsidP="00E304D3">
      <w:pPr>
        <w:spacing w:line="276" w:lineRule="auto"/>
        <w:rPr>
          <w:rFonts w:cs="Calibri"/>
        </w:rPr>
      </w:pPr>
      <w:bookmarkStart w:id="959" w:name="_Hlk120868722"/>
      <w:r w:rsidRPr="002862F8">
        <w:rPr>
          <w:rFonts w:cs="Calibri"/>
          <w:b/>
          <w:bCs/>
        </w:rPr>
        <w:t>Estatutos</w:t>
      </w:r>
      <w:r w:rsidRPr="000D6E7E">
        <w:rPr>
          <w:rFonts w:cs="Calibri"/>
        </w:rPr>
        <w:t>:</w:t>
      </w:r>
    </w:p>
    <w:p w14:paraId="4D90FE33" w14:textId="223F8825" w:rsidR="00B55EB5" w:rsidRPr="003940D5" w:rsidRDefault="003940D5" w:rsidP="00B55EB5">
      <w:pPr>
        <w:spacing w:line="276" w:lineRule="auto"/>
        <w:rPr>
          <w:rStyle w:val="Hiperligao"/>
          <w:rFonts w:cs="Calibri"/>
        </w:rPr>
      </w:pPr>
      <w:r>
        <w:rPr>
          <w:rFonts w:cs="Calibri"/>
        </w:rPr>
        <w:lastRenderedPageBreak/>
        <w:fldChar w:fldCharType="begin"/>
      </w:r>
      <w:r>
        <w:rPr>
          <w:rFonts w:cs="Calibri"/>
        </w:rPr>
        <w:instrText>HYPERLINK "https://www.parvalorem.pt/sites/default/files/2025-05/estatutos_01_07_2024.pdf"</w:instrText>
      </w:r>
      <w:r>
        <w:rPr>
          <w:rFonts w:cs="Calibri"/>
        </w:rPr>
      </w:r>
      <w:r>
        <w:rPr>
          <w:rFonts w:cs="Calibri"/>
        </w:rPr>
        <w:fldChar w:fldCharType="separate"/>
      </w:r>
      <w:r w:rsidR="007C5B8F" w:rsidRPr="003940D5">
        <w:rPr>
          <w:rStyle w:val="Hiperligao"/>
          <w:rFonts w:cs="Calibri"/>
        </w:rPr>
        <w:t xml:space="preserve">Estatutos da </w:t>
      </w:r>
      <w:r w:rsidR="008B4722" w:rsidRPr="003940D5">
        <w:rPr>
          <w:rStyle w:val="Hiperligao"/>
          <w:rFonts w:cs="Calibri"/>
        </w:rPr>
        <w:t>PARVALOREM</w:t>
      </w:r>
    </w:p>
    <w:p w14:paraId="4489E4F9" w14:textId="027297A5" w:rsidR="00697649" w:rsidRDefault="003940D5" w:rsidP="00CE131C">
      <w:pPr>
        <w:pStyle w:val="efcorpodetextoRGS"/>
      </w:pPr>
      <w:r>
        <w:rPr>
          <w:kern w:val="0"/>
          <w:szCs w:val="22"/>
          <w:lang w:eastAsia="en-US"/>
        </w:rPr>
        <w:fldChar w:fldCharType="end"/>
      </w:r>
    </w:p>
    <w:p w14:paraId="7533F007" w14:textId="6A66B84C" w:rsidR="00E304D3" w:rsidRPr="000858C8" w:rsidRDefault="00E304D3" w:rsidP="00E51C4A">
      <w:pPr>
        <w:spacing w:line="276" w:lineRule="auto"/>
        <w:rPr>
          <w:b/>
        </w:rPr>
      </w:pPr>
      <w:r w:rsidRPr="000858C8">
        <w:rPr>
          <w:rFonts w:cs="Calibri"/>
          <w:b/>
          <w:bCs/>
        </w:rPr>
        <w:t>Regulamentos</w:t>
      </w:r>
      <w:r w:rsidR="009F671A">
        <w:rPr>
          <w:rFonts w:cs="Calibri"/>
          <w:b/>
          <w:bCs/>
        </w:rPr>
        <w:t xml:space="preserve"> de funcionamento dos órgãos e/ou comissões</w:t>
      </w:r>
      <w:r w:rsidRPr="000858C8">
        <w:rPr>
          <w:rFonts w:cs="Calibri"/>
          <w:b/>
          <w:bCs/>
        </w:rPr>
        <w:t>:</w:t>
      </w:r>
    </w:p>
    <w:p w14:paraId="72230738" w14:textId="11ABBB01" w:rsidR="00E304D3" w:rsidRDefault="00E304D3" w:rsidP="00CE131C">
      <w:pPr>
        <w:pStyle w:val="efcorpodetextoRGS"/>
      </w:pPr>
      <w:r w:rsidRPr="00207215">
        <w:t>Por questões que se prendem com a organização/custos do sítio institucional, não se estabelecem hiperligações de acordo com cada informação</w:t>
      </w:r>
      <w:bookmarkEnd w:id="959"/>
      <w:r w:rsidRPr="000D6E7E">
        <w:t>.</w:t>
      </w:r>
    </w:p>
    <w:p w14:paraId="2A125BDC" w14:textId="77777777" w:rsidR="00807F0F" w:rsidRDefault="00807F0F" w:rsidP="00CE131C">
      <w:pPr>
        <w:pStyle w:val="efcorpodetextoRGS"/>
      </w:pPr>
    </w:p>
    <w:p w14:paraId="44D8DE3D" w14:textId="77777777" w:rsidR="00E304D3" w:rsidRPr="00410D39" w:rsidRDefault="00E304D3" w:rsidP="00CB362D">
      <w:pPr>
        <w:pStyle w:val="ef4TITURGS"/>
      </w:pPr>
      <w:bookmarkStart w:id="960" w:name="_Toc40969246"/>
      <w:bookmarkStart w:id="961" w:name="_Toc56149076"/>
      <w:bookmarkStart w:id="962" w:name="_Toc57801831"/>
      <w:bookmarkStart w:id="963" w:name="_Toc129000376"/>
      <w:bookmarkStart w:id="964" w:name="_Toc132121382"/>
      <w:bookmarkStart w:id="965" w:name="_Toc132122730"/>
      <w:bookmarkStart w:id="966" w:name="_Toc220507528"/>
      <w:bookmarkStart w:id="967" w:name="_Hlk118972436"/>
      <w:r w:rsidRPr="00410D39">
        <w:t>VI.E.1.c. Titulares dos Órgãos Sociais e outros Órgãos Estatutários e Respetivos Elementos Curriculares, bem como as Respetivas Remunerações e Outros Benefícios</w:t>
      </w:r>
      <w:bookmarkEnd w:id="960"/>
      <w:bookmarkEnd w:id="961"/>
      <w:bookmarkEnd w:id="962"/>
      <w:bookmarkEnd w:id="963"/>
      <w:bookmarkEnd w:id="964"/>
      <w:bookmarkEnd w:id="965"/>
      <w:bookmarkEnd w:id="966"/>
    </w:p>
    <w:p w14:paraId="4ED29D68" w14:textId="77777777" w:rsidR="00E304D3" w:rsidRPr="00E86C58" w:rsidRDefault="00E304D3" w:rsidP="00E304D3">
      <w:pPr>
        <w:spacing w:line="276" w:lineRule="auto"/>
        <w:rPr>
          <w:rFonts w:cs="Calibri"/>
        </w:rPr>
      </w:pPr>
      <w:bookmarkStart w:id="968" w:name="_Hlk120868756"/>
      <w:bookmarkStart w:id="969" w:name="_Hlk120868851"/>
      <w:r w:rsidRPr="00E86C58">
        <w:rPr>
          <w:rFonts w:cs="Calibri"/>
        </w:rPr>
        <w:t xml:space="preserve">Esta informação está disponível em: </w:t>
      </w:r>
    </w:p>
    <w:p w14:paraId="1637F474" w14:textId="3E18519A" w:rsidR="004968B3" w:rsidRDefault="008B4722" w:rsidP="00E304D3">
      <w:pPr>
        <w:spacing w:line="276" w:lineRule="auto"/>
        <w:rPr>
          <w:rFonts w:cs="Calibri"/>
        </w:rPr>
      </w:pPr>
      <w:hyperlink r:id="rId26" w:history="1">
        <w:r w:rsidRPr="00E86C58">
          <w:rPr>
            <w:rStyle w:val="Hiperligao"/>
            <w:rFonts w:cs="Calibri"/>
          </w:rPr>
          <w:t>PARVALOREM</w:t>
        </w:r>
        <w:r w:rsidR="004968B3" w:rsidRPr="00E86C58">
          <w:rPr>
            <w:rStyle w:val="Hiperligao"/>
            <w:rFonts w:cs="Calibri"/>
          </w:rPr>
          <w:t xml:space="preserve"> – Órgãos Sociais</w:t>
        </w:r>
      </w:hyperlink>
    </w:p>
    <w:p w14:paraId="1D600580" w14:textId="44563469" w:rsidR="00E304D3" w:rsidRPr="00410D39" w:rsidRDefault="00E304D3" w:rsidP="00CB362D">
      <w:pPr>
        <w:pStyle w:val="ef4TITURGS"/>
      </w:pPr>
      <w:bookmarkStart w:id="970" w:name="_Toc40969247"/>
      <w:bookmarkStart w:id="971" w:name="_Toc56149077"/>
      <w:bookmarkStart w:id="972" w:name="_Toc57801832"/>
      <w:bookmarkStart w:id="973" w:name="_Toc129000377"/>
      <w:bookmarkStart w:id="974" w:name="_Toc132121383"/>
      <w:bookmarkStart w:id="975" w:name="_Toc132122731"/>
      <w:bookmarkStart w:id="976" w:name="_Toc220507529"/>
      <w:bookmarkEnd w:id="967"/>
      <w:bookmarkEnd w:id="968"/>
      <w:bookmarkEnd w:id="969"/>
      <w:r w:rsidRPr="00410D39">
        <w:t>VI.E.1.d. Documentos de Prestação de Contas anuais e, caso aplicável, semestrais</w:t>
      </w:r>
      <w:bookmarkEnd w:id="970"/>
      <w:bookmarkEnd w:id="971"/>
      <w:bookmarkEnd w:id="972"/>
      <w:bookmarkEnd w:id="973"/>
      <w:bookmarkEnd w:id="974"/>
      <w:bookmarkEnd w:id="975"/>
      <w:bookmarkEnd w:id="976"/>
    </w:p>
    <w:p w14:paraId="07BFCCC1" w14:textId="77777777" w:rsidR="00E304D3" w:rsidRDefault="00E304D3" w:rsidP="00E304D3">
      <w:pPr>
        <w:spacing w:line="276" w:lineRule="auto"/>
        <w:rPr>
          <w:rFonts w:cs="Calibri"/>
        </w:rPr>
      </w:pPr>
      <w:bookmarkStart w:id="977" w:name="_Hlk120868882"/>
      <w:r w:rsidRPr="00207215">
        <w:rPr>
          <w:rStyle w:val="efcorpodetextoRGSCarter"/>
        </w:rPr>
        <w:t>Esta informação está disponível em</w:t>
      </w:r>
      <w:r w:rsidRPr="000D6E7E">
        <w:rPr>
          <w:rFonts w:cs="Calibri"/>
        </w:rPr>
        <w:t>:</w:t>
      </w:r>
    </w:p>
    <w:p w14:paraId="316D0F8A" w14:textId="79B7D379" w:rsidR="008E5425" w:rsidRDefault="00B270F7" w:rsidP="00E304D3">
      <w:pPr>
        <w:spacing w:line="276" w:lineRule="auto"/>
        <w:rPr>
          <w:rFonts w:cs="Calibri"/>
        </w:rPr>
      </w:pPr>
      <w:hyperlink r:id="rId27" w:history="1">
        <w:r w:rsidRPr="00B270F7">
          <w:rPr>
            <w:rStyle w:val="Hiperligao"/>
            <w:rFonts w:cs="Calibri"/>
          </w:rPr>
          <w:t>Documentos de prest</w:t>
        </w:r>
        <w:r>
          <w:rPr>
            <w:rStyle w:val="Hiperligao"/>
            <w:rFonts w:cs="Calibri"/>
          </w:rPr>
          <w:t>a</w:t>
        </w:r>
        <w:r w:rsidRPr="00B270F7">
          <w:rPr>
            <w:rStyle w:val="Hiperligao"/>
            <w:rFonts w:cs="Calibri"/>
          </w:rPr>
          <w:t>ç</w:t>
        </w:r>
        <w:r>
          <w:rPr>
            <w:rStyle w:val="Hiperligao"/>
            <w:rFonts w:cs="Calibri"/>
          </w:rPr>
          <w:t>ão</w:t>
        </w:r>
        <w:r w:rsidRPr="00B270F7">
          <w:rPr>
            <w:rStyle w:val="Hiperligao"/>
            <w:rFonts w:cs="Calibri"/>
          </w:rPr>
          <w:t xml:space="preserve"> de contas anuais</w:t>
        </w:r>
      </w:hyperlink>
    </w:p>
    <w:p w14:paraId="6B58D03B" w14:textId="77777777" w:rsidR="00E304D3" w:rsidRDefault="00E304D3" w:rsidP="00CB362D">
      <w:pPr>
        <w:pStyle w:val="ef4TITURGS"/>
      </w:pPr>
      <w:bookmarkStart w:id="978" w:name="_Toc40969248"/>
      <w:bookmarkStart w:id="979" w:name="_Toc56149078"/>
      <w:bookmarkStart w:id="980" w:name="_Toc57801833"/>
      <w:bookmarkStart w:id="981" w:name="_Toc129000378"/>
      <w:bookmarkStart w:id="982" w:name="_Toc132121384"/>
      <w:bookmarkStart w:id="983" w:name="_Toc132122732"/>
      <w:bookmarkStart w:id="984" w:name="_Toc220507530"/>
      <w:bookmarkEnd w:id="977"/>
      <w:r w:rsidRPr="00410D39">
        <w:t>VI.E.1.e. Obrigações de Serviço Público a que a Empresa está sujeita e os Termos Contratuais da Prestação de Serviço Público</w:t>
      </w:r>
      <w:bookmarkEnd w:id="978"/>
      <w:bookmarkEnd w:id="979"/>
      <w:bookmarkEnd w:id="980"/>
      <w:bookmarkEnd w:id="981"/>
      <w:bookmarkEnd w:id="982"/>
      <w:bookmarkEnd w:id="983"/>
      <w:bookmarkEnd w:id="984"/>
    </w:p>
    <w:p w14:paraId="502EDA9F" w14:textId="205F82EE" w:rsidR="00EB3CF4" w:rsidRDefault="00EB3CF4" w:rsidP="00CE131C">
      <w:pPr>
        <w:pStyle w:val="efcorpodetextoRGS"/>
      </w:pPr>
      <w:r w:rsidRPr="00DB3171">
        <w:t>A P</w:t>
      </w:r>
      <w:r w:rsidR="00935164" w:rsidRPr="00DB3171">
        <w:t>ARVALOREM</w:t>
      </w:r>
      <w:r w:rsidRPr="00DB3171">
        <w:t xml:space="preserve"> não está sujeita a obrigações ou contrato de serviço público.</w:t>
      </w:r>
    </w:p>
    <w:p w14:paraId="3A9A2657" w14:textId="0241397B" w:rsidR="00E304D3" w:rsidRPr="00410D39" w:rsidRDefault="00E304D3" w:rsidP="00CB362D">
      <w:pPr>
        <w:pStyle w:val="ef4TITURGS"/>
      </w:pPr>
      <w:bookmarkStart w:id="985" w:name="_Toc40969249"/>
      <w:bookmarkStart w:id="986" w:name="_Toc56149079"/>
      <w:bookmarkStart w:id="987" w:name="_Toc57801834"/>
      <w:bookmarkStart w:id="988" w:name="_Toc129000379"/>
      <w:bookmarkStart w:id="989" w:name="_Toc132121385"/>
      <w:bookmarkStart w:id="990" w:name="_Toc132122733"/>
      <w:bookmarkStart w:id="991" w:name="_Toc220507531"/>
      <w:r w:rsidRPr="00410D39">
        <w:t>VI.E.1.f. Modelo de Financiamento Subjacente e Apoios Financeiros Recebidos do Estado nos últimos três exercícios</w:t>
      </w:r>
      <w:bookmarkEnd w:id="985"/>
      <w:bookmarkEnd w:id="986"/>
      <w:bookmarkEnd w:id="987"/>
      <w:bookmarkEnd w:id="988"/>
      <w:bookmarkEnd w:id="989"/>
      <w:bookmarkEnd w:id="990"/>
      <w:bookmarkEnd w:id="991"/>
    </w:p>
    <w:p w14:paraId="46BDB7AA" w14:textId="5B44C181" w:rsidR="00E304D3" w:rsidRDefault="00E304D3" w:rsidP="00CE131C">
      <w:pPr>
        <w:pStyle w:val="efcorpodetextoRGS"/>
      </w:pPr>
      <w:bookmarkStart w:id="992" w:name="_Hlk120868997"/>
      <w:r w:rsidRPr="000D6E7E">
        <w:t xml:space="preserve">Pelo despacho </w:t>
      </w:r>
      <w:r w:rsidR="006F5761">
        <w:t>n</w:t>
      </w:r>
      <w:r w:rsidR="00DE7404">
        <w:t>.</w:t>
      </w:r>
      <w:r w:rsidRPr="000D6E7E">
        <w:t xml:space="preserve">º 108/15-SET, de 30 de janeiro de 2015, foi superiormente </w:t>
      </w:r>
      <w:r w:rsidR="0016509F" w:rsidRPr="000D6E7E">
        <w:t>autorizad</w:t>
      </w:r>
      <w:r w:rsidR="00DB34C0">
        <w:t>a</w:t>
      </w:r>
      <w:r w:rsidR="0016509F" w:rsidRPr="000D6E7E">
        <w:t xml:space="preserve"> </w:t>
      </w:r>
      <w:r w:rsidR="00B609BD">
        <w:t xml:space="preserve">à Sociedade </w:t>
      </w:r>
      <w:r w:rsidRPr="000D6E7E">
        <w:t>a isenção da divulgação da informação prevista nas alíneas d), f) e g) do n</w:t>
      </w:r>
      <w:r w:rsidR="00DE7404">
        <w:t>.</w:t>
      </w:r>
      <w:r w:rsidRPr="000D6E7E">
        <w:t xml:space="preserve">º 1 do artigo 44º do </w:t>
      </w:r>
      <w:r w:rsidR="00D644D7">
        <w:t>RJSPE</w:t>
      </w:r>
      <w:r w:rsidRPr="000D6E7E">
        <w:t>. Nos últimos três exercícios não foram recebidos apoios financeiros do Estado</w:t>
      </w:r>
      <w:bookmarkEnd w:id="992"/>
      <w:r w:rsidRPr="000D6E7E">
        <w:t xml:space="preserve">. </w:t>
      </w:r>
    </w:p>
    <w:p w14:paraId="00A0ED3A" w14:textId="77777777" w:rsidR="006F5761" w:rsidRDefault="006F5761" w:rsidP="00CE131C">
      <w:pPr>
        <w:pStyle w:val="efcorpodetextoRGS"/>
      </w:pPr>
    </w:p>
    <w:p w14:paraId="090AADB6" w14:textId="38DFD067" w:rsidR="00F53A98" w:rsidRPr="00410D39" w:rsidRDefault="00F53A98" w:rsidP="00D410FB">
      <w:pPr>
        <w:pStyle w:val="ef3TITURGS"/>
      </w:pPr>
      <w:bookmarkStart w:id="993" w:name="_Toc132121386"/>
      <w:bookmarkStart w:id="994" w:name="_Toc132122734"/>
      <w:bookmarkStart w:id="995" w:name="_Toc220507532"/>
      <w:r w:rsidRPr="00410D39">
        <w:t>VI.E.</w:t>
      </w:r>
      <w:r>
        <w:t>2</w:t>
      </w:r>
      <w:r w:rsidRPr="00410D39">
        <w:t xml:space="preserve">. Indicação da </w:t>
      </w:r>
      <w:r w:rsidR="008911D3">
        <w:t>H</w:t>
      </w:r>
      <w:r w:rsidRPr="00410D39">
        <w:t xml:space="preserve">iperligação para acesso direto ao </w:t>
      </w:r>
      <w:r w:rsidR="008911D3">
        <w:t>S</w:t>
      </w:r>
      <w:r w:rsidRPr="00410D39">
        <w:t xml:space="preserve">ítio na internet da </w:t>
      </w:r>
      <w:r w:rsidR="008911D3">
        <w:t>E</w:t>
      </w:r>
      <w:r w:rsidRPr="00410D39">
        <w:t xml:space="preserve">mpresa onde se encontram divulgados os seguintes </w:t>
      </w:r>
      <w:bookmarkEnd w:id="993"/>
      <w:bookmarkEnd w:id="994"/>
      <w:r w:rsidR="00C778D5">
        <w:t>documentos</w:t>
      </w:r>
      <w:bookmarkEnd w:id="995"/>
    </w:p>
    <w:p w14:paraId="3313145F" w14:textId="3B40B344" w:rsidR="00F53A98" w:rsidRDefault="00F53A98" w:rsidP="00CB362D">
      <w:pPr>
        <w:pStyle w:val="ef4TITURGS"/>
      </w:pPr>
      <w:bookmarkStart w:id="996" w:name="_Toc132121387"/>
      <w:bookmarkStart w:id="997" w:name="_Toc132122735"/>
      <w:bookmarkStart w:id="998" w:name="_Toc220507533"/>
      <w:r w:rsidRPr="00410D39">
        <w:t>VI.E.</w:t>
      </w:r>
      <w:r>
        <w:t>2</w:t>
      </w:r>
      <w:r w:rsidRPr="00410D39">
        <w:t>.</w:t>
      </w:r>
      <w:r>
        <w:t>a</w:t>
      </w:r>
      <w:r w:rsidRPr="00410D39">
        <w:t xml:space="preserve">. </w:t>
      </w:r>
      <w:r w:rsidR="00FE6042">
        <w:t>Regulamentos internos e regulamentos externos</w:t>
      </w:r>
      <w:r w:rsidR="001B651D">
        <w:t xml:space="preserve"> a que a empresa está obrigada legalmente</w:t>
      </w:r>
      <w:bookmarkEnd w:id="996"/>
      <w:bookmarkEnd w:id="997"/>
      <w:bookmarkEnd w:id="998"/>
    </w:p>
    <w:p w14:paraId="5E0166DC" w14:textId="4A6D4571" w:rsidR="00F53A98" w:rsidRDefault="00AF6075" w:rsidP="00CE131C">
      <w:pPr>
        <w:pStyle w:val="efcorpodetextoRGS"/>
      </w:pPr>
      <w:r w:rsidRPr="00AF6075">
        <w:t xml:space="preserve">Os regulamentos e códigos internos são disponibilizados aos(às) colaboradores(as) da </w:t>
      </w:r>
      <w:r w:rsidR="008B4722">
        <w:t>PARVALOREM</w:t>
      </w:r>
      <w:r w:rsidRPr="00AF6075">
        <w:t xml:space="preserve"> na intranet corporativa, mantida pela Sociedade, e dizem respeito a diversos aspetos da organização do trabalho. Devido ao seu </w:t>
      </w:r>
      <w:r w:rsidR="00987C23" w:rsidRPr="00AF6075">
        <w:t>carácter</w:t>
      </w:r>
      <w:r w:rsidRPr="00AF6075">
        <w:t xml:space="preserve"> interno, não são, naturalmente, divulgados ao público.</w:t>
      </w:r>
    </w:p>
    <w:p w14:paraId="5C211451" w14:textId="77777777" w:rsidR="00F00597" w:rsidRDefault="00F00597" w:rsidP="00CE131C">
      <w:pPr>
        <w:pStyle w:val="efcorpodetextoRGS"/>
      </w:pPr>
    </w:p>
    <w:bookmarkStart w:id="999" w:name="_Hlk163118850"/>
    <w:p w14:paraId="574775EF" w14:textId="6E6B874E" w:rsidR="00F00597" w:rsidRPr="00006228" w:rsidRDefault="00006228" w:rsidP="00CE131C">
      <w:pPr>
        <w:pStyle w:val="efcorpodetextoRGS"/>
        <w:rPr>
          <w:rStyle w:val="Hiperligao"/>
        </w:rPr>
      </w:pPr>
      <w:r>
        <w:fldChar w:fldCharType="begin"/>
      </w:r>
      <w:r>
        <w:instrText>HYPERLINK "https://www.parvalorem.pt/sites/default/files/2025-10/relatorio_de_avaliacao_intercalar_do_ppr_da_parvalorem_out2025.pdf"</w:instrText>
      </w:r>
      <w:r>
        <w:fldChar w:fldCharType="separate"/>
      </w:r>
      <w:r w:rsidR="00F00597" w:rsidRPr="00006228">
        <w:rPr>
          <w:rStyle w:val="Hiperligao"/>
        </w:rPr>
        <w:t>Relatório de Avaliação Intercalar do Plano de Prevenção de Riscos de Corrupção e Infrações Conexas</w:t>
      </w:r>
    </w:p>
    <w:p w14:paraId="4E4299E6" w14:textId="08E37D95" w:rsidR="00F00597" w:rsidRDefault="00006228" w:rsidP="00CE131C">
      <w:pPr>
        <w:pStyle w:val="efcorpodetextoRGS"/>
      </w:pPr>
      <w:r>
        <w:fldChar w:fldCharType="end"/>
      </w:r>
    </w:p>
    <w:p w14:paraId="3563011C" w14:textId="6DC57969" w:rsidR="006A3B95" w:rsidRPr="00006228" w:rsidRDefault="00006228" w:rsidP="00CE131C">
      <w:pPr>
        <w:pStyle w:val="efcorpodetextoRGS"/>
        <w:rPr>
          <w:rStyle w:val="Hiperligao"/>
        </w:rPr>
      </w:pPr>
      <w:r>
        <w:fldChar w:fldCharType="begin"/>
      </w:r>
      <w:r>
        <w:instrText>HYPERLINK "https://www.parvalorem.pt/sites/default/files/2025-07/ppr_parvalorem_jul2025.pdf"</w:instrText>
      </w:r>
      <w:r>
        <w:fldChar w:fldCharType="separate"/>
      </w:r>
      <w:r w:rsidR="00F00597" w:rsidRPr="00006228">
        <w:rPr>
          <w:rStyle w:val="Hiperligao"/>
        </w:rPr>
        <w:t>Plano de Prevenção de Riscos de Corrupção e Infrações Conexas</w:t>
      </w:r>
    </w:p>
    <w:p w14:paraId="0ACD3461" w14:textId="73E7A710" w:rsidR="006E1CDB" w:rsidRDefault="00006228" w:rsidP="00CE131C">
      <w:pPr>
        <w:pStyle w:val="efcorpodetextoRGS"/>
        <w:rPr>
          <w:rStyle w:val="Hiperligao"/>
        </w:rPr>
      </w:pPr>
      <w:r>
        <w:fldChar w:fldCharType="end"/>
      </w:r>
    </w:p>
    <w:p w14:paraId="0FCE37BC" w14:textId="19752AAD" w:rsidR="006E1CDB" w:rsidRPr="006E5C2D" w:rsidRDefault="006E1CDB" w:rsidP="00CE131C">
      <w:pPr>
        <w:pStyle w:val="efcorpodetextoRGS"/>
        <w:rPr>
          <w:rStyle w:val="Hiperligao"/>
        </w:rPr>
      </w:pPr>
      <w:hyperlink r:id="rId28" w:history="1">
        <w:r w:rsidRPr="00BF3BB8">
          <w:rPr>
            <w:rStyle w:val="Hiperligao"/>
          </w:rPr>
          <w:t>Relatório de Avaliação Anual</w:t>
        </w:r>
      </w:hyperlink>
      <w:r w:rsidRPr="006E5C2D">
        <w:rPr>
          <w:rStyle w:val="Hiperligao"/>
        </w:rPr>
        <w:t xml:space="preserve"> </w:t>
      </w:r>
    </w:p>
    <w:bookmarkEnd w:id="999"/>
    <w:p w14:paraId="5C12977A" w14:textId="77777777" w:rsidR="00BF3BB8" w:rsidRDefault="00BF3BB8" w:rsidP="00DD2FEE">
      <w:pPr>
        <w:spacing w:after="0" w:line="276" w:lineRule="auto"/>
        <w:jc w:val="both"/>
      </w:pPr>
    </w:p>
    <w:p w14:paraId="4D7667C9" w14:textId="39FA8D7C" w:rsidR="002F59AD" w:rsidRDefault="002F59AD" w:rsidP="00DD2FEE">
      <w:pPr>
        <w:spacing w:after="0" w:line="276" w:lineRule="auto"/>
        <w:jc w:val="both"/>
      </w:pPr>
      <w:r w:rsidRPr="001A6322">
        <w:t>O Regulamento de Comunicação de Irregularidades encontra-se em revisão, tendo</w:t>
      </w:r>
      <w:r w:rsidRPr="002C0B34">
        <w:t xml:space="preserve"> em conta as alterações mais recentes na legislação de proteção de denunciantes, nomeadamente a Lei n.º 23/2021, de 20 de dezembro, que estabelece o regime geral de proteção de denunciantes, e o Decreto-Lei n.º 109-E/2021, de 09 de dezembro, que cria o Mecanismo Nacional Anticorrupção e estabelece o regime geral de prevenção da corrupção, assim como as disposições do Regulamento Geral de Proteção de Dados.</w:t>
      </w:r>
    </w:p>
    <w:p w14:paraId="0AFB6B5A" w14:textId="77777777" w:rsidR="001F4CA7" w:rsidRDefault="001F4CA7" w:rsidP="00CE131C">
      <w:pPr>
        <w:pStyle w:val="efcorpodetextoRGS"/>
      </w:pPr>
    </w:p>
    <w:p w14:paraId="19DF3F8C" w14:textId="77777777" w:rsidR="001E0E80" w:rsidRDefault="002F59AD" w:rsidP="002F59AD">
      <w:pPr>
        <w:spacing w:after="0" w:line="276" w:lineRule="auto"/>
      </w:pPr>
      <w:r>
        <w:t xml:space="preserve">Regulamento de Comunicação de Irregularidades </w:t>
      </w:r>
      <w:r w:rsidR="005D64A0">
        <w:t xml:space="preserve">(vigente) </w:t>
      </w:r>
      <w:r>
        <w:t>– informação disponível em:</w:t>
      </w:r>
      <w:r w:rsidRPr="00701959">
        <w:t xml:space="preserve"> </w:t>
      </w:r>
    </w:p>
    <w:p w14:paraId="21A1F734" w14:textId="77777777" w:rsidR="001E0E80" w:rsidRDefault="001E0E80" w:rsidP="002F59AD">
      <w:pPr>
        <w:spacing w:after="0" w:line="276" w:lineRule="auto"/>
      </w:pPr>
    </w:p>
    <w:bookmarkStart w:id="1000" w:name="_Hlk163118935"/>
    <w:p w14:paraId="75F2CBE6" w14:textId="6B61686D" w:rsidR="002F59AD" w:rsidRDefault="00AC1FB7" w:rsidP="002F59AD">
      <w:pPr>
        <w:spacing w:after="0" w:line="276" w:lineRule="auto"/>
        <w:rPr>
          <w:rFonts w:ascii="Calibri" w:eastAsia="Times New Roman" w:hAnsi="Calibri" w:cs="Calibri"/>
          <w:strike/>
          <w:color w:val="0000FF"/>
          <w:u w:val="single"/>
        </w:rPr>
      </w:pPr>
      <w:r>
        <w:fldChar w:fldCharType="begin"/>
      </w:r>
      <w:r>
        <w:instrText>HYPERLINK "https://www.parvalorem.pt/sites/default/files/2024-01/regulamento_de_irregularidades_1.pdf"</w:instrText>
      </w:r>
      <w:r>
        <w:fldChar w:fldCharType="separate"/>
      </w:r>
      <w:r w:rsidR="00A63D31" w:rsidRPr="00A63D31">
        <w:rPr>
          <w:rStyle w:val="Hiperligao"/>
        </w:rPr>
        <w:t>Regulamento de Comunicação de Irregularidades</w:t>
      </w:r>
      <w:r>
        <w:rPr>
          <w:rStyle w:val="Hiperligao"/>
        </w:rPr>
        <w:fldChar w:fldCharType="end"/>
      </w:r>
      <w:bookmarkEnd w:id="1000"/>
    </w:p>
    <w:p w14:paraId="018034F2" w14:textId="77777777" w:rsidR="000605ED" w:rsidRPr="00DD2FEE" w:rsidRDefault="000605ED" w:rsidP="002F59AD">
      <w:pPr>
        <w:spacing w:after="0" w:line="276" w:lineRule="auto"/>
        <w:rPr>
          <w:rFonts w:ascii="Calibri" w:eastAsia="Times New Roman" w:hAnsi="Calibri" w:cs="Calibri"/>
          <w:strike/>
          <w:color w:val="0000FF"/>
          <w:u w:val="single"/>
        </w:rPr>
      </w:pPr>
    </w:p>
    <w:p w14:paraId="3E945C7A" w14:textId="23408096" w:rsidR="00542600" w:rsidRDefault="00D02013" w:rsidP="00CE131C">
      <w:pPr>
        <w:pStyle w:val="efcorpodetextoRGS"/>
      </w:pPr>
      <w:bookmarkStart w:id="1001" w:name="_Hlk163120924"/>
      <w:r>
        <w:t xml:space="preserve">Proteção de dados – disponível em: </w:t>
      </w:r>
      <w:hyperlink r:id="rId29" w:history="1">
        <w:r w:rsidR="008B4722">
          <w:rPr>
            <w:rStyle w:val="Hiperligao"/>
          </w:rPr>
          <w:t>PARVALOREM</w:t>
        </w:r>
      </w:hyperlink>
    </w:p>
    <w:p w14:paraId="7BFD4ED1" w14:textId="37D1D7D8" w:rsidR="00FE6042" w:rsidRDefault="00FE6042" w:rsidP="00CB362D">
      <w:pPr>
        <w:pStyle w:val="ef4TITURGS"/>
      </w:pPr>
      <w:bookmarkStart w:id="1002" w:name="_Toc132121388"/>
      <w:bookmarkStart w:id="1003" w:name="_Toc132122736"/>
      <w:bookmarkStart w:id="1004" w:name="_Toc220507534"/>
      <w:bookmarkStart w:id="1005" w:name="_Hlk161589153"/>
      <w:bookmarkEnd w:id="1001"/>
      <w:r w:rsidRPr="00410D39">
        <w:t>VI.E.</w:t>
      </w:r>
      <w:r>
        <w:t>2</w:t>
      </w:r>
      <w:r w:rsidRPr="00410D39">
        <w:t>.</w:t>
      </w:r>
      <w:r>
        <w:t>b</w:t>
      </w:r>
      <w:r w:rsidRPr="00410D39">
        <w:t xml:space="preserve">. </w:t>
      </w:r>
      <w:r w:rsidRPr="00DB57F0">
        <w:t>Código de Ética</w:t>
      </w:r>
      <w:bookmarkEnd w:id="1002"/>
      <w:bookmarkEnd w:id="1003"/>
      <w:bookmarkEnd w:id="1004"/>
    </w:p>
    <w:p w14:paraId="2ECD9E7B" w14:textId="145A16D5" w:rsidR="00B60E5A" w:rsidRDefault="00B60E5A" w:rsidP="00CE131C">
      <w:pPr>
        <w:pStyle w:val="efcorpodetextoRGS"/>
      </w:pPr>
      <w:r w:rsidRPr="00E836D0">
        <w:t xml:space="preserve">O Código </w:t>
      </w:r>
      <w:r w:rsidR="00F10297">
        <w:t>de Conduta</w:t>
      </w:r>
      <w:r w:rsidR="00F10297" w:rsidRPr="00E836D0">
        <w:t xml:space="preserve"> </w:t>
      </w:r>
      <w:r w:rsidRPr="00E836D0">
        <w:t xml:space="preserve">está disponível no sítio institucional da </w:t>
      </w:r>
      <w:r w:rsidR="008B4722">
        <w:t>PARVALOREM</w:t>
      </w:r>
      <w:r w:rsidR="00CA2E0E">
        <w:t>,</w:t>
      </w:r>
      <w:r w:rsidR="008B4722">
        <w:t xml:space="preserve"> </w:t>
      </w:r>
      <w:r w:rsidRPr="00E836D0">
        <w:t>tendo sido divulgado internamente através de Instrução de Serviço, disponível a todos</w:t>
      </w:r>
      <w:r w:rsidR="00714DF2">
        <w:t>(as)</w:t>
      </w:r>
      <w:r w:rsidRPr="00E836D0">
        <w:t xml:space="preserve"> os(as) colaboradores(as) através da Intranet Corporativa</w:t>
      </w:r>
      <w:r w:rsidR="006E1CDB">
        <w:t>.</w:t>
      </w:r>
    </w:p>
    <w:p w14:paraId="4792FD8B" w14:textId="77777777" w:rsidR="00260805" w:rsidRDefault="00260805" w:rsidP="00CE131C">
      <w:pPr>
        <w:pStyle w:val="efcorpodetextoRGS"/>
      </w:pPr>
    </w:p>
    <w:p w14:paraId="19D494B8" w14:textId="16E04C77" w:rsidR="00C77A4B" w:rsidRDefault="006E1CDB" w:rsidP="00C77A4B">
      <w:pPr>
        <w:numPr>
          <w:ilvl w:val="0"/>
          <w:numId w:val="6"/>
        </w:numPr>
        <w:spacing w:after="0" w:line="240" w:lineRule="auto"/>
        <w:rPr>
          <w:rFonts w:ascii="Calibri" w:eastAsia="Times New Roman" w:hAnsi="Calibri" w:cs="Calibri"/>
          <w:sz w:val="18"/>
          <w:szCs w:val="18"/>
        </w:rPr>
      </w:pPr>
      <w:bookmarkStart w:id="1006" w:name="_Hlk164702005"/>
      <w:bookmarkStart w:id="1007" w:name="_Hlk163120962"/>
      <w:r>
        <w:rPr>
          <w:rFonts w:ascii="Calibri" w:eastAsia="Times New Roman" w:hAnsi="Calibri" w:cs="Calibri"/>
          <w:kern w:val="22"/>
        </w:rPr>
        <w:t xml:space="preserve">Está disponível, </w:t>
      </w:r>
      <w:bookmarkEnd w:id="1006"/>
      <w:r>
        <w:rPr>
          <w:rFonts w:ascii="Calibri" w:eastAsia="Times New Roman" w:hAnsi="Calibri" w:cs="Calibri"/>
          <w:kern w:val="22"/>
        </w:rPr>
        <w:t>n</w:t>
      </w:r>
      <w:r w:rsidR="00B60E5A" w:rsidRPr="00A00191">
        <w:rPr>
          <w:rFonts w:ascii="Calibri" w:eastAsia="Times New Roman" w:hAnsi="Calibri" w:cs="Calibri"/>
          <w:kern w:val="22"/>
        </w:rPr>
        <w:t>o sítio institucional</w:t>
      </w:r>
      <w:r w:rsidR="00B60E5A" w:rsidRPr="00A00191">
        <w:rPr>
          <w:rFonts w:ascii="Calibri" w:eastAsia="Times New Roman" w:hAnsi="Calibri" w:cs="Calibri"/>
        </w:rPr>
        <w:t>, em:</w:t>
      </w:r>
      <w:r w:rsidR="00A00191" w:rsidRPr="00A00191">
        <w:rPr>
          <w:rFonts w:ascii="Calibri" w:eastAsia="Times New Roman" w:hAnsi="Calibri" w:cs="Calibri"/>
        </w:rPr>
        <w:t xml:space="preserve"> </w:t>
      </w:r>
      <w:hyperlink r:id="rId30" w:history="1">
        <w:r w:rsidR="00476BE0" w:rsidRPr="00A00191">
          <w:rPr>
            <w:rStyle w:val="Hiperligao"/>
            <w:rFonts w:ascii="Calibri" w:eastAsia="Times New Roman" w:hAnsi="Calibri" w:cs="Calibri"/>
          </w:rPr>
          <w:t>Código de Conduta</w:t>
        </w:r>
      </w:hyperlink>
    </w:p>
    <w:bookmarkEnd w:id="1007"/>
    <w:p w14:paraId="5EAD5424" w14:textId="77777777" w:rsidR="009E289F" w:rsidRPr="00C77A4B" w:rsidRDefault="009E289F" w:rsidP="009E289F">
      <w:pPr>
        <w:spacing w:after="0" w:line="240" w:lineRule="auto"/>
        <w:ind w:left="720"/>
        <w:rPr>
          <w:rFonts w:ascii="Calibri" w:eastAsia="Times New Roman" w:hAnsi="Calibri" w:cs="Calibri"/>
          <w:sz w:val="18"/>
          <w:szCs w:val="18"/>
        </w:rPr>
      </w:pPr>
    </w:p>
    <w:p w14:paraId="79A28C05" w14:textId="35951999" w:rsidR="00FE6042" w:rsidRDefault="00FE6042" w:rsidP="00CB362D">
      <w:pPr>
        <w:pStyle w:val="ef4TITURGS"/>
      </w:pPr>
      <w:bookmarkStart w:id="1008" w:name="_Toc132121389"/>
      <w:bookmarkStart w:id="1009" w:name="_Toc132122737"/>
      <w:bookmarkStart w:id="1010" w:name="_Toc220507535"/>
      <w:r w:rsidRPr="008B08E0">
        <w:t xml:space="preserve">VI.E.2.c. </w:t>
      </w:r>
      <w:r w:rsidR="009C3F81">
        <w:t>Plano de Preve</w:t>
      </w:r>
      <w:r w:rsidR="00CB7387">
        <w:t xml:space="preserve">nção </w:t>
      </w:r>
      <w:bookmarkEnd w:id="1005"/>
      <w:r w:rsidR="00CB7387">
        <w:t>de Riscos de Corrupção e Infrações Conexas</w:t>
      </w:r>
      <w:r w:rsidRPr="008B08E0">
        <w:t xml:space="preserve"> </w:t>
      </w:r>
      <w:r w:rsidR="00A50748" w:rsidRPr="008B08E0">
        <w:t>PPR</w:t>
      </w:r>
      <w:bookmarkEnd w:id="1008"/>
      <w:bookmarkEnd w:id="1009"/>
      <w:bookmarkEnd w:id="1010"/>
    </w:p>
    <w:p w14:paraId="13C3830A" w14:textId="6B7FD5C0" w:rsidR="00396E66" w:rsidRDefault="00396E66" w:rsidP="00CE131C">
      <w:pPr>
        <w:pStyle w:val="efcorpodetextoRGS"/>
      </w:pPr>
      <w:r>
        <w:t>O</w:t>
      </w:r>
      <w:r w:rsidRPr="00A641C2">
        <w:t xml:space="preserve"> </w:t>
      </w:r>
      <w:r w:rsidRPr="00793A51">
        <w:t>Plano de Prevenção de Riscos de Corrupção e Infrações Conexas</w:t>
      </w:r>
      <w:r w:rsidRPr="008B08E0">
        <w:t xml:space="preserve"> está disponível em:</w:t>
      </w:r>
    </w:p>
    <w:p w14:paraId="4E86C670" w14:textId="4F75B862" w:rsidR="00396E66" w:rsidRPr="00006228" w:rsidRDefault="00006228" w:rsidP="00CE131C">
      <w:pPr>
        <w:pStyle w:val="efcorpodetextoRGS"/>
        <w:rPr>
          <w:rStyle w:val="Hiperligao"/>
        </w:rPr>
      </w:pPr>
      <w:r>
        <w:fldChar w:fldCharType="begin"/>
      </w:r>
      <w:r>
        <w:instrText>HYPERLINK "https://www.parvalorem.pt/sites/default/files/2025-07/ppr_parvalorem_jul2025.pdf"</w:instrText>
      </w:r>
      <w:r>
        <w:fldChar w:fldCharType="separate"/>
      </w:r>
      <w:r w:rsidR="00396E66" w:rsidRPr="00006228">
        <w:rPr>
          <w:rStyle w:val="Hiperligao"/>
        </w:rPr>
        <w:t>Plano de Prevenção de Riscos de Corrupção e Infrações Conexas</w:t>
      </w:r>
    </w:p>
    <w:bookmarkStart w:id="1011" w:name="_Toc220507536"/>
    <w:p w14:paraId="64517BD0" w14:textId="479D4E52" w:rsidR="00B648AF" w:rsidRDefault="00006228" w:rsidP="00CB362D">
      <w:pPr>
        <w:pStyle w:val="ef4TITURGS"/>
      </w:pPr>
      <w:r>
        <w:rPr>
          <w:rFonts w:asciiTheme="minorHAnsi" w:hAnsiTheme="minorHAnsi"/>
          <w:b w:val="0"/>
          <w:bCs w:val="0"/>
          <w:color w:val="auto"/>
          <w:kern w:val="22"/>
          <w:sz w:val="22"/>
          <w:szCs w:val="16"/>
          <w:lang w:eastAsia="pt-PT"/>
        </w:rPr>
        <w:fldChar w:fldCharType="end"/>
      </w:r>
      <w:r w:rsidR="00B648AF" w:rsidRPr="00C02572">
        <w:t>VI.E.2.</w:t>
      </w:r>
      <w:r w:rsidR="005159A3">
        <w:t>d</w:t>
      </w:r>
      <w:r w:rsidR="00B648AF" w:rsidRPr="00C02572">
        <w:t xml:space="preserve">. Relatório </w:t>
      </w:r>
      <w:r w:rsidR="00EF5789">
        <w:t>de Avaliação Intercalar nas situações identificadas de risco elevado ou máximo</w:t>
      </w:r>
      <w:bookmarkEnd w:id="1011"/>
    </w:p>
    <w:p w14:paraId="2525B68A" w14:textId="77777777" w:rsidR="00396E66" w:rsidRPr="00553D57" w:rsidRDefault="00396E66" w:rsidP="00CE131C">
      <w:pPr>
        <w:pStyle w:val="efcorpodetextoRGS"/>
      </w:pPr>
      <w:bookmarkStart w:id="1012" w:name="_Hlk163121198"/>
      <w:r w:rsidRPr="00553D57">
        <w:t xml:space="preserve">Relatório de Avaliação </w:t>
      </w:r>
      <w:r>
        <w:t xml:space="preserve">Intercalar </w:t>
      </w:r>
      <w:r w:rsidRPr="00553D57">
        <w:t>do PPR</w:t>
      </w:r>
      <w:r>
        <w:t xml:space="preserve"> está disponível em:</w:t>
      </w:r>
    </w:p>
    <w:p w14:paraId="274EF41F" w14:textId="50AAB3F0" w:rsidR="00396E66" w:rsidRPr="00B42103" w:rsidRDefault="00B42103" w:rsidP="00CE131C">
      <w:pPr>
        <w:pStyle w:val="efcorpodetextoRGS"/>
        <w:rPr>
          <w:rStyle w:val="Hiperligao"/>
        </w:rPr>
      </w:pPr>
      <w:r>
        <w:fldChar w:fldCharType="begin"/>
      </w:r>
      <w:r w:rsidR="00006228">
        <w:instrText>HYPERLINK "https://www.parvalorem.pt/sites/default/files/2025-10/relatorio_de_avaliacao_intercalar_do_ppr_da_parvalorem_out2025.pdf"</w:instrText>
      </w:r>
      <w:r>
        <w:fldChar w:fldCharType="separate"/>
      </w:r>
      <w:r w:rsidR="00396E66" w:rsidRPr="00B42103">
        <w:rPr>
          <w:rStyle w:val="Hiperligao"/>
        </w:rPr>
        <w:t>Relatório de Avaliação Intercalar do PPR</w:t>
      </w:r>
      <w:bookmarkEnd w:id="1012"/>
    </w:p>
    <w:p w14:paraId="02AF3904" w14:textId="00F7B79B" w:rsidR="00982520" w:rsidRDefault="00B42103" w:rsidP="00CB362D">
      <w:pPr>
        <w:pStyle w:val="ef4TITURGS"/>
      </w:pPr>
      <w:r>
        <w:rPr>
          <w:rFonts w:asciiTheme="minorHAnsi" w:hAnsiTheme="minorHAnsi"/>
          <w:b w:val="0"/>
          <w:bCs w:val="0"/>
          <w:color w:val="auto"/>
          <w:kern w:val="22"/>
          <w:sz w:val="22"/>
          <w:szCs w:val="16"/>
          <w:lang w:eastAsia="pt-PT"/>
        </w:rPr>
        <w:fldChar w:fldCharType="end"/>
      </w:r>
      <w:bookmarkStart w:id="1013" w:name="_Toc220507537"/>
      <w:r w:rsidR="00982520" w:rsidRPr="00C02572">
        <w:t>VI.E.2.</w:t>
      </w:r>
      <w:r w:rsidR="00982520">
        <w:t>e</w:t>
      </w:r>
      <w:r w:rsidR="00982520" w:rsidRPr="00C02572">
        <w:t xml:space="preserve">. Relatório </w:t>
      </w:r>
      <w:r w:rsidR="00982520">
        <w:t>de Avaliação Anual no</w:t>
      </w:r>
      <w:r w:rsidR="00AD4EF1">
        <w:t xml:space="preserve"> âmbito da execução do PPR</w:t>
      </w:r>
      <w:bookmarkEnd w:id="1013"/>
    </w:p>
    <w:p w14:paraId="5CA20D95" w14:textId="46CDAA10" w:rsidR="00396E66" w:rsidRPr="00006228" w:rsidRDefault="00006228" w:rsidP="00CE131C">
      <w:pPr>
        <w:pStyle w:val="efcorpodetextoRGS"/>
        <w:rPr>
          <w:rStyle w:val="Hiperligao"/>
        </w:rPr>
      </w:pPr>
      <w:r>
        <w:fldChar w:fldCharType="begin"/>
      </w:r>
      <w:r>
        <w:instrText>HYPERLINK "https://www.parvalorem.pt/sites/default/files/2025-04/relatorio_de_avaliacao_anual_do_ppr_da_parvalorem_abr2025.pdf"</w:instrText>
      </w:r>
      <w:r>
        <w:fldChar w:fldCharType="separate"/>
      </w:r>
      <w:r w:rsidR="00396E66" w:rsidRPr="00006228">
        <w:rPr>
          <w:rStyle w:val="Hiperligao"/>
        </w:rPr>
        <w:t>Relatório de Avaliação Anual de 202</w:t>
      </w:r>
      <w:r w:rsidR="00B42103" w:rsidRPr="00006228">
        <w:rPr>
          <w:rStyle w:val="Hiperligao"/>
        </w:rPr>
        <w:t>5</w:t>
      </w:r>
      <w:r w:rsidR="00396E66" w:rsidRPr="00006228">
        <w:rPr>
          <w:rStyle w:val="Hiperligao"/>
        </w:rPr>
        <w:t xml:space="preserve"> </w:t>
      </w:r>
    </w:p>
    <w:bookmarkStart w:id="1014" w:name="_Toc220507538"/>
    <w:p w14:paraId="1F07FF46" w14:textId="295D9298" w:rsidR="00B648AF" w:rsidRDefault="00006228" w:rsidP="00CB362D">
      <w:pPr>
        <w:pStyle w:val="ef4TITURGS"/>
      </w:pPr>
      <w:r>
        <w:rPr>
          <w:rFonts w:asciiTheme="minorHAnsi" w:hAnsiTheme="minorHAnsi"/>
          <w:b w:val="0"/>
          <w:bCs w:val="0"/>
          <w:color w:val="auto"/>
          <w:kern w:val="22"/>
          <w:sz w:val="22"/>
          <w:szCs w:val="16"/>
          <w:lang w:eastAsia="pt-PT"/>
        </w:rPr>
        <w:fldChar w:fldCharType="end"/>
      </w:r>
      <w:r w:rsidR="00AD4EF1" w:rsidRPr="0057325D">
        <w:t xml:space="preserve">VI.E.2.f. </w:t>
      </w:r>
      <w:r w:rsidR="00CA4D89" w:rsidRPr="0057325D">
        <w:t>Código de Conduta</w:t>
      </w:r>
      <w:bookmarkEnd w:id="1014"/>
      <w:r w:rsidR="0057325D">
        <w:t xml:space="preserve"> </w:t>
      </w:r>
    </w:p>
    <w:p w14:paraId="27BB8778" w14:textId="7EF7A8BD" w:rsidR="004D1FFE" w:rsidRDefault="003D16F1" w:rsidP="00CE131C">
      <w:pPr>
        <w:pStyle w:val="efcorpodetextoRGS"/>
      </w:pPr>
      <w:hyperlink r:id="rId31" w:history="1">
        <w:r w:rsidRPr="003D16F1">
          <w:rPr>
            <w:rStyle w:val="Hiperligao"/>
          </w:rPr>
          <w:t>Código de Conduta</w:t>
        </w:r>
      </w:hyperlink>
      <w:r w:rsidR="00E2144E">
        <w:rPr>
          <w:rStyle w:val="Hiperligao"/>
          <w:rFonts w:cstheme="minorBidi"/>
          <w:kern w:val="0"/>
          <w:szCs w:val="22"/>
          <w:lang w:eastAsia="en-US"/>
        </w:rPr>
        <w:t xml:space="preserve">  </w:t>
      </w:r>
    </w:p>
    <w:p w14:paraId="15B39584" w14:textId="690B4FE9" w:rsidR="00FE6042" w:rsidRDefault="00FE6042" w:rsidP="00CB362D">
      <w:pPr>
        <w:pStyle w:val="ef4TITURGS"/>
      </w:pPr>
      <w:bookmarkStart w:id="1015" w:name="_Toc132121390"/>
      <w:bookmarkStart w:id="1016" w:name="_Toc132122738"/>
      <w:bookmarkStart w:id="1017" w:name="_Toc220507539"/>
      <w:r w:rsidRPr="00C02572">
        <w:t>VI.E.2.</w:t>
      </w:r>
      <w:r w:rsidR="00B648AF">
        <w:t>g</w:t>
      </w:r>
      <w:r w:rsidRPr="00C02572">
        <w:t xml:space="preserve">. Relatório sobre </w:t>
      </w:r>
      <w:r w:rsidR="00701959" w:rsidRPr="00C02572">
        <w:t>R</w:t>
      </w:r>
      <w:r w:rsidRPr="00C02572">
        <w:t xml:space="preserve">emunerações por </w:t>
      </w:r>
      <w:r w:rsidR="00A77C86" w:rsidRPr="00C02572">
        <w:t>G</w:t>
      </w:r>
      <w:r w:rsidRPr="00C02572">
        <w:t>énero</w:t>
      </w:r>
      <w:bookmarkEnd w:id="1015"/>
      <w:bookmarkEnd w:id="1016"/>
      <w:bookmarkEnd w:id="1017"/>
    </w:p>
    <w:bookmarkStart w:id="1018" w:name="_Hlk163121600"/>
    <w:p w14:paraId="3ADB6AE8" w14:textId="779571D9" w:rsidR="00CD05D9" w:rsidRPr="00B42103" w:rsidRDefault="00B42103" w:rsidP="00CE131C">
      <w:pPr>
        <w:pStyle w:val="efcorpodetextoRGS"/>
        <w:rPr>
          <w:rStyle w:val="Hiperligao"/>
        </w:rPr>
      </w:pPr>
      <w:r>
        <w:fldChar w:fldCharType="begin"/>
      </w:r>
      <w:r>
        <w:instrText>HYPERLINK "https://www.parvalorem.pt/sites/default/files/2024-06/relatorio_sobre_a_diferenca_salarial_entre_homens_e_mulheres_2023.pdf"</w:instrText>
      </w:r>
      <w:r>
        <w:fldChar w:fldCharType="separate"/>
      </w:r>
      <w:r w:rsidR="00CD05D9" w:rsidRPr="00B42103">
        <w:rPr>
          <w:rStyle w:val="Hiperligao"/>
        </w:rPr>
        <w:t>Relatório sobre a diferença Salarial entre Homens e Mulheres</w:t>
      </w:r>
    </w:p>
    <w:bookmarkEnd w:id="1018"/>
    <w:p w14:paraId="65AC645D" w14:textId="58F19EFC" w:rsidR="00CF0578" w:rsidRDefault="00B42103" w:rsidP="00CB362D">
      <w:pPr>
        <w:pStyle w:val="ef4TITURGS"/>
        <w:rPr>
          <w:lang w:eastAsia="pt-PT"/>
        </w:rPr>
      </w:pPr>
      <w:r>
        <w:rPr>
          <w:rFonts w:asciiTheme="minorHAnsi" w:hAnsiTheme="minorHAnsi"/>
          <w:b w:val="0"/>
          <w:bCs w:val="0"/>
          <w:color w:val="auto"/>
          <w:kern w:val="22"/>
          <w:sz w:val="22"/>
          <w:szCs w:val="16"/>
          <w:lang w:eastAsia="pt-PT"/>
        </w:rPr>
        <w:fldChar w:fldCharType="end"/>
      </w:r>
      <w:bookmarkStart w:id="1019" w:name="_Toc220507540"/>
      <w:r w:rsidR="00CF0578" w:rsidRPr="0070166B">
        <w:t xml:space="preserve">VI.E.2.h. </w:t>
      </w:r>
      <w:r w:rsidR="00CF0578" w:rsidRPr="0070166B">
        <w:rPr>
          <w:lang w:eastAsia="pt-PT"/>
        </w:rPr>
        <w:t>Informação anual do modo como foi prosseguida a missão da empresa</w:t>
      </w:r>
      <w:r w:rsidR="00787237">
        <w:rPr>
          <w:lang w:eastAsia="pt-PT"/>
        </w:rPr>
        <w:t>,</w:t>
      </w:r>
      <w:r w:rsidR="00A00191" w:rsidRPr="0070166B">
        <w:rPr>
          <w:lang w:eastAsia="pt-PT"/>
        </w:rPr>
        <w:t xml:space="preserve"> </w:t>
      </w:r>
      <w:r w:rsidR="00CF0578" w:rsidRPr="0070166B">
        <w:rPr>
          <w:lang w:eastAsia="pt-PT"/>
        </w:rPr>
        <w:t>o grau de cumprimento dos seus objetivos</w:t>
      </w:r>
      <w:r w:rsidR="001D3765">
        <w:rPr>
          <w:lang w:eastAsia="pt-PT"/>
        </w:rPr>
        <w:t xml:space="preserve"> </w:t>
      </w:r>
      <w:r w:rsidR="00787237">
        <w:rPr>
          <w:lang w:eastAsia="pt-PT"/>
        </w:rPr>
        <w:t>e a política de desenvolvimento sustentável</w:t>
      </w:r>
      <w:bookmarkEnd w:id="1019"/>
    </w:p>
    <w:p w14:paraId="76D0BA4A" w14:textId="1968E6D7" w:rsidR="00CF0578" w:rsidRDefault="0065601D" w:rsidP="00CE131C">
      <w:pPr>
        <w:pStyle w:val="efcorpodetextoRGS"/>
        <w:rPr>
          <w:rStyle w:val="Hiperligao"/>
        </w:rPr>
      </w:pPr>
      <w:hyperlink r:id="rId32" w:history="1">
        <w:r>
          <w:rPr>
            <w:rStyle w:val="Hiperligao"/>
          </w:rPr>
          <w:t>Informação anual: sustentabilidade</w:t>
        </w:r>
      </w:hyperlink>
    </w:p>
    <w:p w14:paraId="0EF9F298" w14:textId="77777777" w:rsidR="0065601D" w:rsidRDefault="0065601D" w:rsidP="00CE131C">
      <w:pPr>
        <w:pStyle w:val="efcorpodetextoRGS"/>
        <w:rPr>
          <w:rStyle w:val="Hiperligao"/>
        </w:rPr>
      </w:pPr>
    </w:p>
    <w:p w14:paraId="2180FDBF" w14:textId="03B44552" w:rsidR="0065601D" w:rsidRPr="000605ED" w:rsidRDefault="0065601D" w:rsidP="00CE131C">
      <w:pPr>
        <w:pStyle w:val="efcorpodetextoRGS"/>
        <w:rPr>
          <w:rStyle w:val="Hiperligao"/>
        </w:rPr>
      </w:pPr>
      <w:hyperlink r:id="rId33" w:history="1">
        <w:r w:rsidRPr="000605ED">
          <w:rPr>
            <w:rStyle w:val="Hiperligao"/>
          </w:rPr>
          <w:t>Informação anual: missão e objetivos</w:t>
        </w:r>
      </w:hyperlink>
    </w:p>
    <w:p w14:paraId="60676623" w14:textId="16B77F57" w:rsidR="00CD05D9" w:rsidRDefault="00CD05D9" w:rsidP="00CE131C">
      <w:pPr>
        <w:pStyle w:val="efcorpodetextoRGS"/>
      </w:pPr>
    </w:p>
    <w:p w14:paraId="3329C3F6" w14:textId="77777777" w:rsidR="00CF7AC7" w:rsidRDefault="00CF7AC7" w:rsidP="00CE131C">
      <w:pPr>
        <w:pStyle w:val="efcorpodetextoRGS"/>
      </w:pPr>
    </w:p>
    <w:p w14:paraId="22F8A496" w14:textId="1F0365DC" w:rsidR="00A07DA7" w:rsidRPr="00410D39" w:rsidRDefault="00A07DA7" w:rsidP="00D410FB">
      <w:pPr>
        <w:pStyle w:val="ef3TITURGS"/>
      </w:pPr>
      <w:bookmarkStart w:id="1020" w:name="_Toc220507541"/>
      <w:r w:rsidRPr="00410D39">
        <w:t>VI.E.</w:t>
      </w:r>
      <w:r>
        <w:t>3</w:t>
      </w:r>
      <w:r w:rsidRPr="00410D39">
        <w:t xml:space="preserve">. Indicação da </w:t>
      </w:r>
      <w:r>
        <w:t>H</w:t>
      </w:r>
      <w:r w:rsidRPr="00410D39">
        <w:t xml:space="preserve">iperligação para acesso direto ao </w:t>
      </w:r>
      <w:r>
        <w:t>S</w:t>
      </w:r>
      <w:r w:rsidRPr="00410D39">
        <w:t xml:space="preserve">ítio na internet da </w:t>
      </w:r>
      <w:r>
        <w:t>E</w:t>
      </w:r>
      <w:r w:rsidRPr="00410D39">
        <w:t xml:space="preserve">mpresa onde se encontram </w:t>
      </w:r>
      <w:r>
        <w:t>publicados os documentos objeto de remissão no RGS</w:t>
      </w:r>
      <w:bookmarkEnd w:id="1020"/>
    </w:p>
    <w:p w14:paraId="44FE087D" w14:textId="77777777" w:rsidR="000450DC" w:rsidRDefault="004C75A8" w:rsidP="00CE131C">
      <w:pPr>
        <w:pStyle w:val="efcorpodetextoRGS"/>
      </w:pPr>
      <w:r w:rsidRPr="009B3ECE">
        <w:t>Grau de Execução dos Objetivos fixados</w:t>
      </w:r>
      <w:r>
        <w:t xml:space="preserve"> </w:t>
      </w:r>
      <w:r w:rsidR="00F302A9">
        <w:t>-</w:t>
      </w:r>
      <w:r>
        <w:t xml:space="preserve"> informação disponível em</w:t>
      </w:r>
      <w:r w:rsidR="00701959">
        <w:t>:</w:t>
      </w:r>
      <w:r>
        <w:t xml:space="preserve"> </w:t>
      </w:r>
    </w:p>
    <w:bookmarkStart w:id="1021" w:name="_Hlk163121856"/>
    <w:p w14:paraId="4FF52006" w14:textId="3EA31FB3" w:rsidR="008C4D42" w:rsidRDefault="00AC1FB7" w:rsidP="00CE131C">
      <w:pPr>
        <w:pStyle w:val="efcorpodetextoRGS"/>
      </w:pPr>
      <w:r>
        <w:fldChar w:fldCharType="begin"/>
      </w:r>
      <w:r>
        <w:instrText>HYPERLINK "https://www.parvalorem.pt/institucionalparvalorem/institucional"</w:instrText>
      </w:r>
      <w:r>
        <w:fldChar w:fldCharType="separate"/>
      </w:r>
      <w:r w:rsidR="001A09B3" w:rsidRPr="001A09B3">
        <w:rPr>
          <w:rStyle w:val="Hiperligao"/>
        </w:rPr>
        <w:t xml:space="preserve">Objetivos e Metas </w:t>
      </w:r>
      <w:r w:rsidR="008B4722">
        <w:rPr>
          <w:rStyle w:val="Hiperligao"/>
        </w:rPr>
        <w:t>PARVALOREM</w:t>
      </w:r>
      <w:r>
        <w:rPr>
          <w:rStyle w:val="Hiperligao"/>
        </w:rPr>
        <w:fldChar w:fldCharType="end"/>
      </w:r>
    </w:p>
    <w:bookmarkEnd w:id="1021"/>
    <w:p w14:paraId="7D231045" w14:textId="77777777" w:rsidR="00E96EE0" w:rsidRDefault="00E96EE0" w:rsidP="00CE131C">
      <w:pPr>
        <w:pStyle w:val="efcorpodetextoRGS"/>
      </w:pPr>
    </w:p>
    <w:p w14:paraId="00B4F9DC" w14:textId="77777777" w:rsidR="008C4D42" w:rsidRDefault="00C463C9" w:rsidP="00CE131C">
      <w:pPr>
        <w:pStyle w:val="efcorpodetextoRGS"/>
      </w:pPr>
      <w:r w:rsidRPr="00C463C9">
        <w:t>Relatórios Trimestrais de Execução Orçamental</w:t>
      </w:r>
      <w:r w:rsidR="00F302A9">
        <w:t xml:space="preserve"> - </w:t>
      </w:r>
      <w:r>
        <w:t>informação disponível em</w:t>
      </w:r>
      <w:r w:rsidR="00701959">
        <w:t>:</w:t>
      </w:r>
      <w:r>
        <w:t xml:space="preserve"> </w:t>
      </w:r>
    </w:p>
    <w:p w14:paraId="18EE54E0" w14:textId="77777777" w:rsidR="008C4D42" w:rsidRDefault="008C4D42" w:rsidP="00CE131C">
      <w:pPr>
        <w:pStyle w:val="efcorpodetextoRGS"/>
      </w:pPr>
      <w:hyperlink r:id="rId34" w:history="1">
        <w:r w:rsidRPr="008C4D42">
          <w:rPr>
            <w:rStyle w:val="Hiperligao"/>
          </w:rPr>
          <w:t>Relatórios Trimestrais de Execução Orçamental</w:t>
        </w:r>
      </w:hyperlink>
    </w:p>
    <w:p w14:paraId="33C1C357" w14:textId="77777777" w:rsidR="00722460" w:rsidRDefault="00722460" w:rsidP="00CE131C">
      <w:pPr>
        <w:pStyle w:val="efcorpodetextoRGS"/>
        <w:rPr>
          <w:rStyle w:val="Hiperligao"/>
        </w:rPr>
      </w:pPr>
    </w:p>
    <w:p w14:paraId="5D53D339" w14:textId="0F393B9F" w:rsidR="008D0BD2" w:rsidRDefault="00701959" w:rsidP="00CE131C">
      <w:pPr>
        <w:pStyle w:val="efcorpodetextoRGS"/>
      </w:pPr>
      <w:r>
        <w:t xml:space="preserve">Relatório de </w:t>
      </w:r>
      <w:r w:rsidRPr="00701959">
        <w:t xml:space="preserve">Diagnóstico </w:t>
      </w:r>
      <w:r w:rsidR="003B4681">
        <w:t>2023</w:t>
      </w:r>
      <w:r w:rsidRPr="00C845D3">
        <w:t xml:space="preserve"> e Plano para </w:t>
      </w:r>
      <w:r w:rsidR="00B12180" w:rsidRPr="00C845D3">
        <w:t xml:space="preserve">a </w:t>
      </w:r>
      <w:r w:rsidRPr="00C845D3">
        <w:t>Igualdade 202</w:t>
      </w:r>
      <w:r w:rsidR="003B4681">
        <w:t>4</w:t>
      </w:r>
      <w:r w:rsidR="00F302A9">
        <w:t xml:space="preserve"> - </w:t>
      </w:r>
      <w:r>
        <w:t>informação disponível em:</w:t>
      </w:r>
      <w:r w:rsidRPr="00701959">
        <w:t xml:space="preserve"> </w:t>
      </w:r>
    </w:p>
    <w:bookmarkStart w:id="1022" w:name="_Hlk163121949"/>
    <w:p w14:paraId="149B8C07" w14:textId="599C73C5" w:rsidR="008D0BD2" w:rsidRPr="00B42103" w:rsidRDefault="00B42103" w:rsidP="00CE131C">
      <w:pPr>
        <w:pStyle w:val="efcorpodetextoRGS"/>
        <w:rPr>
          <w:rStyle w:val="Hiperligao"/>
        </w:rPr>
      </w:pPr>
      <w:r>
        <w:fldChar w:fldCharType="begin"/>
      </w:r>
      <w:r>
        <w:instrText>HYPERLINK "https://www.parvalorem.pt/sites/default/files/2024-06/plano_para_a_igualdade_2023_0.pdf"</w:instrText>
      </w:r>
      <w:r>
        <w:fldChar w:fldCharType="separate"/>
      </w:r>
      <w:r w:rsidR="008D0BD2" w:rsidRPr="00B42103">
        <w:rPr>
          <w:rStyle w:val="Hiperligao"/>
        </w:rPr>
        <w:t>Relatório de Diagnóstico do Plano de Igualdade</w:t>
      </w:r>
    </w:p>
    <w:bookmarkEnd w:id="1022"/>
    <w:p w14:paraId="39D9E50B" w14:textId="21913A6F" w:rsidR="004C75A8" w:rsidRDefault="00B42103" w:rsidP="00CE131C">
      <w:pPr>
        <w:pStyle w:val="efcorpodetextoRGS"/>
      </w:pPr>
      <w:r>
        <w:fldChar w:fldCharType="end"/>
      </w:r>
    </w:p>
    <w:p w14:paraId="359F5655" w14:textId="16BF2958" w:rsidR="00BF5087" w:rsidRDefault="00BF5087" w:rsidP="00CE131C">
      <w:pPr>
        <w:pStyle w:val="efcorpodetextoRGS"/>
        <w:rPr>
          <w:rStyle w:val="Hiperligao"/>
        </w:rPr>
      </w:pPr>
      <w:r w:rsidRPr="00F07D98">
        <w:t>Declarações relativas aos Pagamentos em Atraso, Recebimentos em Atraso e Compromissos Plurianuais</w:t>
      </w:r>
      <w:r>
        <w:t xml:space="preserve"> </w:t>
      </w:r>
      <w:r w:rsidR="00F302A9">
        <w:t>-</w:t>
      </w:r>
      <w:r>
        <w:t xml:space="preserve"> informação disponível em: </w:t>
      </w:r>
    </w:p>
    <w:p w14:paraId="172FD7A3" w14:textId="77777777" w:rsidR="00582B0E" w:rsidRDefault="00582B0E" w:rsidP="00CE131C">
      <w:pPr>
        <w:pStyle w:val="efcorpodetextoRGS"/>
      </w:pPr>
    </w:p>
    <w:p w14:paraId="62C04055" w14:textId="32E85C76" w:rsidR="00BD519E" w:rsidRDefault="00CD05D9" w:rsidP="00CE131C">
      <w:pPr>
        <w:pStyle w:val="efcorpodetextoRGS"/>
      </w:pPr>
      <w:hyperlink r:id="rId35" w:history="1">
        <w:r w:rsidRPr="00CD05D9">
          <w:rPr>
            <w:rStyle w:val="Hiperligao"/>
          </w:rPr>
          <w:t>Declarações relativas aos Pagamentos em atraso, recebimentos em atraso e compromissos Plurianuais</w:t>
        </w:r>
      </w:hyperlink>
    </w:p>
    <w:p w14:paraId="4799ABD4" w14:textId="77777777" w:rsidR="00CD05D9" w:rsidRDefault="00CD05D9" w:rsidP="00CE131C">
      <w:pPr>
        <w:pStyle w:val="efcorpodetextoRGS"/>
      </w:pPr>
    </w:p>
    <w:p w14:paraId="50B8E2E4" w14:textId="77777777" w:rsidR="00CF7AC7" w:rsidRDefault="00CF7AC7" w:rsidP="00CE131C">
      <w:pPr>
        <w:pStyle w:val="efcorpodetextoRGS"/>
      </w:pPr>
    </w:p>
    <w:p w14:paraId="320AB6AD" w14:textId="383BF6B5" w:rsidR="00442C75" w:rsidRPr="008625B2" w:rsidRDefault="00442C75" w:rsidP="00D410FB">
      <w:pPr>
        <w:pStyle w:val="ef3TITURGS"/>
      </w:pPr>
      <w:bookmarkStart w:id="1023" w:name="_Toc220507542"/>
      <w:bookmarkStart w:id="1024" w:name="_Hlk161590469"/>
      <w:bookmarkStart w:id="1025" w:name="_Hlk161659177"/>
      <w:bookmarkStart w:id="1026" w:name="_Hlk161659625"/>
      <w:bookmarkStart w:id="1027" w:name="_Hlk163050293"/>
      <w:r w:rsidRPr="008625B2">
        <w:t xml:space="preserve">VI.E.4. </w:t>
      </w:r>
      <w:r w:rsidR="009C589B">
        <w:t>H</w:t>
      </w:r>
      <w:r w:rsidR="008625B2" w:rsidRPr="008D5800">
        <w:t>iperligações para acesso direto aos elementos listados no n.º 1 do artigo 12.º do RGPC</w:t>
      </w:r>
      <w:bookmarkEnd w:id="1023"/>
      <w:r w:rsidR="009C589B">
        <w:t xml:space="preserve">  </w:t>
      </w:r>
      <w:bookmarkStart w:id="1028" w:name="_Hlk161654748"/>
    </w:p>
    <w:bookmarkEnd w:id="1024"/>
    <w:bookmarkEnd w:id="1028"/>
    <w:p w14:paraId="5EFE6F79" w14:textId="694FA2A2" w:rsidR="0052480E" w:rsidRPr="0052480E" w:rsidRDefault="0052480E" w:rsidP="00017268">
      <w:pPr>
        <w:pStyle w:val="efi"/>
        <w:numPr>
          <w:ilvl w:val="0"/>
          <w:numId w:val="95"/>
        </w:numPr>
      </w:pPr>
      <w:r w:rsidRPr="004046EF">
        <w:t>Lei orgânica e outros diplomas habilitantes</w:t>
      </w:r>
      <w:r w:rsidRPr="008C115F">
        <w:t>,</w:t>
      </w:r>
      <w:r w:rsidRPr="0052480E">
        <w:t xml:space="preserve"> </w:t>
      </w:r>
      <w:r w:rsidRPr="008C115F">
        <w:t>órgãos de direção e fiscalização,</w:t>
      </w:r>
      <w:r w:rsidRPr="0052480E">
        <w:t xml:space="preserve"> </w:t>
      </w:r>
      <w:r w:rsidRPr="008C115F">
        <w:t>estrutura orgânica e organograma</w:t>
      </w:r>
    </w:p>
    <w:p w14:paraId="11F2E523" w14:textId="6F4BC76F" w:rsidR="0052480E" w:rsidRDefault="00742D04" w:rsidP="00CE131C">
      <w:pPr>
        <w:pStyle w:val="efcorpodetextoRGS"/>
      </w:pPr>
      <w:r w:rsidRPr="00D54C87">
        <w:t xml:space="preserve">A </w:t>
      </w:r>
      <w:r w:rsidR="00FA3767" w:rsidRPr="00D54C87">
        <w:t>PARVALOREM não tem, pois</w:t>
      </w:r>
      <w:r w:rsidRPr="00D54C87">
        <w:t xml:space="preserve"> foi criada nos termos do CSC, através dos estatutos disponíveis em:</w:t>
      </w:r>
    </w:p>
    <w:p w14:paraId="5214CB17" w14:textId="28D96C54" w:rsidR="00742D04" w:rsidRDefault="00742D04" w:rsidP="00CE131C">
      <w:pPr>
        <w:pStyle w:val="efcorpodetextoRGS"/>
      </w:pPr>
      <w:hyperlink r:id="rId36" w:history="1">
        <w:r w:rsidRPr="00742D04">
          <w:rPr>
            <w:rStyle w:val="Hiperligao"/>
          </w:rPr>
          <w:t>Estatutos PARVALOREM</w:t>
        </w:r>
      </w:hyperlink>
    </w:p>
    <w:p w14:paraId="6285D46B" w14:textId="370A7724" w:rsidR="0052480E" w:rsidRDefault="00463F95" w:rsidP="00CE131C">
      <w:pPr>
        <w:pStyle w:val="efcorpodetextoRGS"/>
      </w:pPr>
      <w:hyperlink r:id="rId37" w:history="1">
        <w:r w:rsidRPr="0052480E">
          <w:rPr>
            <w:rStyle w:val="Hiperligao"/>
          </w:rPr>
          <w:t>Órgãos</w:t>
        </w:r>
        <w:r w:rsidR="0052480E" w:rsidRPr="0052480E">
          <w:rPr>
            <w:rStyle w:val="Hiperligao"/>
          </w:rPr>
          <w:t xml:space="preserve"> de Direção e Fiscalização</w:t>
        </w:r>
      </w:hyperlink>
    </w:p>
    <w:p w14:paraId="02081B06" w14:textId="69B6621F" w:rsidR="0052480E" w:rsidRDefault="0052480E" w:rsidP="00CE131C">
      <w:pPr>
        <w:pStyle w:val="efcorpodetextoRGS"/>
      </w:pPr>
      <w:hyperlink r:id="rId38" w:history="1">
        <w:r w:rsidRPr="0052480E">
          <w:rPr>
            <w:rStyle w:val="Hiperligao"/>
          </w:rPr>
          <w:t>Estrutura da Organização</w:t>
        </w:r>
      </w:hyperlink>
    </w:p>
    <w:p w14:paraId="19D1D07A" w14:textId="77777777" w:rsidR="00FA15C1" w:rsidRPr="008C115F" w:rsidRDefault="00FA15C1" w:rsidP="00CE131C">
      <w:pPr>
        <w:pStyle w:val="efcorpodetextoRGS"/>
      </w:pPr>
    </w:p>
    <w:p w14:paraId="6E13F298" w14:textId="03172F8B" w:rsidR="003871E1" w:rsidRPr="004046EF" w:rsidRDefault="002E7FE9" w:rsidP="00017268">
      <w:pPr>
        <w:pStyle w:val="efi"/>
        <w:rPr>
          <w:rStyle w:val="cf01"/>
        </w:rPr>
      </w:pPr>
      <w:r w:rsidRPr="002C4E77">
        <w:rPr>
          <w:rStyle w:val="cf01"/>
        </w:rPr>
        <w:t xml:space="preserve"> </w:t>
      </w:r>
      <w:r w:rsidR="00FA15C1" w:rsidRPr="004046EF">
        <w:t>Documentos de enquadramento estratégico e operacional e elenco dos principais serviços prestados ao público na área de missão</w:t>
      </w:r>
    </w:p>
    <w:p w14:paraId="2137A845" w14:textId="57A748F0" w:rsidR="00FA15C1" w:rsidRPr="008C115F" w:rsidRDefault="002878FA" w:rsidP="00CE131C">
      <w:pPr>
        <w:pStyle w:val="efcorpodetextoRGS"/>
      </w:pPr>
      <w:r w:rsidRPr="004046EF">
        <w:t>Não aplicável</w:t>
      </w:r>
      <w:r w:rsidR="003871E1" w:rsidRPr="004046EF">
        <w:t>. A P</w:t>
      </w:r>
      <w:r w:rsidR="00A609A9" w:rsidRPr="004046EF">
        <w:t>ARVALOREM</w:t>
      </w:r>
      <w:r w:rsidR="003871E1" w:rsidRPr="004046EF">
        <w:t xml:space="preserve"> não presta serviço</w:t>
      </w:r>
      <w:r w:rsidRPr="004046EF">
        <w:t xml:space="preserve"> ao</w:t>
      </w:r>
      <w:r w:rsidR="003871E1" w:rsidRPr="004046EF">
        <w:t xml:space="preserve"> público.</w:t>
      </w:r>
    </w:p>
    <w:p w14:paraId="6F3F31A3" w14:textId="77777777" w:rsidR="00FA15C1" w:rsidRPr="008C115F" w:rsidRDefault="00FA15C1" w:rsidP="00CE131C">
      <w:pPr>
        <w:pStyle w:val="efcorpodetextoRGS"/>
      </w:pPr>
    </w:p>
    <w:p w14:paraId="65B61D1E" w14:textId="3670CD6D" w:rsidR="00405FE8" w:rsidRDefault="00FA15C1" w:rsidP="00017268">
      <w:pPr>
        <w:pStyle w:val="efi"/>
        <w:rPr>
          <w:rStyle w:val="cf01"/>
        </w:rPr>
      </w:pPr>
      <w:r w:rsidRPr="004046EF">
        <w:rPr>
          <w:rStyle w:val="efiCarter"/>
        </w:rPr>
        <w:t>Plano de atividades, orçamento e contas, relatório de atividades e balanço social</w:t>
      </w:r>
      <w:r w:rsidR="002878FA" w:rsidRPr="00405FE8">
        <w:rPr>
          <w:rStyle w:val="efiCarter"/>
          <w:rFonts w:eastAsiaTheme="minorHAnsi"/>
          <w:kern w:val="22"/>
          <w:szCs w:val="16"/>
          <w:lang w:eastAsia="pt-PT"/>
        </w:rPr>
        <w:t xml:space="preserve"> </w:t>
      </w:r>
    </w:p>
    <w:p w14:paraId="5AD91359" w14:textId="17368A1C" w:rsidR="002878FA" w:rsidRPr="004046EF" w:rsidRDefault="002878FA" w:rsidP="00CE131C">
      <w:pPr>
        <w:pStyle w:val="efcorpodetextoRGS"/>
      </w:pPr>
      <w:r w:rsidRPr="004046EF">
        <w:t>A PARVALOREM por despacho n.º 108/15 – SET (da Secretaria de Estado e Tesouro), ficou isenta da sua publicação</w:t>
      </w:r>
      <w:r w:rsidR="00CA4E58" w:rsidRPr="004046EF">
        <w:t>.</w:t>
      </w:r>
    </w:p>
    <w:p w14:paraId="0BFD80DD" w14:textId="77777777" w:rsidR="002878FA" w:rsidRDefault="002878FA" w:rsidP="00CE131C">
      <w:pPr>
        <w:pStyle w:val="efcorpodetextoRGS"/>
      </w:pPr>
    </w:p>
    <w:p w14:paraId="6E2F1455" w14:textId="694BF113" w:rsidR="00FA15C1" w:rsidRDefault="00FA15C1" w:rsidP="00017268">
      <w:pPr>
        <w:pStyle w:val="efi"/>
      </w:pPr>
      <w:r w:rsidRPr="009468B0">
        <w:rPr>
          <w:rStyle w:val="efiCarter"/>
        </w:rPr>
        <w:t>Documentos de enquadramento legal ou que comportem interpretação do direito vigente relativos às áreas de missão</w:t>
      </w:r>
    </w:p>
    <w:p w14:paraId="183F4D2A" w14:textId="093421EB" w:rsidR="00742D04" w:rsidRPr="009468B0" w:rsidRDefault="00742D04" w:rsidP="00CE131C">
      <w:pPr>
        <w:pStyle w:val="efcorpodetextoRGS"/>
      </w:pPr>
      <w:r w:rsidRPr="009468B0">
        <w:t>A Missão da P</w:t>
      </w:r>
      <w:r w:rsidR="00B74BE9" w:rsidRPr="009468B0">
        <w:t xml:space="preserve">ARVALOREM </w:t>
      </w:r>
      <w:r w:rsidRPr="009468B0">
        <w:t xml:space="preserve">corresponde ao seu objeto social, disponível </w:t>
      </w:r>
      <w:r w:rsidR="00B74BE9" w:rsidRPr="009468B0">
        <w:t>em:</w:t>
      </w:r>
    </w:p>
    <w:p w14:paraId="587D923B" w14:textId="60C4ABFE" w:rsidR="00B74BE9" w:rsidRDefault="00B74BE9" w:rsidP="00CE131C">
      <w:pPr>
        <w:pStyle w:val="efcorpodetextoRGS"/>
      </w:pPr>
      <w:hyperlink r:id="rId39" w:history="1">
        <w:r w:rsidRPr="009468B0">
          <w:rPr>
            <w:rStyle w:val="Hiperligao"/>
          </w:rPr>
          <w:t>Missão</w:t>
        </w:r>
      </w:hyperlink>
    </w:p>
    <w:p w14:paraId="30B237D1" w14:textId="77777777" w:rsidR="009031AE" w:rsidRPr="008C115F" w:rsidRDefault="009031AE" w:rsidP="00CE131C">
      <w:pPr>
        <w:pStyle w:val="efcorpodetextoRGS"/>
      </w:pPr>
    </w:p>
    <w:p w14:paraId="493A70B5" w14:textId="4AA16C88" w:rsidR="009468B0" w:rsidRDefault="00FA15C1" w:rsidP="00017268">
      <w:pPr>
        <w:pStyle w:val="efi"/>
        <w:rPr>
          <w:rStyle w:val="efiCarter"/>
          <w:rFonts w:eastAsiaTheme="minorHAnsi"/>
        </w:rPr>
      </w:pPr>
      <w:r w:rsidRPr="009468B0">
        <w:rPr>
          <w:rStyle w:val="efiCarter"/>
        </w:rPr>
        <w:t>Informação básica sobre direitos e obrigações dos cidadãos e sobre os procedimentos a observar na relação destes com a Administração Pública</w:t>
      </w:r>
    </w:p>
    <w:p w14:paraId="60D7F699" w14:textId="7D90A393" w:rsidR="009031AE" w:rsidRPr="008C115F" w:rsidRDefault="00CA4E58" w:rsidP="00CE131C">
      <w:pPr>
        <w:pStyle w:val="efcorpodetextoRGS"/>
      </w:pPr>
      <w:r w:rsidRPr="009468B0">
        <w:t>Não aplicável</w:t>
      </w:r>
      <w:r w:rsidR="0044074B">
        <w:t>.</w:t>
      </w:r>
    </w:p>
    <w:p w14:paraId="3B8AFF29" w14:textId="77777777" w:rsidR="00FA15C1" w:rsidRPr="008C115F" w:rsidRDefault="00FA15C1" w:rsidP="00CE131C">
      <w:pPr>
        <w:pStyle w:val="efcorpodetextoRGS"/>
      </w:pPr>
    </w:p>
    <w:p w14:paraId="60AD0C0A" w14:textId="4DF3EA91" w:rsidR="00FA15C1" w:rsidRDefault="00FA15C1" w:rsidP="00017268">
      <w:pPr>
        <w:pStyle w:val="efi"/>
      </w:pPr>
      <w:r w:rsidRPr="009468B0">
        <w:rPr>
          <w:rStyle w:val="efiCarter"/>
        </w:rPr>
        <w:t>Guias descritivos dos mais relevantes procedimentos administrativos relativos aos bens ou serviços prestados</w:t>
      </w:r>
      <w:r w:rsidR="00CA4E58">
        <w:t xml:space="preserve">. </w:t>
      </w:r>
    </w:p>
    <w:p w14:paraId="55154289" w14:textId="58D031E9" w:rsidR="00B74BE9" w:rsidRDefault="00B74BE9" w:rsidP="00CE131C">
      <w:pPr>
        <w:pStyle w:val="efcorpodetextoRGS"/>
      </w:pPr>
      <w:r w:rsidRPr="009468B0">
        <w:t>Os procedimentos de recuperação de crédito e comercialização de imóveis constam de regulamentos aprovados</w:t>
      </w:r>
      <w:r w:rsidR="00F36AC0" w:rsidRPr="009468B0">
        <w:t>;</w:t>
      </w:r>
      <w:r w:rsidRPr="009468B0">
        <w:t xml:space="preserve"> nas restantes operações o regime aplicável é o que resulta do Regime do Setor Empresarial do Estado e restantes normas aplicáveis.</w:t>
      </w:r>
    </w:p>
    <w:p w14:paraId="1F7A4D86" w14:textId="77777777" w:rsidR="00CA4E58" w:rsidRPr="008C115F" w:rsidRDefault="00CA4E58" w:rsidP="00CE131C">
      <w:pPr>
        <w:pStyle w:val="efcorpodetextoRGS"/>
      </w:pPr>
    </w:p>
    <w:p w14:paraId="08568308" w14:textId="35375586" w:rsidR="009468B0" w:rsidRDefault="00FA15C1" w:rsidP="00017268">
      <w:pPr>
        <w:pStyle w:val="efi"/>
      </w:pPr>
      <w:r w:rsidRPr="009468B0">
        <w:rPr>
          <w:rStyle w:val="efiCarter"/>
        </w:rPr>
        <w:t>Tabelas atualizadas dos preços dos bens ou serviços prestados</w:t>
      </w:r>
      <w:r w:rsidR="003871E1">
        <w:t xml:space="preserve"> </w:t>
      </w:r>
    </w:p>
    <w:p w14:paraId="69B3BBEA" w14:textId="55B79199" w:rsidR="00FA15C1" w:rsidRPr="008C115F" w:rsidRDefault="00CA4E58" w:rsidP="00CE131C">
      <w:pPr>
        <w:pStyle w:val="efcorpodetextoRGS"/>
      </w:pPr>
      <w:r w:rsidRPr="009468B0">
        <w:t>Não aplicável</w:t>
      </w:r>
      <w:r w:rsidR="009468B0">
        <w:t>.</w:t>
      </w:r>
    </w:p>
    <w:p w14:paraId="2F3CE982" w14:textId="77777777" w:rsidR="00FA15C1" w:rsidRPr="008C115F" w:rsidRDefault="00FA15C1" w:rsidP="00CE131C">
      <w:pPr>
        <w:pStyle w:val="efcorpodetextoRGS"/>
      </w:pPr>
    </w:p>
    <w:p w14:paraId="4ED6F079" w14:textId="4A288621" w:rsidR="00FA15C1" w:rsidRDefault="00FA15C1" w:rsidP="00017268">
      <w:pPr>
        <w:pStyle w:val="efi"/>
      </w:pPr>
      <w:r w:rsidRPr="009468B0">
        <w:rPr>
          <w:rStyle w:val="efiCarter"/>
        </w:rPr>
        <w:t>Compromissos plurianuais e pagamentos e recebimentos em atraso</w:t>
      </w:r>
    </w:p>
    <w:p w14:paraId="4B7B2A68" w14:textId="1E9EB09A" w:rsidR="009031AE" w:rsidRPr="008C115F" w:rsidRDefault="009031AE" w:rsidP="00CE131C">
      <w:pPr>
        <w:pStyle w:val="efcorpodetextoRGS"/>
      </w:pPr>
      <w:hyperlink r:id="rId40" w:history="1">
        <w:r>
          <w:rPr>
            <w:rStyle w:val="Hiperligao"/>
          </w:rPr>
          <w:t>Declarações relativas aos Pagamentos em Atraso, Recebimentos em Atraso e Compromissos Plurianuais</w:t>
        </w:r>
      </w:hyperlink>
    </w:p>
    <w:p w14:paraId="26D44067" w14:textId="77777777" w:rsidR="00FA15C1" w:rsidRPr="008C115F" w:rsidRDefault="00FA15C1" w:rsidP="00CE131C">
      <w:pPr>
        <w:pStyle w:val="efcorpodetextoRGS"/>
      </w:pPr>
    </w:p>
    <w:p w14:paraId="75227497" w14:textId="768CB4F7" w:rsidR="00F52C3D" w:rsidRDefault="00FA15C1" w:rsidP="00017268">
      <w:pPr>
        <w:pStyle w:val="efi"/>
        <w:rPr>
          <w:rStyle w:val="efiCarter"/>
          <w:rFonts w:eastAsiaTheme="minorHAnsi"/>
        </w:rPr>
      </w:pPr>
      <w:r w:rsidRPr="00F52C3D">
        <w:rPr>
          <w:rStyle w:val="efiCarter"/>
        </w:rPr>
        <w:t>Relação dos benefícios e subvenções concedidos, com indicação do respetivo valor</w:t>
      </w:r>
    </w:p>
    <w:p w14:paraId="15984BFB" w14:textId="78ADFEC2" w:rsidR="00FA15C1" w:rsidRDefault="00CA4E58" w:rsidP="00CE131C">
      <w:pPr>
        <w:pStyle w:val="efcorpodetextoRGS"/>
      </w:pPr>
      <w:r w:rsidRPr="008D11EC">
        <w:t>Não aplicável</w:t>
      </w:r>
      <w:r w:rsidR="0044074B" w:rsidRPr="008D11EC">
        <w:t>.</w:t>
      </w:r>
    </w:p>
    <w:p w14:paraId="1272B503" w14:textId="77777777" w:rsidR="00CA4E58" w:rsidRPr="008C115F" w:rsidRDefault="00CA4E58" w:rsidP="00CE131C">
      <w:pPr>
        <w:pStyle w:val="efcorpodetextoRGS"/>
      </w:pPr>
    </w:p>
    <w:p w14:paraId="63A096A8" w14:textId="27749A2A" w:rsidR="008D11EC" w:rsidRDefault="00FA15C1" w:rsidP="00017268">
      <w:pPr>
        <w:pStyle w:val="efi"/>
      </w:pPr>
      <w:r w:rsidRPr="008D11EC">
        <w:rPr>
          <w:rStyle w:val="efiCarter"/>
        </w:rPr>
        <w:t>Relação de doações, heranças, ofertas ou donativos recebidos, com indicação do respetivo</w:t>
      </w:r>
      <w:r w:rsidRPr="008C115F">
        <w:t xml:space="preserve"> valor</w:t>
      </w:r>
    </w:p>
    <w:p w14:paraId="4F727EB8" w14:textId="24A1860E" w:rsidR="00FA15C1" w:rsidRDefault="00CA4E58" w:rsidP="00CE131C">
      <w:pPr>
        <w:pStyle w:val="efcorpodetextoRGS"/>
      </w:pPr>
      <w:r w:rsidRPr="0011220B">
        <w:t>Não aplicável</w:t>
      </w:r>
      <w:r w:rsidR="0044074B">
        <w:t>.</w:t>
      </w:r>
    </w:p>
    <w:p w14:paraId="1F643EE5" w14:textId="77777777" w:rsidR="00CA4E58" w:rsidRPr="008C115F" w:rsidRDefault="00CA4E58" w:rsidP="00CE131C">
      <w:pPr>
        <w:pStyle w:val="efcorpodetextoRGS"/>
      </w:pPr>
    </w:p>
    <w:p w14:paraId="76743022" w14:textId="19399E83" w:rsidR="00FA15C1" w:rsidRDefault="00FA15C1" w:rsidP="00017268">
      <w:pPr>
        <w:pStyle w:val="efi"/>
      </w:pPr>
      <w:r w:rsidRPr="0011220B">
        <w:rPr>
          <w:rStyle w:val="efiCarter"/>
        </w:rPr>
        <w:t>Avisos sobre o recrutamento de dirigentes e trabalhadores, bem como os despachos de designação dos dirigentes</w:t>
      </w:r>
    </w:p>
    <w:p w14:paraId="62C029AC" w14:textId="0D6C67CA" w:rsidR="00B46FB2" w:rsidRDefault="00B46FB2" w:rsidP="00CE131C">
      <w:pPr>
        <w:pStyle w:val="efcorpodetextoRGS"/>
      </w:pPr>
      <w:r w:rsidRPr="00745B40">
        <w:t>De acordo com o artigo 17º do Regime Jurídico do Setor Público Empresarial</w:t>
      </w:r>
      <w:r w:rsidR="00F36AC0" w:rsidRPr="00745B40">
        <w:t>,</w:t>
      </w:r>
      <w:r w:rsidRPr="00745B40">
        <w:t xml:space="preserve"> aos trabalhadores da </w:t>
      </w:r>
      <w:r w:rsidR="00AA7B84" w:rsidRPr="00745B40">
        <w:t xml:space="preserve">PARVALOREM </w:t>
      </w:r>
      <w:r w:rsidRPr="00745B40">
        <w:t>aplica-se o regime jurídico do Contrato Individual de Trabalho e os Acordos Coletivos vigentes, dos quais resultam as Categorias Profissionais e Níveis dos Trabalhadores, optando-se por manter e cumular Cargos Dirigentes, seguindo-se uma política de minimização e redução de encargos operacionais.</w:t>
      </w:r>
    </w:p>
    <w:p w14:paraId="626779A4" w14:textId="77777777" w:rsidR="00FA15C1" w:rsidRPr="008C115F" w:rsidRDefault="00FA15C1" w:rsidP="00CE131C">
      <w:pPr>
        <w:pStyle w:val="efcorpodetextoRGS"/>
      </w:pPr>
    </w:p>
    <w:p w14:paraId="68999F19" w14:textId="4B461B94" w:rsidR="00B46FB2" w:rsidRDefault="00FA15C1" w:rsidP="00017268">
      <w:pPr>
        <w:pStyle w:val="efi"/>
      </w:pPr>
      <w:r w:rsidRPr="006C239E">
        <w:rPr>
          <w:rStyle w:val="efiCarter"/>
        </w:rPr>
        <w:t>Avisos sobre os procedimentos pré-contratuais mais relevantes</w:t>
      </w:r>
    </w:p>
    <w:p w14:paraId="3B606165" w14:textId="22DAEBF4" w:rsidR="00B46FB2" w:rsidRPr="00745B40" w:rsidRDefault="00B46FB2" w:rsidP="00B46FB2">
      <w:pPr>
        <w:jc w:val="both"/>
        <w:rPr>
          <w:rFonts w:ascii="Calibri" w:hAnsi="Calibri"/>
        </w:rPr>
      </w:pPr>
      <w:r w:rsidRPr="00745B40">
        <w:rPr>
          <w:rFonts w:ascii="Calibri" w:hAnsi="Calibri"/>
        </w:rPr>
        <w:t xml:space="preserve">No âmbito da sua atividade e missão a </w:t>
      </w:r>
      <w:r w:rsidR="00AA7B84" w:rsidRPr="00745B40">
        <w:rPr>
          <w:rFonts w:ascii="Calibri" w:hAnsi="Calibri"/>
        </w:rPr>
        <w:t xml:space="preserve">PARVALOREM </w:t>
      </w:r>
      <w:r w:rsidRPr="00745B40">
        <w:rPr>
          <w:rFonts w:ascii="Calibri" w:hAnsi="Calibri"/>
        </w:rPr>
        <w:t>assegura a satisfação das suas necessidades no cumprimento da Lei do Orçamento de Estado e Decreto</w:t>
      </w:r>
      <w:r w:rsidR="00F36AC0" w:rsidRPr="00745B40">
        <w:rPr>
          <w:rFonts w:ascii="Calibri" w:hAnsi="Calibri"/>
        </w:rPr>
        <w:t>-</w:t>
      </w:r>
      <w:r w:rsidRPr="00745B40">
        <w:rPr>
          <w:rFonts w:ascii="Calibri" w:hAnsi="Calibri"/>
        </w:rPr>
        <w:t>Lei de Execução Orçamental, cumprindo os princípios da concorrência, imparcialidade, igualdade, boa administração, transparência, legalidade, proporcionalidade, boa-fé e publicidade previstos no artigo 1º-A do Código dos Contratos Públicos.</w:t>
      </w:r>
    </w:p>
    <w:p w14:paraId="3EDAC0A7" w14:textId="38479C9D" w:rsidR="00B46FB2" w:rsidRPr="00745B40" w:rsidRDefault="00B46FB2" w:rsidP="00B46FB2">
      <w:pPr>
        <w:jc w:val="both"/>
        <w:rPr>
          <w:rFonts w:ascii="Calibri" w:hAnsi="Calibri"/>
        </w:rPr>
      </w:pPr>
      <w:r w:rsidRPr="00745B40">
        <w:rPr>
          <w:rFonts w:ascii="Calibri" w:hAnsi="Calibri"/>
        </w:rPr>
        <w:t>Na alienação de participações sociais, a P</w:t>
      </w:r>
      <w:r w:rsidR="00AA7B84" w:rsidRPr="00745B40">
        <w:rPr>
          <w:rFonts w:ascii="Calibri" w:hAnsi="Calibri"/>
        </w:rPr>
        <w:t>ARVALOREM</w:t>
      </w:r>
      <w:r w:rsidRPr="00745B40">
        <w:rPr>
          <w:rFonts w:ascii="Calibri" w:hAnsi="Calibri"/>
        </w:rPr>
        <w:t xml:space="preserve"> cumpre o disposto na Lei nº 71/ 88, de 24 de maio e no Decreto-Lei n.º 328/88, de 27 de </w:t>
      </w:r>
      <w:r w:rsidR="00745B40">
        <w:rPr>
          <w:rFonts w:ascii="Calibri" w:hAnsi="Calibri"/>
        </w:rPr>
        <w:t>s</w:t>
      </w:r>
      <w:r w:rsidRPr="00745B40">
        <w:rPr>
          <w:rFonts w:ascii="Calibri" w:hAnsi="Calibri"/>
        </w:rPr>
        <w:t>etembro, divulgando os procedimentos nos termos da Legislação aplicável.</w:t>
      </w:r>
    </w:p>
    <w:p w14:paraId="691D896D" w14:textId="77777777" w:rsidR="00B46FB2" w:rsidRPr="008C115F" w:rsidRDefault="00B46FB2" w:rsidP="00CE131C">
      <w:pPr>
        <w:pStyle w:val="efcorpodetextoRGS"/>
      </w:pPr>
    </w:p>
    <w:p w14:paraId="1C312D14" w14:textId="39030E5C" w:rsidR="0011220B" w:rsidRDefault="00FA15C1" w:rsidP="00017268">
      <w:pPr>
        <w:pStyle w:val="efi"/>
      </w:pPr>
      <w:r w:rsidRPr="006C239E">
        <w:rPr>
          <w:rStyle w:val="efiCarter"/>
        </w:rPr>
        <w:lastRenderedPageBreak/>
        <w:t>Contactos para interação com o cidadão e as empresas, incluindo formulário para reclamações e sugestõe</w:t>
      </w:r>
      <w:r w:rsidR="00CA4E58" w:rsidRPr="006C239E">
        <w:rPr>
          <w:rStyle w:val="efiCarter"/>
        </w:rPr>
        <w:t>s</w:t>
      </w:r>
    </w:p>
    <w:p w14:paraId="78254A1F" w14:textId="0843C6E4" w:rsidR="00FA15C1" w:rsidRDefault="00CA4E58" w:rsidP="00CE131C">
      <w:pPr>
        <w:pStyle w:val="efcorpodetextoRGS"/>
      </w:pPr>
      <w:r w:rsidRPr="00017268">
        <w:t>Não aplicável</w:t>
      </w:r>
      <w:r w:rsidR="0044074B" w:rsidRPr="00017268">
        <w:t>.</w:t>
      </w:r>
    </w:p>
    <w:p w14:paraId="181A512F" w14:textId="77777777" w:rsidR="008C115F" w:rsidRPr="008C115F" w:rsidRDefault="008C115F" w:rsidP="00CE131C">
      <w:pPr>
        <w:pStyle w:val="efcorpodetextoRGS"/>
      </w:pPr>
    </w:p>
    <w:p w14:paraId="7C9A05C5" w14:textId="71E861C4" w:rsidR="0011220B" w:rsidRDefault="00FA15C1" w:rsidP="00017268">
      <w:pPr>
        <w:pStyle w:val="efi"/>
      </w:pPr>
      <w:r w:rsidRPr="00017268">
        <w:rPr>
          <w:rStyle w:val="efiCarter"/>
        </w:rPr>
        <w:t>Informação sobre sistemas procedimentais ou de gestão acreditados pelo Instituto Português de Acreditação, I. P</w:t>
      </w:r>
      <w:bookmarkEnd w:id="1025"/>
      <w:bookmarkEnd w:id="1026"/>
    </w:p>
    <w:p w14:paraId="61766ACF" w14:textId="2DADB8DF" w:rsidR="00AA6D00" w:rsidRDefault="00CA4E58" w:rsidP="00FA15C1">
      <w:pPr>
        <w:rPr>
          <w:rFonts w:cs="Calibri"/>
          <w:kern w:val="22"/>
          <w:szCs w:val="18"/>
          <w:lang w:eastAsia="pt-PT"/>
        </w:rPr>
      </w:pPr>
      <w:r w:rsidRPr="00017268">
        <w:t>Não aplicável</w:t>
      </w:r>
      <w:r w:rsidR="0044074B" w:rsidRPr="00017268">
        <w:t>.</w:t>
      </w:r>
      <w:r w:rsidRPr="008C115F">
        <w:rPr>
          <w:rFonts w:cs="Calibri"/>
          <w:kern w:val="22"/>
          <w:szCs w:val="18"/>
          <w:lang w:eastAsia="pt-PT"/>
        </w:rPr>
        <w:t xml:space="preserve"> </w:t>
      </w:r>
    </w:p>
    <w:bookmarkEnd w:id="1027"/>
    <w:p w14:paraId="2CEF3D09" w14:textId="77777777" w:rsidR="00992546" w:rsidRDefault="00992546" w:rsidP="00CE131C">
      <w:pPr>
        <w:pStyle w:val="efcorpodetextoRGS"/>
      </w:pPr>
    </w:p>
    <w:p w14:paraId="7B6560CB" w14:textId="77777777" w:rsidR="00385523" w:rsidRDefault="00385523" w:rsidP="00CE131C">
      <w:pPr>
        <w:pStyle w:val="efcorpodetextoRGS"/>
      </w:pPr>
    </w:p>
    <w:p w14:paraId="773BC959" w14:textId="77777777" w:rsidR="00E304D3" w:rsidRPr="00371CBD" w:rsidRDefault="00E304D3" w:rsidP="00AE1572">
      <w:pPr>
        <w:pStyle w:val="ef2TITURGS"/>
      </w:pPr>
      <w:bookmarkStart w:id="1029" w:name="_Toc40969250"/>
      <w:bookmarkStart w:id="1030" w:name="_Toc56149080"/>
      <w:bookmarkStart w:id="1031" w:name="_Toc57801835"/>
      <w:bookmarkStart w:id="1032" w:name="_Toc129000380"/>
      <w:bookmarkStart w:id="1033" w:name="_Toc129099172"/>
      <w:bookmarkStart w:id="1034" w:name="_Toc132121392"/>
      <w:bookmarkStart w:id="1035" w:name="_Toc132122740"/>
      <w:bookmarkStart w:id="1036" w:name="_Toc220507543"/>
      <w:r w:rsidRPr="00371CBD">
        <w:t>VI.F. Prestação de Serviço Público ou de Interesse Geral</w:t>
      </w:r>
      <w:bookmarkStart w:id="1037" w:name="_Toc450832470"/>
      <w:bookmarkEnd w:id="1029"/>
      <w:bookmarkEnd w:id="1030"/>
      <w:bookmarkEnd w:id="1031"/>
      <w:bookmarkEnd w:id="1032"/>
      <w:bookmarkEnd w:id="1033"/>
      <w:bookmarkEnd w:id="1034"/>
      <w:bookmarkEnd w:id="1035"/>
      <w:bookmarkEnd w:id="1036"/>
    </w:p>
    <w:p w14:paraId="2145FAB8" w14:textId="4D8DE3EB" w:rsidR="00AF2091" w:rsidRPr="00371CBD" w:rsidRDefault="00AF2091" w:rsidP="00D410FB">
      <w:pPr>
        <w:pStyle w:val="ef3TITURGS"/>
      </w:pPr>
      <w:bookmarkStart w:id="1038" w:name="_Toc132121393"/>
      <w:bookmarkStart w:id="1039" w:name="_Toc132122741"/>
      <w:bookmarkStart w:id="1040" w:name="_Toc220507544"/>
      <w:bookmarkEnd w:id="1037"/>
      <w:r w:rsidRPr="00371CBD">
        <w:t xml:space="preserve">VI.F.1. Contrato de </w:t>
      </w:r>
      <w:r w:rsidR="00371CBD">
        <w:t>P</w:t>
      </w:r>
      <w:r w:rsidRPr="00371CBD">
        <w:t xml:space="preserve">restação de </w:t>
      </w:r>
      <w:r w:rsidR="00371CBD">
        <w:t>S</w:t>
      </w:r>
      <w:r w:rsidRPr="00371CBD">
        <w:t xml:space="preserve">erviço </w:t>
      </w:r>
      <w:r w:rsidR="00371CBD">
        <w:t>P</w:t>
      </w:r>
      <w:r w:rsidRPr="00371CBD">
        <w:t>úblico</w:t>
      </w:r>
      <w:bookmarkEnd w:id="1038"/>
      <w:bookmarkEnd w:id="1039"/>
      <w:bookmarkEnd w:id="1040"/>
      <w:r w:rsidRPr="00371CBD">
        <w:t xml:space="preserve"> </w:t>
      </w:r>
    </w:p>
    <w:p w14:paraId="4EB02DDE" w14:textId="553E4A5A" w:rsidR="00887A6D" w:rsidRDefault="00B46FB2" w:rsidP="00CE131C">
      <w:pPr>
        <w:pStyle w:val="efcorpodetextoRGS"/>
      </w:pPr>
      <w:r>
        <w:t>Não Aplicável</w:t>
      </w:r>
      <w:r w:rsidR="003C5F48">
        <w:t>.</w:t>
      </w:r>
      <w:r>
        <w:t xml:space="preserve"> </w:t>
      </w:r>
    </w:p>
    <w:p w14:paraId="0B126B63" w14:textId="77777777" w:rsidR="00CC6CF2" w:rsidRDefault="00CC6CF2" w:rsidP="00CE131C">
      <w:pPr>
        <w:pStyle w:val="efcorpodetextoRGS"/>
      </w:pPr>
    </w:p>
    <w:p w14:paraId="3E34D486" w14:textId="77777777" w:rsidR="00CF7AC7" w:rsidRDefault="00CF7AC7" w:rsidP="00CE131C">
      <w:pPr>
        <w:pStyle w:val="efcorpodetextoRGS"/>
      </w:pPr>
    </w:p>
    <w:p w14:paraId="2500E5BE" w14:textId="511F201F" w:rsidR="00AF2091" w:rsidRPr="00410D39" w:rsidRDefault="00AF2091" w:rsidP="00D410FB">
      <w:pPr>
        <w:pStyle w:val="ef3TITURGS"/>
      </w:pPr>
      <w:bookmarkStart w:id="1041" w:name="_Toc132121394"/>
      <w:bookmarkStart w:id="1042" w:name="_Toc132122742"/>
      <w:bookmarkStart w:id="1043" w:name="_Toc220507545"/>
      <w:r w:rsidRPr="00410D39">
        <w:t>VI.</w:t>
      </w:r>
      <w:r>
        <w:t>F</w:t>
      </w:r>
      <w:r w:rsidRPr="00410D39">
        <w:t>.</w:t>
      </w:r>
      <w:r>
        <w:t>2</w:t>
      </w:r>
      <w:r w:rsidRPr="00410D39">
        <w:t xml:space="preserve">. </w:t>
      </w:r>
      <w:r>
        <w:t xml:space="preserve">Propostas de </w:t>
      </w:r>
      <w:r w:rsidR="00371CBD">
        <w:t>C</w:t>
      </w:r>
      <w:r>
        <w:t xml:space="preserve">ontratualização de </w:t>
      </w:r>
      <w:r w:rsidR="00371CBD">
        <w:t>P</w:t>
      </w:r>
      <w:r>
        <w:t xml:space="preserve">restação de </w:t>
      </w:r>
      <w:r w:rsidR="00371CBD">
        <w:t>S</w:t>
      </w:r>
      <w:r>
        <w:t xml:space="preserve">erviço </w:t>
      </w:r>
      <w:r w:rsidR="00371CBD">
        <w:t>P</w:t>
      </w:r>
      <w:r>
        <w:t>úblico</w:t>
      </w:r>
      <w:bookmarkEnd w:id="1041"/>
      <w:bookmarkEnd w:id="1042"/>
      <w:bookmarkEnd w:id="1043"/>
      <w:r>
        <w:t xml:space="preserve"> </w:t>
      </w:r>
    </w:p>
    <w:p w14:paraId="2E7A6EF5" w14:textId="3E59707E" w:rsidR="007F6B90" w:rsidRDefault="00AF2091" w:rsidP="00CE131C">
      <w:pPr>
        <w:pStyle w:val="efcorpodetextoRGS"/>
      </w:pPr>
      <w:r w:rsidRPr="000D6E7E">
        <w:t xml:space="preserve">Este ponto não se aplica à </w:t>
      </w:r>
      <w:r w:rsidR="008B4722">
        <w:t>PARVALOREM</w:t>
      </w:r>
      <w:r w:rsidR="00887A6D" w:rsidRPr="00887A6D">
        <w:t xml:space="preserve"> </w:t>
      </w:r>
      <w:r w:rsidR="00887A6D">
        <w:t>pelas razões já explicadas anteriormente</w:t>
      </w:r>
      <w:r w:rsidR="00185650">
        <w:t>.</w:t>
      </w:r>
    </w:p>
    <w:p w14:paraId="1536C3A9" w14:textId="0EA73041" w:rsidR="00E22124" w:rsidRDefault="00E22124">
      <w:pPr>
        <w:rPr>
          <w:rFonts w:cs="Calibri"/>
        </w:rPr>
      </w:pPr>
      <w:r>
        <w:rPr>
          <w:rFonts w:cs="Calibri"/>
          <w:b/>
          <w:bCs/>
        </w:rPr>
        <w:br w:type="page"/>
      </w:r>
    </w:p>
    <w:p w14:paraId="70FCDE64" w14:textId="77777777" w:rsidR="00E304D3" w:rsidRPr="00371CBD" w:rsidRDefault="00E304D3" w:rsidP="005E1020">
      <w:pPr>
        <w:pStyle w:val="ef1TITULORGS"/>
      </w:pPr>
      <w:bookmarkStart w:id="1044" w:name="_Toc449005678"/>
      <w:bookmarkStart w:id="1045" w:name="_Toc40969251"/>
      <w:bookmarkStart w:id="1046" w:name="_Toc55983783"/>
      <w:bookmarkStart w:id="1047" w:name="_Toc56149081"/>
      <w:bookmarkStart w:id="1048" w:name="_Toc57801836"/>
      <w:bookmarkStart w:id="1049" w:name="_Toc129000381"/>
      <w:bookmarkStart w:id="1050" w:name="_Toc129099173"/>
      <w:bookmarkStart w:id="1051" w:name="_Toc132121395"/>
      <w:bookmarkStart w:id="1052" w:name="_Toc132122743"/>
      <w:bookmarkStart w:id="1053" w:name="_Toc220507546"/>
      <w:r w:rsidRPr="00371CBD">
        <w:lastRenderedPageBreak/>
        <w:t>Remunerações</w:t>
      </w:r>
      <w:bookmarkEnd w:id="1044"/>
      <w:bookmarkEnd w:id="1045"/>
      <w:bookmarkEnd w:id="1046"/>
      <w:bookmarkEnd w:id="1047"/>
      <w:bookmarkEnd w:id="1048"/>
      <w:bookmarkEnd w:id="1049"/>
      <w:bookmarkEnd w:id="1050"/>
      <w:bookmarkEnd w:id="1051"/>
      <w:bookmarkEnd w:id="1052"/>
      <w:bookmarkEnd w:id="1053"/>
    </w:p>
    <w:p w14:paraId="2FECA4C8" w14:textId="77777777" w:rsidR="00E304D3" w:rsidRPr="009B3ECE" w:rsidRDefault="00E304D3" w:rsidP="00AE1572">
      <w:pPr>
        <w:pStyle w:val="ef2TITURGS"/>
      </w:pPr>
      <w:bookmarkStart w:id="1054" w:name="_Toc40969252"/>
      <w:bookmarkStart w:id="1055" w:name="_Toc56149082"/>
      <w:bookmarkStart w:id="1056" w:name="_Toc57801837"/>
      <w:bookmarkStart w:id="1057" w:name="_Toc129000382"/>
      <w:bookmarkStart w:id="1058" w:name="_Toc129099174"/>
      <w:bookmarkStart w:id="1059" w:name="_Toc132121396"/>
      <w:bookmarkStart w:id="1060" w:name="_Toc132122744"/>
      <w:bookmarkStart w:id="1061" w:name="_Toc220507547"/>
      <w:r w:rsidRPr="009B3ECE">
        <w:t xml:space="preserve">VII.A. </w:t>
      </w:r>
      <w:r w:rsidRPr="00371CBD">
        <w:t>Competência para a Determinação</w:t>
      </w:r>
      <w:bookmarkEnd w:id="1054"/>
      <w:bookmarkEnd w:id="1055"/>
      <w:bookmarkEnd w:id="1056"/>
      <w:bookmarkEnd w:id="1057"/>
      <w:bookmarkEnd w:id="1058"/>
      <w:bookmarkEnd w:id="1059"/>
      <w:bookmarkEnd w:id="1060"/>
      <w:bookmarkEnd w:id="1061"/>
    </w:p>
    <w:p w14:paraId="247A4946" w14:textId="77777777" w:rsidR="00E304D3" w:rsidRPr="00371CBD" w:rsidRDefault="00E304D3" w:rsidP="00D410FB">
      <w:pPr>
        <w:pStyle w:val="ef3TITURGS"/>
      </w:pPr>
      <w:bookmarkStart w:id="1062" w:name="_Toc385330180"/>
      <w:bookmarkStart w:id="1063" w:name="_Toc417541776"/>
      <w:bookmarkStart w:id="1064" w:name="_Toc450677184"/>
      <w:bookmarkStart w:id="1065" w:name="_Toc40969253"/>
      <w:bookmarkStart w:id="1066" w:name="_Toc56149083"/>
      <w:bookmarkStart w:id="1067" w:name="_Toc57801838"/>
      <w:bookmarkStart w:id="1068" w:name="_Toc129000383"/>
      <w:bookmarkStart w:id="1069" w:name="_Toc129099175"/>
      <w:bookmarkStart w:id="1070" w:name="_Toc132121397"/>
      <w:bookmarkStart w:id="1071" w:name="_Toc132122745"/>
      <w:bookmarkStart w:id="1072" w:name="_Toc220507548"/>
      <w:r w:rsidRPr="00371CBD">
        <w:t>VII.A.1. Órgão Competente</w:t>
      </w:r>
      <w:bookmarkEnd w:id="1062"/>
      <w:bookmarkEnd w:id="1063"/>
      <w:bookmarkEnd w:id="1064"/>
      <w:bookmarkEnd w:id="1065"/>
      <w:bookmarkEnd w:id="1066"/>
      <w:bookmarkEnd w:id="1067"/>
      <w:bookmarkEnd w:id="1068"/>
      <w:bookmarkEnd w:id="1069"/>
      <w:bookmarkEnd w:id="1070"/>
      <w:bookmarkEnd w:id="1071"/>
      <w:bookmarkEnd w:id="1072"/>
    </w:p>
    <w:p w14:paraId="0259DA40" w14:textId="77777777" w:rsidR="00E304D3" w:rsidRDefault="00E304D3" w:rsidP="00CE131C">
      <w:pPr>
        <w:pStyle w:val="efcorpodetextoRGS"/>
        <w:rPr>
          <w:rFonts w:cstheme="minorHAnsi"/>
        </w:rPr>
      </w:pPr>
      <w:r w:rsidRPr="000D6E7E">
        <w:t xml:space="preserve">Compete à Assembleia Geral deliberar sobre as remunerações dos membros dos </w:t>
      </w:r>
      <w:r>
        <w:t>Ó</w:t>
      </w:r>
      <w:r w:rsidRPr="000D6E7E">
        <w:t xml:space="preserve">rgãos </w:t>
      </w:r>
      <w:r>
        <w:t>S</w:t>
      </w:r>
      <w:r w:rsidRPr="000D6E7E">
        <w:t xml:space="preserve">ociais, podendo, para o efeito, designar uma comissão de vencimentos com poderes para fixar </w:t>
      </w:r>
      <w:r w:rsidRPr="00D82B61">
        <w:rPr>
          <w:rFonts w:cstheme="minorHAnsi"/>
        </w:rPr>
        <w:t>essas remunerações</w:t>
      </w:r>
      <w:r w:rsidRPr="00B05A9B">
        <w:rPr>
          <w:rFonts w:cstheme="minorHAnsi"/>
        </w:rPr>
        <w:t>.</w:t>
      </w:r>
    </w:p>
    <w:p w14:paraId="0A86AAFC" w14:textId="77777777" w:rsidR="006A323B" w:rsidRPr="00B05A9B" w:rsidRDefault="006A323B" w:rsidP="00CE131C">
      <w:pPr>
        <w:pStyle w:val="efcorpodetextoRGS"/>
      </w:pPr>
    </w:p>
    <w:p w14:paraId="4C16783B" w14:textId="77777777" w:rsidR="00E304D3" w:rsidRPr="00371CBD" w:rsidRDefault="00E304D3" w:rsidP="00D410FB">
      <w:pPr>
        <w:pStyle w:val="ef3TITURGS"/>
      </w:pPr>
      <w:bookmarkStart w:id="1073" w:name="_Toc450677185"/>
      <w:bookmarkStart w:id="1074" w:name="_Toc40969254"/>
      <w:bookmarkStart w:id="1075" w:name="_Toc56149084"/>
      <w:bookmarkStart w:id="1076" w:name="_Toc57801839"/>
      <w:bookmarkStart w:id="1077" w:name="_Toc129000384"/>
      <w:bookmarkStart w:id="1078" w:name="_Toc129099176"/>
      <w:bookmarkStart w:id="1079" w:name="_Toc132121398"/>
      <w:bookmarkStart w:id="1080" w:name="_Toc132122746"/>
      <w:bookmarkStart w:id="1081" w:name="_Toc220507549"/>
      <w:r w:rsidRPr="00371CBD">
        <w:t>VII.A.2. Mecanismos Adotados para Prevenir a Existência de Conflitos de Interesses</w:t>
      </w:r>
      <w:bookmarkEnd w:id="1073"/>
      <w:bookmarkEnd w:id="1074"/>
      <w:bookmarkEnd w:id="1075"/>
      <w:bookmarkEnd w:id="1076"/>
      <w:bookmarkEnd w:id="1077"/>
      <w:bookmarkEnd w:id="1078"/>
      <w:bookmarkEnd w:id="1079"/>
      <w:bookmarkEnd w:id="1080"/>
      <w:bookmarkEnd w:id="1081"/>
    </w:p>
    <w:p w14:paraId="150F4502" w14:textId="1481F2F3" w:rsidR="00E304D3" w:rsidRPr="00207215" w:rsidRDefault="00E304D3" w:rsidP="00CE131C">
      <w:pPr>
        <w:pStyle w:val="efcorpodetextoRGS"/>
      </w:pPr>
      <w:r w:rsidRPr="00207215">
        <w:t xml:space="preserve">A </w:t>
      </w:r>
      <w:r w:rsidR="008B4722">
        <w:t>PARVALOREM</w:t>
      </w:r>
      <w:r w:rsidR="00AE1572">
        <w:t>,</w:t>
      </w:r>
      <w:r w:rsidRPr="00207215">
        <w:t xml:space="preserve"> de acordo </w:t>
      </w:r>
      <w:bookmarkStart w:id="1082" w:name="_Hlk125386066"/>
      <w:r w:rsidR="00145858">
        <w:t xml:space="preserve">o Regime Geral de Prevenção da Corrupção, aprovado pelo Decreto-Lei </w:t>
      </w:r>
      <w:r w:rsidR="00B52055">
        <w:t xml:space="preserve">n.º </w:t>
      </w:r>
      <w:r w:rsidR="00145858">
        <w:t>109-E/2021, de 9 de dezembro</w:t>
      </w:r>
      <w:bookmarkEnd w:id="1082"/>
      <w:r w:rsidRPr="00207215">
        <w:t xml:space="preserve">, elaborou um Plano de </w:t>
      </w:r>
      <w:r w:rsidR="00145858">
        <w:t>Prevenção</w:t>
      </w:r>
      <w:r w:rsidR="00145858" w:rsidRPr="00207215">
        <w:t xml:space="preserve"> </w:t>
      </w:r>
      <w:r w:rsidRPr="00207215">
        <w:t>de Riscos de Corrupção e Infrações Conexas</w:t>
      </w:r>
      <w:r w:rsidR="00AE1572">
        <w:t>,</w:t>
      </w:r>
      <w:r w:rsidRPr="00207215">
        <w:t xml:space="preserve"> que estabelece a </w:t>
      </w:r>
      <w:r w:rsidR="00AE1572">
        <w:t xml:space="preserve">sua </w:t>
      </w:r>
      <w:r w:rsidRPr="00207215">
        <w:t xml:space="preserve">política em relação ao combate à fraude, assim como </w:t>
      </w:r>
      <w:r w:rsidRPr="004E434E">
        <w:rPr>
          <w:spacing w:val="-2"/>
        </w:rPr>
        <w:t>os procedimentos a serem seguidos, referenciando-se neste Plano o Regulamento de Comunicação</w:t>
      </w:r>
      <w:r w:rsidRPr="00207215">
        <w:t xml:space="preserve"> de Irregularidades, que caracteriza o mecanismo de comunicação interna de práticas irregulares. A política descrita neste documento é aplicável a todos</w:t>
      </w:r>
      <w:r w:rsidR="00B135A8">
        <w:t>(as)</w:t>
      </w:r>
      <w:r w:rsidRPr="00207215">
        <w:t xml:space="preserve"> os(as) colaboradores(as) da Empresa, prestadores(as) de serviços e a todas as entidades terceiras, agindo em nome da </w:t>
      </w:r>
      <w:r w:rsidR="00AE1572">
        <w:t>E</w:t>
      </w:r>
      <w:r w:rsidRPr="00207215">
        <w:t xml:space="preserve">mpresa. </w:t>
      </w:r>
    </w:p>
    <w:p w14:paraId="05D7127B" w14:textId="77777777" w:rsidR="00E304D3" w:rsidRPr="00207215" w:rsidRDefault="00E304D3" w:rsidP="00CE131C">
      <w:pPr>
        <w:pStyle w:val="efcorpodetextoRGS"/>
        <w:rPr>
          <w:highlight w:val="yellow"/>
        </w:rPr>
      </w:pPr>
    </w:p>
    <w:p w14:paraId="26ECA75E" w14:textId="2E065EA7" w:rsidR="00E304D3" w:rsidRPr="00207215" w:rsidRDefault="002A50EC" w:rsidP="00CE131C">
      <w:pPr>
        <w:pStyle w:val="efcorpodetextoRGS"/>
      </w:pPr>
      <w:r w:rsidRPr="00D54B38">
        <w:t>O</w:t>
      </w:r>
      <w:r w:rsidR="00E304D3" w:rsidRPr="00D54B38">
        <w:t xml:space="preserve"> Código </w:t>
      </w:r>
      <w:r w:rsidR="00E2144E" w:rsidRPr="00D54B38">
        <w:t>de Conduta (</w:t>
      </w:r>
      <w:r w:rsidR="007F20F7" w:rsidRPr="00D54B38">
        <w:t xml:space="preserve">atualizado em </w:t>
      </w:r>
      <w:r w:rsidR="00C523A3" w:rsidRPr="00D54B38">
        <w:t>outubro de 2024</w:t>
      </w:r>
      <w:r w:rsidR="00E304D3" w:rsidRPr="00D54B38">
        <w:t>)</w:t>
      </w:r>
      <w:r w:rsidRPr="00D54B38">
        <w:t xml:space="preserve"> </w:t>
      </w:r>
      <w:r w:rsidR="00E304D3" w:rsidRPr="00D54B38">
        <w:t>reúne os princípios fundamentais pelos</w:t>
      </w:r>
      <w:r w:rsidR="00E304D3" w:rsidRPr="00207215">
        <w:t xml:space="preserve"> quais se deve reger a organização e estabelece o conjunto de regras que deve pautar o comportamento dos</w:t>
      </w:r>
      <w:r w:rsidR="0086158D">
        <w:t>(</w:t>
      </w:r>
      <w:r w:rsidR="00E304D3" w:rsidRPr="00207215">
        <w:t>as</w:t>
      </w:r>
      <w:r w:rsidR="0086158D">
        <w:t>)</w:t>
      </w:r>
      <w:r w:rsidR="00E304D3" w:rsidRPr="00207215">
        <w:t xml:space="preserve"> colaboradores</w:t>
      </w:r>
      <w:r w:rsidR="0086158D">
        <w:t>(</w:t>
      </w:r>
      <w:r w:rsidR="00E304D3" w:rsidRPr="00207215">
        <w:t>as</w:t>
      </w:r>
      <w:r w:rsidR="0086158D">
        <w:t>)</w:t>
      </w:r>
      <w:r w:rsidR="00E304D3" w:rsidRPr="00207215">
        <w:t xml:space="preserve"> no exercício das suas atividades.</w:t>
      </w:r>
    </w:p>
    <w:p w14:paraId="5FDD7AD7" w14:textId="77777777" w:rsidR="00E304D3" w:rsidRPr="004E434E" w:rsidRDefault="00E304D3" w:rsidP="004E434E">
      <w:pPr>
        <w:pStyle w:val="efcorpodetextoRGS"/>
        <w:rPr>
          <w:highlight w:val="yellow"/>
        </w:rPr>
      </w:pPr>
    </w:p>
    <w:p w14:paraId="4EBE8510" w14:textId="6FBE7D2E" w:rsidR="00E304D3" w:rsidRDefault="00E304D3" w:rsidP="00CE131C">
      <w:pPr>
        <w:pStyle w:val="efcorpodetextoRGS"/>
      </w:pPr>
      <w:r w:rsidRPr="000D6E7E">
        <w:t>Aos</w:t>
      </w:r>
      <w:r>
        <w:t>(</w:t>
      </w:r>
      <w:r w:rsidR="00D502C6">
        <w:t>À</w:t>
      </w:r>
      <w:r>
        <w:t>s)</w:t>
      </w:r>
      <w:r w:rsidRPr="000D6E7E">
        <w:t xml:space="preserve"> </w:t>
      </w:r>
      <w:r>
        <w:t xml:space="preserve">colaboradores(as) </w:t>
      </w:r>
      <w:r w:rsidRPr="000D6E7E">
        <w:t xml:space="preserve">da </w:t>
      </w:r>
      <w:r w:rsidR="008B4722">
        <w:t>PARVALOREM</w:t>
      </w:r>
      <w:r w:rsidRPr="000D6E7E">
        <w:t xml:space="preserve"> está interdita:</w:t>
      </w:r>
    </w:p>
    <w:p w14:paraId="7E03936C" w14:textId="77777777" w:rsidR="00E304D3" w:rsidRPr="000D6E7E" w:rsidRDefault="00E304D3" w:rsidP="00CE131C">
      <w:pPr>
        <w:pStyle w:val="efcorpodetextoRGS"/>
      </w:pPr>
    </w:p>
    <w:p w14:paraId="6A3B838D" w14:textId="77777777" w:rsidR="00E304D3" w:rsidRDefault="00E304D3" w:rsidP="00E304D3">
      <w:pPr>
        <w:pStyle w:val="PargrafodaLista"/>
        <w:numPr>
          <w:ilvl w:val="0"/>
          <w:numId w:val="7"/>
        </w:numPr>
        <w:spacing w:line="276" w:lineRule="auto"/>
        <w:jc w:val="both"/>
        <w:rPr>
          <w:rFonts w:cs="Calibri"/>
        </w:rPr>
      </w:pPr>
      <w:r>
        <w:t>A</w:t>
      </w:r>
      <w:r w:rsidRPr="00794B30">
        <w:t xml:space="preserve"> intervenção na apreciação e decisão de operações em que sejam, direta ou indiretamente, interessados os próprios, seus cônjuges, parentes ou afins em 1.º grau, ou ainda Empresas ou outras Entidades coletivas que aqueles, direta ou indiretamente, controlem</w:t>
      </w:r>
      <w:r w:rsidRPr="00794B30">
        <w:rPr>
          <w:rFonts w:cs="Calibri"/>
        </w:rPr>
        <w:t>;</w:t>
      </w:r>
    </w:p>
    <w:p w14:paraId="0832B907" w14:textId="77777777" w:rsidR="00E304D3" w:rsidRPr="00794B30" w:rsidRDefault="00E304D3" w:rsidP="00E304D3">
      <w:pPr>
        <w:pStyle w:val="PargrafodaLista"/>
        <w:spacing w:line="276" w:lineRule="auto"/>
        <w:ind w:left="1080"/>
        <w:jc w:val="both"/>
        <w:rPr>
          <w:rFonts w:cs="Calibri"/>
        </w:rPr>
      </w:pPr>
    </w:p>
    <w:p w14:paraId="1CF0FE3D" w14:textId="58522247" w:rsidR="00E304D3" w:rsidRPr="004251CF" w:rsidRDefault="00E304D3" w:rsidP="00E304D3">
      <w:pPr>
        <w:pStyle w:val="PargrafodaLista"/>
        <w:numPr>
          <w:ilvl w:val="0"/>
          <w:numId w:val="7"/>
        </w:numPr>
        <w:spacing w:line="276" w:lineRule="auto"/>
        <w:jc w:val="both"/>
      </w:pPr>
      <w:r>
        <w:rPr>
          <w:rFonts w:cs="Calibri"/>
        </w:rPr>
        <w:t>A</w:t>
      </w:r>
      <w:r w:rsidRPr="00794B30">
        <w:rPr>
          <w:rFonts w:cs="Calibri"/>
        </w:rPr>
        <w:t xml:space="preserve"> execução de operações em que intervenham como ordenantes ou beneficiários, direta ou indiretamente, os próprios, seus cônjuges, parentes ou afins em 1.º grau, </w:t>
      </w:r>
      <w:r w:rsidRPr="004E434E">
        <w:rPr>
          <w:rFonts w:cs="Calibri"/>
          <w:spacing w:val="-2"/>
        </w:rPr>
        <w:t>ou ainda Empresas ou outras Entidades coletivas que aqueles, direta ou indiretame</w:t>
      </w:r>
      <w:r w:rsidR="00E22124" w:rsidRPr="004E434E">
        <w:rPr>
          <w:rFonts w:cs="Calibri"/>
          <w:spacing w:val="-2"/>
        </w:rPr>
        <w:t>n</w:t>
      </w:r>
      <w:r w:rsidRPr="004E434E">
        <w:rPr>
          <w:rFonts w:cs="Calibri"/>
          <w:spacing w:val="-2"/>
        </w:rPr>
        <w:t>te</w:t>
      </w:r>
      <w:r w:rsidR="00AE1572" w:rsidRPr="004E434E">
        <w:rPr>
          <w:rFonts w:cs="Calibri"/>
          <w:spacing w:val="-2"/>
        </w:rPr>
        <w:t>,</w:t>
      </w:r>
      <w:r w:rsidRPr="00794B30">
        <w:rPr>
          <w:rFonts w:cs="Calibri"/>
        </w:rPr>
        <w:t xml:space="preserve"> controlem</w:t>
      </w:r>
      <w:r w:rsidRPr="004251CF">
        <w:t>.</w:t>
      </w:r>
    </w:p>
    <w:p w14:paraId="64562294" w14:textId="77777777" w:rsidR="00E304D3" w:rsidRDefault="00E304D3" w:rsidP="00CE131C">
      <w:pPr>
        <w:pStyle w:val="efcorpodetextoRGS"/>
      </w:pPr>
    </w:p>
    <w:p w14:paraId="57797F5A" w14:textId="7768E206" w:rsidR="00E304D3" w:rsidRPr="00207215" w:rsidRDefault="00E304D3" w:rsidP="00CE131C">
      <w:pPr>
        <w:pStyle w:val="efcorpodetextoRGS"/>
      </w:pPr>
      <w:r w:rsidRPr="00207215">
        <w:t>De acordo com a RCM n</w:t>
      </w:r>
      <w:r w:rsidR="006B1642">
        <w:t>.</w:t>
      </w:r>
      <w:r w:rsidRPr="00207215">
        <w:t>º 49/2007, de 28 de março (ponto 22), os membros dos órgãos sociais das empresas públicas devem:</w:t>
      </w:r>
    </w:p>
    <w:p w14:paraId="6B1775A3" w14:textId="77777777" w:rsidR="00E304D3" w:rsidRPr="004251CF" w:rsidRDefault="00E304D3" w:rsidP="00CE131C">
      <w:pPr>
        <w:pStyle w:val="efcorpodetextoRGS"/>
      </w:pPr>
    </w:p>
    <w:p w14:paraId="7E08D52A" w14:textId="77777777" w:rsidR="00E304D3" w:rsidRDefault="00E304D3" w:rsidP="00E304D3">
      <w:pPr>
        <w:pStyle w:val="PargrafodaLista"/>
        <w:numPr>
          <w:ilvl w:val="0"/>
          <w:numId w:val="7"/>
        </w:numPr>
        <w:spacing w:line="276" w:lineRule="auto"/>
        <w:jc w:val="both"/>
      </w:pPr>
      <w:r>
        <w:t>A</w:t>
      </w:r>
      <w:r w:rsidRPr="001B09AA">
        <w:t>bster-se de intervir nas decisões que envolvam os seus próprios interesses, designadamente na aprovação de despesas por si realizadas;</w:t>
      </w:r>
    </w:p>
    <w:p w14:paraId="33E69C47" w14:textId="77777777" w:rsidR="00E304D3" w:rsidRDefault="00E304D3" w:rsidP="00E304D3">
      <w:pPr>
        <w:pStyle w:val="PargrafodaLista"/>
        <w:spacing w:line="276" w:lineRule="auto"/>
        <w:ind w:left="1080"/>
        <w:jc w:val="both"/>
      </w:pPr>
    </w:p>
    <w:p w14:paraId="3106188D" w14:textId="49538DB4" w:rsidR="00E304D3" w:rsidRPr="00EB3E3E" w:rsidRDefault="00E304D3" w:rsidP="004E434E">
      <w:pPr>
        <w:pStyle w:val="PargrafodaLista"/>
        <w:widowControl w:val="0"/>
        <w:numPr>
          <w:ilvl w:val="0"/>
          <w:numId w:val="7"/>
        </w:numPr>
        <w:spacing w:line="276" w:lineRule="auto"/>
        <w:ind w:left="1066" w:hanging="357"/>
        <w:jc w:val="both"/>
      </w:pPr>
      <w:r w:rsidRPr="00EB3E3E">
        <w:t xml:space="preserve">No início de cada mandato, e sempre que se justificar, tais membros devem declarar ao Órgão de Administração e ao Órgão de Fiscalização, bem como à Inspeção-Geral de Finanças, quaisquer participações patrimoniais importantes que detenham na </w:t>
      </w:r>
      <w:r w:rsidR="00AE1572">
        <w:lastRenderedPageBreak/>
        <w:t>E</w:t>
      </w:r>
      <w:r w:rsidRPr="00EB3E3E">
        <w:t>mpresa, bem como relações relevantes que mantenham com os seus fornecedores, clientes, instituições financeiras ou quaisquer outros parceiros de negócio, suscetíveis de gerar conflitos de interesse</w:t>
      </w:r>
      <w:r w:rsidR="00AE1572">
        <w:t>s</w:t>
      </w:r>
      <w:r w:rsidRPr="00EB3E3E">
        <w:t>.</w:t>
      </w:r>
    </w:p>
    <w:p w14:paraId="51E89B02" w14:textId="77777777" w:rsidR="00E304D3" w:rsidRPr="00794B30" w:rsidRDefault="00E304D3" w:rsidP="00E304D3">
      <w:pPr>
        <w:pStyle w:val="PargrafodaLista"/>
        <w:spacing w:line="276" w:lineRule="auto"/>
        <w:ind w:left="1080"/>
      </w:pPr>
    </w:p>
    <w:p w14:paraId="638F87FF" w14:textId="25701227" w:rsidR="00E304D3" w:rsidRPr="001B09AA" w:rsidRDefault="00E304D3" w:rsidP="00CE131C">
      <w:pPr>
        <w:pStyle w:val="efcorpodetextoRGS"/>
      </w:pPr>
      <w:r w:rsidRPr="001B09AA">
        <w:t xml:space="preserve">Os membros do Conselho de Administração da </w:t>
      </w:r>
      <w:r w:rsidR="008B4722">
        <w:t>PARVALOREM</w:t>
      </w:r>
      <w:r w:rsidRPr="001B09AA">
        <w:t>:</w:t>
      </w:r>
    </w:p>
    <w:p w14:paraId="14612D89" w14:textId="77777777" w:rsidR="00E304D3" w:rsidRPr="001B09AA" w:rsidRDefault="00E304D3" w:rsidP="004E434E">
      <w:pPr>
        <w:pStyle w:val="PargrafodaLista"/>
        <w:spacing w:line="276" w:lineRule="auto"/>
        <w:ind w:left="1080"/>
        <w:jc w:val="both"/>
        <w:rPr>
          <w:rFonts w:cs="Calibri"/>
        </w:rPr>
      </w:pPr>
    </w:p>
    <w:p w14:paraId="6F1CA9D2" w14:textId="77777777" w:rsidR="00E304D3" w:rsidRDefault="00E304D3" w:rsidP="00E304D3">
      <w:pPr>
        <w:pStyle w:val="PargrafodaLista"/>
        <w:numPr>
          <w:ilvl w:val="0"/>
          <w:numId w:val="7"/>
        </w:numPr>
        <w:spacing w:line="276" w:lineRule="auto"/>
        <w:jc w:val="both"/>
      </w:pPr>
      <w:r>
        <w:t>C</w:t>
      </w:r>
      <w:r w:rsidRPr="001B09AA">
        <w:t>umprem as disposições legais relativas à comunicação de cargos exercidos em acumulação;</w:t>
      </w:r>
    </w:p>
    <w:p w14:paraId="39ABE150" w14:textId="77777777" w:rsidR="00E304D3" w:rsidRPr="00AE1572" w:rsidRDefault="00E304D3" w:rsidP="00AE1572">
      <w:pPr>
        <w:pStyle w:val="PargrafodaLista"/>
        <w:spacing w:line="276" w:lineRule="auto"/>
        <w:ind w:left="1080"/>
        <w:jc w:val="both"/>
        <w:rPr>
          <w:rFonts w:cs="Calibri"/>
        </w:rPr>
      </w:pPr>
    </w:p>
    <w:p w14:paraId="11EF9601" w14:textId="77777777" w:rsidR="00E304D3" w:rsidRDefault="00E304D3" w:rsidP="00E304D3">
      <w:pPr>
        <w:pStyle w:val="PargrafodaLista"/>
        <w:numPr>
          <w:ilvl w:val="0"/>
          <w:numId w:val="7"/>
        </w:numPr>
        <w:spacing w:line="276" w:lineRule="auto"/>
        <w:jc w:val="both"/>
      </w:pPr>
      <w:r>
        <w:t>R</w:t>
      </w:r>
      <w:r w:rsidRPr="001B09AA">
        <w:t>espeitam as normas relativas à abstenção de intervir em decisões que envolvam o seu próprio interesse;</w:t>
      </w:r>
    </w:p>
    <w:p w14:paraId="2F5A52F8" w14:textId="77777777" w:rsidR="00E304D3" w:rsidRPr="00AE1572" w:rsidRDefault="00E304D3" w:rsidP="004E434E">
      <w:pPr>
        <w:pStyle w:val="PargrafodaLista"/>
        <w:spacing w:line="276" w:lineRule="auto"/>
        <w:ind w:left="1080"/>
        <w:jc w:val="both"/>
        <w:rPr>
          <w:rFonts w:cs="Calibri"/>
        </w:rPr>
      </w:pPr>
    </w:p>
    <w:p w14:paraId="372DCD2F" w14:textId="5AF9D1D5" w:rsidR="00E304D3" w:rsidRDefault="00E304D3" w:rsidP="00E304D3">
      <w:pPr>
        <w:pStyle w:val="PargrafodaLista"/>
        <w:numPr>
          <w:ilvl w:val="0"/>
          <w:numId w:val="7"/>
        </w:numPr>
        <w:spacing w:line="276" w:lineRule="auto"/>
        <w:jc w:val="both"/>
      </w:pPr>
      <w:r w:rsidRPr="00AE1572">
        <w:rPr>
          <w:rFonts w:cs="Calibri"/>
        </w:rPr>
        <w:t>Respeitam as normas de declaração de quaisquer participações patrimoniais</w:t>
      </w:r>
      <w:r w:rsidRPr="001B09AA">
        <w:t xml:space="preserve"> importantes que detenham na empresa, bem como relações relevantes que mantenham com os seus fornecedores, clientes, instituições financeiras ou quaisquer outros parceiros de negócio, suscetíveis de gerar conflitos de interesse;</w:t>
      </w:r>
    </w:p>
    <w:p w14:paraId="73255CC9" w14:textId="77777777" w:rsidR="00E304D3" w:rsidRPr="00AE1572" w:rsidRDefault="00E304D3" w:rsidP="004E434E">
      <w:pPr>
        <w:pStyle w:val="PargrafodaLista"/>
        <w:spacing w:line="276" w:lineRule="auto"/>
        <w:ind w:left="1080"/>
        <w:jc w:val="both"/>
        <w:rPr>
          <w:rFonts w:cs="Calibri"/>
        </w:rPr>
      </w:pPr>
    </w:p>
    <w:p w14:paraId="7B658D9E" w14:textId="42956390" w:rsidR="00E304D3" w:rsidRPr="001B09AA" w:rsidRDefault="00AE1572" w:rsidP="00E304D3">
      <w:pPr>
        <w:pStyle w:val="PargrafodaLista"/>
        <w:numPr>
          <w:ilvl w:val="0"/>
          <w:numId w:val="7"/>
        </w:numPr>
        <w:spacing w:line="276" w:lineRule="auto"/>
        <w:jc w:val="both"/>
      </w:pPr>
      <w:r>
        <w:t>O</w:t>
      </w:r>
      <w:r w:rsidR="00E304D3" w:rsidRPr="001B09AA">
        <w:t xml:space="preserve">bedecem às regras relativas à declaração de interesses, bem como ao regime de incompatibilidades e impedimentos definido no </w:t>
      </w:r>
      <w:r w:rsidR="00E304D3">
        <w:t>EGP</w:t>
      </w:r>
      <w:r w:rsidR="00E304D3" w:rsidRPr="001B09AA">
        <w:t xml:space="preserve"> (Decreto-Lei n.º 71/2007).</w:t>
      </w:r>
    </w:p>
    <w:p w14:paraId="01F6D752" w14:textId="77777777" w:rsidR="00E304D3" w:rsidRPr="001B09AA" w:rsidRDefault="00E304D3" w:rsidP="00CE131C">
      <w:pPr>
        <w:pStyle w:val="efcorpodetextoRGS"/>
      </w:pPr>
    </w:p>
    <w:p w14:paraId="5A8CA436" w14:textId="0DA2E8F1" w:rsidR="00E304D3" w:rsidRPr="00371CBD" w:rsidRDefault="00E304D3" w:rsidP="00D410FB">
      <w:pPr>
        <w:pStyle w:val="ef3TITURGS"/>
      </w:pPr>
      <w:bookmarkStart w:id="1083" w:name="_Toc40969255"/>
      <w:bookmarkStart w:id="1084" w:name="_Toc56149085"/>
      <w:bookmarkStart w:id="1085" w:name="_Toc57801840"/>
      <w:bookmarkStart w:id="1086" w:name="_Toc129000385"/>
      <w:bookmarkStart w:id="1087" w:name="_Toc129099177"/>
      <w:bookmarkStart w:id="1088" w:name="_Toc132121399"/>
      <w:bookmarkStart w:id="1089" w:name="_Toc132122747"/>
      <w:bookmarkStart w:id="1090" w:name="_Toc220507550"/>
      <w:r w:rsidRPr="00371CBD">
        <w:t xml:space="preserve">VII.A.3. </w:t>
      </w:r>
      <w:r w:rsidR="00EB3E3E" w:rsidRPr="00371CBD">
        <w:t xml:space="preserve">Dar </w:t>
      </w:r>
      <w:r w:rsidR="0051737D">
        <w:t>C</w:t>
      </w:r>
      <w:r w:rsidR="00EB3E3E" w:rsidRPr="00371CBD">
        <w:t>onhecimento d</w:t>
      </w:r>
      <w:r w:rsidR="006909B2" w:rsidRPr="00371CBD">
        <w:t xml:space="preserve">o </w:t>
      </w:r>
      <w:r w:rsidR="0051737D">
        <w:t>C</w:t>
      </w:r>
      <w:r w:rsidR="006909B2" w:rsidRPr="00371CBD">
        <w:t>umprimento pel</w:t>
      </w:r>
      <w:r w:rsidRPr="00371CBD">
        <w:t xml:space="preserve">os Membros do Órgão de Administração </w:t>
      </w:r>
      <w:bookmarkEnd w:id="1083"/>
      <w:bookmarkEnd w:id="1084"/>
      <w:bookmarkEnd w:id="1085"/>
      <w:bookmarkEnd w:id="1086"/>
      <w:bookmarkEnd w:id="1087"/>
      <w:r w:rsidR="006909B2" w:rsidRPr="00371CBD">
        <w:t>do artº 51 do RJSPE</w:t>
      </w:r>
      <w:bookmarkEnd w:id="1088"/>
      <w:bookmarkEnd w:id="1089"/>
      <w:bookmarkEnd w:id="1090"/>
    </w:p>
    <w:p w14:paraId="5D677F20" w14:textId="097F2F23" w:rsidR="00EB3E3E" w:rsidRDefault="00EB3E3E" w:rsidP="00CE131C">
      <w:pPr>
        <w:pStyle w:val="efcorpodetextoRGS"/>
      </w:pPr>
      <w:bookmarkStart w:id="1091" w:name="_Hlk136512197"/>
      <w:r>
        <w:t>O</w:t>
      </w:r>
      <w:r w:rsidR="00E304D3" w:rsidRPr="001B09AA">
        <w:t>s membros do Conselho de Administração</w:t>
      </w:r>
      <w:r>
        <w:t xml:space="preserve"> abstêm-se de intervir </w:t>
      </w:r>
      <w:r w:rsidR="00E304D3" w:rsidRPr="001B09AA">
        <w:t>nas decisões que envolvam os seus próprios interesses</w:t>
      </w:r>
      <w:r>
        <w:t>, designadamente na aprovação de despesas por si realizadas</w:t>
      </w:r>
      <w:r w:rsidR="00F75960">
        <w:t>, tendo apresentado à IGF, nos termos legalmente exigidos, declaração em como não são titulares de participações patrimoniais na empresa, nem têm relações com os seus fornecedores, clientes, instituições financeiras ou quaisquer outros parceiros de negócio, suscetíveis de gerar conflitos de interesses.</w:t>
      </w:r>
    </w:p>
    <w:p w14:paraId="147D6CFC" w14:textId="77777777" w:rsidR="00AE1572" w:rsidRDefault="00AE1572" w:rsidP="00CE131C">
      <w:pPr>
        <w:pStyle w:val="efcorpodetextoRGS"/>
      </w:pPr>
    </w:p>
    <w:p w14:paraId="29FC4F23" w14:textId="77777777" w:rsidR="00E304D3" w:rsidRPr="00371CBD" w:rsidRDefault="00E304D3" w:rsidP="00AE1572">
      <w:pPr>
        <w:pStyle w:val="ef2TITURGS"/>
      </w:pPr>
      <w:bookmarkStart w:id="1092" w:name="_Toc451179277"/>
      <w:bookmarkStart w:id="1093" w:name="_Toc451180692"/>
      <w:bookmarkStart w:id="1094" w:name="_Toc451180836"/>
      <w:bookmarkStart w:id="1095" w:name="_Toc451185832"/>
      <w:bookmarkStart w:id="1096" w:name="_Toc451185971"/>
      <w:bookmarkStart w:id="1097" w:name="_Toc451186291"/>
      <w:bookmarkStart w:id="1098" w:name="_Toc451186432"/>
      <w:bookmarkStart w:id="1099" w:name="_Toc451190512"/>
      <w:bookmarkStart w:id="1100" w:name="_Toc451192642"/>
      <w:bookmarkStart w:id="1101" w:name="_Toc451179278"/>
      <w:bookmarkStart w:id="1102" w:name="_Toc451180693"/>
      <w:bookmarkStart w:id="1103" w:name="_Toc451180837"/>
      <w:bookmarkStart w:id="1104" w:name="_Toc451185833"/>
      <w:bookmarkStart w:id="1105" w:name="_Toc451185972"/>
      <w:bookmarkStart w:id="1106" w:name="_Toc451186292"/>
      <w:bookmarkStart w:id="1107" w:name="_Toc451186433"/>
      <w:bookmarkStart w:id="1108" w:name="_Toc451190513"/>
      <w:bookmarkStart w:id="1109" w:name="_Toc451192643"/>
      <w:bookmarkStart w:id="1110" w:name="_Toc40969256"/>
      <w:bookmarkStart w:id="1111" w:name="_Toc56149086"/>
      <w:bookmarkStart w:id="1112" w:name="_Toc57801841"/>
      <w:bookmarkStart w:id="1113" w:name="_Toc129000386"/>
      <w:bookmarkStart w:id="1114" w:name="_Toc129099178"/>
      <w:bookmarkStart w:id="1115" w:name="_Toc132121400"/>
      <w:bookmarkStart w:id="1116" w:name="_Toc132122748"/>
      <w:bookmarkStart w:id="1117" w:name="_Toc220507551"/>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r w:rsidRPr="00371CBD">
        <w:t>VII.B. Comissão de Fixação de Remunerações</w:t>
      </w:r>
      <w:bookmarkEnd w:id="1110"/>
      <w:bookmarkEnd w:id="1111"/>
      <w:bookmarkEnd w:id="1112"/>
      <w:bookmarkEnd w:id="1113"/>
      <w:bookmarkEnd w:id="1114"/>
      <w:bookmarkEnd w:id="1115"/>
      <w:bookmarkEnd w:id="1116"/>
      <w:bookmarkEnd w:id="1117"/>
    </w:p>
    <w:p w14:paraId="4F74AF88" w14:textId="5CE617F8" w:rsidR="00E304D3" w:rsidRPr="00371CBD" w:rsidRDefault="00E304D3" w:rsidP="00D410FB">
      <w:pPr>
        <w:pStyle w:val="ef3TITURGS"/>
      </w:pPr>
      <w:bookmarkStart w:id="1118" w:name="_Toc385330181"/>
      <w:bookmarkStart w:id="1119" w:name="_Toc417541777"/>
      <w:bookmarkStart w:id="1120" w:name="_Toc450677187"/>
      <w:bookmarkStart w:id="1121" w:name="_Toc40969257"/>
      <w:bookmarkStart w:id="1122" w:name="_Toc56149087"/>
      <w:bookmarkStart w:id="1123" w:name="_Toc57801842"/>
      <w:bookmarkStart w:id="1124" w:name="_Toc129000387"/>
      <w:bookmarkStart w:id="1125" w:name="_Toc129099179"/>
      <w:bookmarkStart w:id="1126" w:name="_Toc132121401"/>
      <w:bookmarkStart w:id="1127" w:name="_Toc132122749"/>
      <w:bookmarkStart w:id="1128" w:name="_Toc220507552"/>
      <w:r w:rsidRPr="00371CBD">
        <w:t>VII.B.1.</w:t>
      </w:r>
      <w:bookmarkEnd w:id="1118"/>
      <w:bookmarkEnd w:id="1119"/>
      <w:bookmarkEnd w:id="1120"/>
      <w:r w:rsidRPr="00371CBD">
        <w:t>Comissão de Fixação de Remunerações</w:t>
      </w:r>
      <w:bookmarkEnd w:id="1121"/>
      <w:bookmarkEnd w:id="1122"/>
      <w:bookmarkEnd w:id="1123"/>
      <w:bookmarkEnd w:id="1124"/>
      <w:bookmarkEnd w:id="1125"/>
      <w:bookmarkEnd w:id="1126"/>
      <w:bookmarkEnd w:id="1127"/>
      <w:bookmarkEnd w:id="1128"/>
    </w:p>
    <w:p w14:paraId="4A7EC8A0" w14:textId="77777777" w:rsidR="00E304D3" w:rsidRDefault="00E304D3" w:rsidP="00CE131C">
      <w:pPr>
        <w:pStyle w:val="efcorpodetextoRGS"/>
      </w:pPr>
      <w:r w:rsidRPr="001B09AA">
        <w:t>Não foi designada qualquer comissão para fixação de vencimentos.</w:t>
      </w:r>
    </w:p>
    <w:p w14:paraId="7CE38241" w14:textId="77777777" w:rsidR="00E304D3" w:rsidRDefault="00E304D3" w:rsidP="00CE131C">
      <w:pPr>
        <w:pStyle w:val="efcorpodetextoRGS"/>
      </w:pPr>
      <w:bookmarkStart w:id="1129" w:name="_Hlk57882191"/>
    </w:p>
    <w:p w14:paraId="3F08F98A" w14:textId="77777777" w:rsidR="00E304D3" w:rsidRPr="002E0BE5" w:rsidRDefault="00E304D3" w:rsidP="00AE1572">
      <w:pPr>
        <w:pStyle w:val="ef2TITURGS"/>
      </w:pPr>
      <w:bookmarkStart w:id="1130" w:name="_Toc40969258"/>
      <w:bookmarkStart w:id="1131" w:name="_Toc56149088"/>
      <w:bookmarkStart w:id="1132" w:name="_Toc57801843"/>
      <w:bookmarkStart w:id="1133" w:name="_Toc129000388"/>
      <w:bookmarkStart w:id="1134" w:name="_Toc129099180"/>
      <w:bookmarkStart w:id="1135" w:name="_Toc132121402"/>
      <w:bookmarkStart w:id="1136" w:name="_Toc132122750"/>
      <w:bookmarkStart w:id="1137" w:name="_Toc220507553"/>
      <w:bookmarkStart w:id="1138" w:name="_Hlk57882332"/>
      <w:bookmarkStart w:id="1139" w:name="_Hlk218595003"/>
      <w:bookmarkEnd w:id="1129"/>
      <w:r w:rsidRPr="002E0BE5">
        <w:t>VII.C. Estrutura das Remunerações</w:t>
      </w:r>
      <w:bookmarkEnd w:id="1130"/>
      <w:bookmarkEnd w:id="1131"/>
      <w:bookmarkEnd w:id="1132"/>
      <w:bookmarkEnd w:id="1133"/>
      <w:bookmarkEnd w:id="1134"/>
      <w:bookmarkEnd w:id="1135"/>
      <w:bookmarkEnd w:id="1136"/>
      <w:bookmarkEnd w:id="1137"/>
    </w:p>
    <w:p w14:paraId="5659FBC6" w14:textId="77777777" w:rsidR="00E304D3" w:rsidRPr="00C1414A" w:rsidRDefault="00E304D3" w:rsidP="00D410FB">
      <w:pPr>
        <w:pStyle w:val="ef3TITURGS"/>
      </w:pPr>
      <w:bookmarkStart w:id="1140" w:name="_Toc385330182"/>
      <w:bookmarkStart w:id="1141" w:name="_Toc417541778"/>
      <w:bookmarkStart w:id="1142" w:name="_Toc450677189"/>
      <w:bookmarkStart w:id="1143" w:name="_Toc40969259"/>
      <w:bookmarkStart w:id="1144" w:name="_Toc56149089"/>
      <w:bookmarkStart w:id="1145" w:name="_Toc57801844"/>
      <w:bookmarkStart w:id="1146" w:name="_Toc129000389"/>
      <w:bookmarkStart w:id="1147" w:name="_Toc129099181"/>
      <w:bookmarkStart w:id="1148" w:name="_Toc132121403"/>
      <w:bookmarkStart w:id="1149" w:name="_Toc132122751"/>
      <w:bookmarkStart w:id="1150" w:name="_Toc220507554"/>
      <w:bookmarkStart w:id="1151" w:name="_Hlk68703199"/>
      <w:r w:rsidRPr="00371CBD">
        <w:t>VII.C.1. Política de Remuneração dos Órgãos de Administração e Fiscalização</w:t>
      </w:r>
      <w:bookmarkEnd w:id="1140"/>
      <w:bookmarkEnd w:id="1141"/>
      <w:bookmarkEnd w:id="1142"/>
      <w:bookmarkEnd w:id="1143"/>
      <w:bookmarkEnd w:id="1144"/>
      <w:bookmarkEnd w:id="1145"/>
      <w:bookmarkEnd w:id="1146"/>
      <w:bookmarkEnd w:id="1147"/>
      <w:bookmarkEnd w:id="1148"/>
      <w:bookmarkEnd w:id="1149"/>
      <w:bookmarkEnd w:id="1150"/>
    </w:p>
    <w:p w14:paraId="551CB032" w14:textId="77777777" w:rsidR="00E304D3" w:rsidRDefault="00E304D3" w:rsidP="00E304D3">
      <w:pPr>
        <w:rPr>
          <w:rFonts w:cs="Calibri"/>
          <w:b/>
          <w:bCs/>
        </w:rPr>
      </w:pPr>
      <w:r w:rsidRPr="000A0195">
        <w:rPr>
          <w:rFonts w:cs="Calibri"/>
          <w:b/>
          <w:bCs/>
        </w:rPr>
        <w:t>Órgão de Administração</w:t>
      </w:r>
    </w:p>
    <w:p w14:paraId="5E268F14" w14:textId="511AA291" w:rsidR="00E304D3" w:rsidRPr="005C2B35" w:rsidRDefault="00E304D3" w:rsidP="00CE131C">
      <w:pPr>
        <w:pStyle w:val="efcorpodetextoRGS"/>
      </w:pPr>
      <w:r w:rsidRPr="00254767">
        <w:t>A 3</w:t>
      </w:r>
      <w:r w:rsidR="00BB6530">
        <w:t>1</w:t>
      </w:r>
      <w:r w:rsidRPr="00254767">
        <w:t xml:space="preserve"> de </w:t>
      </w:r>
      <w:r w:rsidR="00BB6530">
        <w:t>janeir</w:t>
      </w:r>
      <w:r w:rsidRPr="00254767">
        <w:t>o de 202</w:t>
      </w:r>
      <w:r w:rsidR="00BB6530">
        <w:t>5</w:t>
      </w:r>
      <w:r w:rsidRPr="00254767">
        <w:t xml:space="preserve">, de acordo com a vontade expressa pelo acionista Estado Português, na qualidade de detentor de 100% do capital social da </w:t>
      </w:r>
      <w:r w:rsidR="008B4722">
        <w:t>PARVALOREM</w:t>
      </w:r>
      <w:r w:rsidRPr="00254767">
        <w:t xml:space="preserve"> e ao abrigo do n</w:t>
      </w:r>
      <w:r w:rsidR="006B1642">
        <w:t>.</w:t>
      </w:r>
      <w:r w:rsidRPr="00254767">
        <w:t>º 1 do artigo 54</w:t>
      </w:r>
      <w:r w:rsidR="006B1642">
        <w:t>.</w:t>
      </w:r>
      <w:r w:rsidRPr="00254767">
        <w:t xml:space="preserve">º do Código das Sociedades Comerciais, foi tomada a Deliberação Social Unânime por Escrito </w:t>
      </w:r>
      <w:r w:rsidR="00D23496">
        <w:lastRenderedPageBreak/>
        <w:t>que</w:t>
      </w:r>
      <w:r w:rsidR="00D23496" w:rsidRPr="00254767">
        <w:t xml:space="preserve"> </w:t>
      </w:r>
      <w:r w:rsidRPr="00254767">
        <w:t xml:space="preserve">procede à eleição dos membros dos </w:t>
      </w:r>
      <w:r w:rsidR="00AE1572">
        <w:t>Ó</w:t>
      </w:r>
      <w:r w:rsidRPr="00254767">
        <w:t xml:space="preserve">rgãos </w:t>
      </w:r>
      <w:r w:rsidR="00AE1572">
        <w:t>S</w:t>
      </w:r>
      <w:r w:rsidRPr="00254767">
        <w:t>ociais para o mandato 202</w:t>
      </w:r>
      <w:r w:rsidR="00BB6530">
        <w:t>5</w:t>
      </w:r>
      <w:r w:rsidRPr="00254767">
        <w:t>-202</w:t>
      </w:r>
      <w:r w:rsidR="00BB6530">
        <w:t>7</w:t>
      </w:r>
      <w:r w:rsidRPr="00254767">
        <w:t xml:space="preserve"> e à fixação do estatuto remuneratório</w:t>
      </w:r>
      <w:r w:rsidRPr="00400CBC">
        <w:t>.</w:t>
      </w:r>
    </w:p>
    <w:p w14:paraId="60E7F60F" w14:textId="77777777" w:rsidR="00E304D3" w:rsidRPr="001B09AA" w:rsidRDefault="00E304D3" w:rsidP="00CE131C">
      <w:pPr>
        <w:pStyle w:val="efcorpodetextoRGS"/>
      </w:pPr>
    </w:p>
    <w:p w14:paraId="3DD79842" w14:textId="77777777" w:rsidR="00E304D3" w:rsidRPr="001B09AA" w:rsidRDefault="00E304D3" w:rsidP="00CE131C">
      <w:pPr>
        <w:pStyle w:val="efcorpodetextoRGS"/>
      </w:pPr>
      <w:r w:rsidRPr="001B09AA">
        <w:t>O Conselho de Administração tem a seguinte composição:</w:t>
      </w:r>
    </w:p>
    <w:p w14:paraId="12F8EAA8" w14:textId="77777777" w:rsidR="00E304D3" w:rsidRPr="001B09AA" w:rsidRDefault="00E304D3" w:rsidP="004E434E">
      <w:pPr>
        <w:pStyle w:val="efcorpodetextoRGS"/>
      </w:pPr>
    </w:p>
    <w:p w14:paraId="724ED7DD" w14:textId="77777777" w:rsidR="00E304D3" w:rsidRPr="00043A0F" w:rsidRDefault="00E304D3" w:rsidP="004E434E">
      <w:pPr>
        <w:pStyle w:val="PargrafodaLista"/>
        <w:ind w:left="1134"/>
        <w:rPr>
          <w:rFonts w:cs="Calibri"/>
        </w:rPr>
      </w:pPr>
      <w:r w:rsidRPr="00043A0F">
        <w:rPr>
          <w:rFonts w:cs="Calibri"/>
        </w:rPr>
        <w:t>Sofia Brígida Correia dos Santos de Marçal Teixeira Furtado Torres</w:t>
      </w:r>
    </w:p>
    <w:p w14:paraId="55BC3943" w14:textId="77777777" w:rsidR="00E304D3" w:rsidRDefault="00E304D3" w:rsidP="00E86C58">
      <w:pPr>
        <w:spacing w:after="0"/>
        <w:ind w:left="1134"/>
        <w:rPr>
          <w:rFonts w:cs="Calibri"/>
        </w:rPr>
      </w:pPr>
      <w:r w:rsidRPr="00F748CD">
        <w:rPr>
          <w:rFonts w:cs="Calibri"/>
        </w:rPr>
        <w:t>Presidente</w:t>
      </w:r>
    </w:p>
    <w:p w14:paraId="712D61C9" w14:textId="77777777" w:rsidR="00E86C58" w:rsidRDefault="00E86C58" w:rsidP="00E86C58">
      <w:pPr>
        <w:pStyle w:val="PargrafodaLista"/>
        <w:spacing w:line="276" w:lineRule="auto"/>
        <w:ind w:left="1134"/>
        <w:rPr>
          <w:rFonts w:cs="Calibri"/>
        </w:rPr>
      </w:pPr>
    </w:p>
    <w:p w14:paraId="4C32B1C7" w14:textId="15A189BA" w:rsidR="00BB6530" w:rsidRDefault="00BB6530" w:rsidP="00E86C58">
      <w:pPr>
        <w:pStyle w:val="PargrafodaLista"/>
        <w:spacing w:line="276" w:lineRule="auto"/>
        <w:ind w:left="1134"/>
        <w:rPr>
          <w:rFonts w:cs="Calibri"/>
        </w:rPr>
      </w:pPr>
      <w:r w:rsidRPr="00BB6530">
        <w:rPr>
          <w:rFonts w:cs="Calibri"/>
        </w:rPr>
        <w:t>Joaquim Manuel da Cruz Valente</w:t>
      </w:r>
    </w:p>
    <w:p w14:paraId="6C5E02A4" w14:textId="4E4B6440" w:rsidR="00E304D3" w:rsidRDefault="00E304D3" w:rsidP="00E86C58">
      <w:pPr>
        <w:pStyle w:val="PargrafodaLista"/>
        <w:spacing w:line="276" w:lineRule="auto"/>
        <w:ind w:left="1134"/>
        <w:rPr>
          <w:rFonts w:cs="Calibri"/>
        </w:rPr>
      </w:pPr>
      <w:r w:rsidRPr="00254767">
        <w:rPr>
          <w:rFonts w:cs="Calibri"/>
        </w:rPr>
        <w:t>Vogal executiv</w:t>
      </w:r>
      <w:r w:rsidR="00BB6530">
        <w:rPr>
          <w:rFonts w:cs="Calibri"/>
        </w:rPr>
        <w:t>o</w:t>
      </w:r>
    </w:p>
    <w:p w14:paraId="3B2C03D5" w14:textId="77777777" w:rsidR="00062507" w:rsidRPr="00F748CD" w:rsidRDefault="00062507" w:rsidP="00E86C58">
      <w:pPr>
        <w:pStyle w:val="PargrafodaLista"/>
        <w:ind w:left="1134"/>
        <w:rPr>
          <w:rFonts w:cs="Calibri"/>
        </w:rPr>
      </w:pPr>
    </w:p>
    <w:p w14:paraId="5A7250D6" w14:textId="26F237D1" w:rsidR="00E304D3" w:rsidRPr="00043A0F" w:rsidRDefault="00BB6530" w:rsidP="00E86C58">
      <w:pPr>
        <w:pStyle w:val="PargrafodaLista"/>
        <w:ind w:left="1134"/>
        <w:rPr>
          <w:rFonts w:cs="Calibri"/>
        </w:rPr>
      </w:pPr>
      <w:r w:rsidRPr="00BB6530">
        <w:rPr>
          <w:rFonts w:cs="Calibri"/>
        </w:rPr>
        <w:t>António José Fonseca Duarte</w:t>
      </w:r>
    </w:p>
    <w:p w14:paraId="76F4189C" w14:textId="3D51CDC8" w:rsidR="00E26AED" w:rsidRPr="00F748CD" w:rsidRDefault="00E26AED" w:rsidP="00E86C58">
      <w:pPr>
        <w:pStyle w:val="PargrafodaLista"/>
        <w:ind w:left="1134"/>
        <w:rPr>
          <w:rFonts w:cs="Calibri"/>
        </w:rPr>
      </w:pPr>
      <w:r>
        <w:rPr>
          <w:rFonts w:cs="Calibri"/>
        </w:rPr>
        <w:t>Vogal executivo</w:t>
      </w:r>
    </w:p>
    <w:p w14:paraId="404866B7" w14:textId="77777777" w:rsidR="008D2AA9" w:rsidRPr="004E434E" w:rsidRDefault="008D2AA9" w:rsidP="00E86C58">
      <w:pPr>
        <w:pStyle w:val="efcorpodetextoRGS"/>
      </w:pPr>
    </w:p>
    <w:p w14:paraId="419F27C6" w14:textId="4EB50AD1" w:rsidR="00E304D3" w:rsidRDefault="00E304D3" w:rsidP="00CE131C">
      <w:pPr>
        <w:pStyle w:val="efcorpodetextoRGS"/>
      </w:pPr>
      <w:r w:rsidRPr="00EE4599">
        <w:t xml:space="preserve">A Senhora Dra. Sofia Brígida Correia dos Santos de Marçal Teixeira Furtado Torres e </w:t>
      </w:r>
      <w:r w:rsidR="0097007A">
        <w:t xml:space="preserve">os Senhores </w:t>
      </w:r>
      <w:r w:rsidRPr="00EE4599">
        <w:t xml:space="preserve">Dr. </w:t>
      </w:r>
      <w:r w:rsidR="0097007A" w:rsidRPr="0097007A">
        <w:t>Joaquim Manuel da Cruz Valente</w:t>
      </w:r>
      <w:r w:rsidR="0097007A">
        <w:t xml:space="preserve"> </w:t>
      </w:r>
      <w:r w:rsidRPr="002E0EB5">
        <w:t xml:space="preserve">e </w:t>
      </w:r>
      <w:r w:rsidR="0097007A">
        <w:t xml:space="preserve">Dr. </w:t>
      </w:r>
      <w:r w:rsidR="0097007A" w:rsidRPr="0097007A">
        <w:t>António José Fonseca Duarte</w:t>
      </w:r>
      <w:r w:rsidRPr="002E0EB5">
        <w:t>, por força da sua qualidade de Administradores da PAR</w:t>
      </w:r>
      <w:r w:rsidR="0097007A">
        <w:t>VALOREM</w:t>
      </w:r>
      <w:r w:rsidRPr="002E0EB5">
        <w:t>, exerce</w:t>
      </w:r>
      <w:r w:rsidR="00FE631A">
        <w:t>ra</w:t>
      </w:r>
      <w:r w:rsidRPr="002E0EB5">
        <w:t xml:space="preserve">m ainda funções não remuneradas na Sociedade subsidiária (de que aquela é única acionista), como membros do Conselho de Administração </w:t>
      </w:r>
      <w:r w:rsidR="006C55DE" w:rsidRPr="001A3E74">
        <w:t>da IMOFUNDOS</w:t>
      </w:r>
      <w:r w:rsidRPr="002E0EB5">
        <w:t>.</w:t>
      </w:r>
    </w:p>
    <w:p w14:paraId="7003EB83" w14:textId="77777777" w:rsidR="001850D7" w:rsidRPr="001B09AA" w:rsidRDefault="001850D7" w:rsidP="00CE131C">
      <w:pPr>
        <w:pStyle w:val="efcorpodetextoRGS"/>
      </w:pPr>
    </w:p>
    <w:p w14:paraId="66F8F44C" w14:textId="218C494D" w:rsidR="00E304D3" w:rsidRPr="001B09AA" w:rsidRDefault="00E304D3" w:rsidP="00CE131C">
      <w:pPr>
        <w:pStyle w:val="efcorpodetextoRGS"/>
      </w:pPr>
      <w:r w:rsidRPr="00254767">
        <w:t>Nos termos e para os efeitos do disposto no n</w:t>
      </w:r>
      <w:r w:rsidR="000342BC">
        <w:t>.</w:t>
      </w:r>
      <w:r w:rsidRPr="00254767">
        <w:t>º 6 do artigo 28</w:t>
      </w:r>
      <w:r w:rsidR="000342BC">
        <w:t>.</w:t>
      </w:r>
      <w:r w:rsidRPr="00254767">
        <w:t xml:space="preserve">º </w:t>
      </w:r>
      <w:r w:rsidR="00316BA2">
        <w:t>d</w:t>
      </w:r>
      <w:r w:rsidRPr="00254767">
        <w:t>o EGP, da Resolução do Conselho de Ministros n</w:t>
      </w:r>
      <w:r w:rsidR="000342BC">
        <w:t>.</w:t>
      </w:r>
      <w:r w:rsidRPr="00254767">
        <w:t>º 16/2012, de 14 de fevereiro, e da Resolução do Conselho de Ministros n</w:t>
      </w:r>
      <w:r w:rsidR="000342BC">
        <w:t>.</w:t>
      </w:r>
      <w:r w:rsidRPr="00254767">
        <w:t>º 36/2012, de 26 de março, e tendo em consideração que, pelo Despacho n</w:t>
      </w:r>
      <w:r w:rsidR="000342BC">
        <w:t>.</w:t>
      </w:r>
      <w:r w:rsidRPr="00254767">
        <w:t>º 1</w:t>
      </w:r>
      <w:r w:rsidR="00314C51">
        <w:t>1776</w:t>
      </w:r>
      <w:r w:rsidRPr="00254767">
        <w:t xml:space="preserve">/SETF/2012, de 30 de julho, da Secretária de Estado do Tesouro e das Finanças, a </w:t>
      </w:r>
      <w:r w:rsidR="008B4722">
        <w:t>PARVALOREM</w:t>
      </w:r>
      <w:r w:rsidRPr="00254767">
        <w:t xml:space="preserve"> encontra-se classificada no grupo “B”, é fixado o seguinte estatuto remuneratório para os membros do Conselho de Administração</w:t>
      </w:r>
      <w:r w:rsidRPr="00ED5063">
        <w:t>:</w:t>
      </w:r>
    </w:p>
    <w:p w14:paraId="77C10197" w14:textId="77777777" w:rsidR="00E304D3" w:rsidRPr="001A3E74" w:rsidRDefault="00E304D3" w:rsidP="00CE131C">
      <w:pPr>
        <w:pStyle w:val="efcorpodetextoRGS"/>
      </w:pPr>
    </w:p>
    <w:p w14:paraId="7AE1D609" w14:textId="3C956DF0" w:rsidR="00682E67" w:rsidRDefault="00682E67" w:rsidP="00682E67">
      <w:pPr>
        <w:pStyle w:val="efcorpodetextoRGS"/>
        <w:numPr>
          <w:ilvl w:val="0"/>
          <w:numId w:val="101"/>
        </w:numPr>
      </w:pPr>
      <w:r w:rsidRPr="00254767">
        <w:t xml:space="preserve">Foi autorizada </w:t>
      </w:r>
      <w:r>
        <w:t>a</w:t>
      </w:r>
      <w:r w:rsidRPr="00254767">
        <w:t xml:space="preserve"> Presidente do Conselho de Administração </w:t>
      </w:r>
      <w:r>
        <w:t xml:space="preserve">a </w:t>
      </w:r>
      <w:r w:rsidRPr="00254767">
        <w:t>optar pelo vencimento do lugar de origem, nos termos do n</w:t>
      </w:r>
      <w:r>
        <w:t>.</w:t>
      </w:r>
      <w:r w:rsidRPr="00254767">
        <w:t>º 8 do artigo 28</w:t>
      </w:r>
      <w:r>
        <w:t>.</w:t>
      </w:r>
      <w:r w:rsidRPr="00254767">
        <w:t xml:space="preserve">º </w:t>
      </w:r>
      <w:r>
        <w:t>d</w:t>
      </w:r>
      <w:r w:rsidRPr="00254767">
        <w:t xml:space="preserve">o EGP, conforme autorização solicitada, pelo que foi fixado, para a </w:t>
      </w:r>
      <w:r>
        <w:t>P</w:t>
      </w:r>
      <w:r w:rsidRPr="00254767">
        <w:t xml:space="preserve">residente do </w:t>
      </w:r>
      <w:r>
        <w:t>C</w:t>
      </w:r>
      <w:r w:rsidRPr="00254767">
        <w:t xml:space="preserve">onselho de </w:t>
      </w:r>
      <w:r>
        <w:t>A</w:t>
      </w:r>
      <w:r w:rsidRPr="00254767">
        <w:t>dministração, o valor ilíquido de € </w:t>
      </w:r>
      <w:r>
        <w:t>6</w:t>
      </w:r>
      <w:r w:rsidRPr="00254767">
        <w:t>.</w:t>
      </w:r>
      <w:r>
        <w:t>277</w:t>
      </w:r>
      <w:r w:rsidRPr="00254767">
        <w:t>,</w:t>
      </w:r>
      <w:r>
        <w:t>61</w:t>
      </w:r>
      <w:r w:rsidRPr="00254767">
        <w:t xml:space="preserve"> pago 14 vezes por ano, acrescido de despesas de representação, no valor de € </w:t>
      </w:r>
      <w:r>
        <w:t>2</w:t>
      </w:r>
      <w:r w:rsidRPr="00254767">
        <w:t>.</w:t>
      </w:r>
      <w:r>
        <w:t>134</w:t>
      </w:r>
      <w:r w:rsidRPr="00254767">
        <w:t>,</w:t>
      </w:r>
      <w:r>
        <w:t>39</w:t>
      </w:r>
      <w:r w:rsidRPr="00254767">
        <w:t>, pago 12 vezes por</w:t>
      </w:r>
      <w:r w:rsidRPr="00DE17A6">
        <w:t xml:space="preserve"> ano</w:t>
      </w:r>
      <w:r w:rsidR="000E444C">
        <w:t>;</w:t>
      </w:r>
    </w:p>
    <w:p w14:paraId="6DE0910C" w14:textId="77777777" w:rsidR="00682E67" w:rsidRDefault="00682E67" w:rsidP="00682E67">
      <w:pPr>
        <w:pStyle w:val="efcorpodetextoRGS"/>
        <w:ind w:left="1434"/>
      </w:pPr>
    </w:p>
    <w:p w14:paraId="729749FF" w14:textId="0650A21A" w:rsidR="00682E67" w:rsidRDefault="00682E67" w:rsidP="00682E67">
      <w:pPr>
        <w:pStyle w:val="efcorpodetextoRGS"/>
        <w:numPr>
          <w:ilvl w:val="0"/>
          <w:numId w:val="101"/>
        </w:numPr>
      </w:pPr>
      <w:r w:rsidRPr="008C5CF4">
        <w:t>Ao Vogal Executivo Joaquim Manuel da Cruz Valente</w:t>
      </w:r>
      <w:r w:rsidR="000E444C">
        <w:t xml:space="preserve"> </w:t>
      </w:r>
      <w:r w:rsidRPr="008C5CF4">
        <w:t xml:space="preserve">foi autorizado auferir o valor ilíquido de </w:t>
      </w:r>
      <w:r w:rsidR="000E444C">
        <w:t xml:space="preserve">€ </w:t>
      </w:r>
      <w:r w:rsidRPr="008C5CF4">
        <w:t xml:space="preserve">5.419,60 correspondente ao lugar de origem, pago 14 vezes p/ano, acrescido de despesas de representação, no valor de </w:t>
      </w:r>
      <w:r w:rsidR="000E444C">
        <w:t xml:space="preserve">€ </w:t>
      </w:r>
      <w:r w:rsidRPr="008C5CF4">
        <w:t>1.707,51, pago 12 vezes p/ ano</w:t>
      </w:r>
      <w:r w:rsidR="000E444C">
        <w:t>;</w:t>
      </w:r>
    </w:p>
    <w:p w14:paraId="30FEA98F" w14:textId="77777777" w:rsidR="00682E67" w:rsidRDefault="00682E67" w:rsidP="00682E67">
      <w:pPr>
        <w:pStyle w:val="PargrafodaLista"/>
      </w:pPr>
    </w:p>
    <w:p w14:paraId="5E1FAA90" w14:textId="4DE2E089" w:rsidR="00682E67" w:rsidRDefault="00682E67" w:rsidP="00682E67">
      <w:pPr>
        <w:pStyle w:val="efcorpodetextoRGS"/>
        <w:numPr>
          <w:ilvl w:val="0"/>
          <w:numId w:val="101"/>
        </w:numPr>
      </w:pPr>
      <w:r w:rsidRPr="008C5CF4">
        <w:t xml:space="preserve">Ao Vogal Executivo António José Fonseca Duarte </w:t>
      </w:r>
      <w:r w:rsidRPr="004D57ED">
        <w:t xml:space="preserve">foi autorizado auferir o valor ilíquido de </w:t>
      </w:r>
      <w:r w:rsidR="000E444C">
        <w:t xml:space="preserve">€ </w:t>
      </w:r>
      <w:r w:rsidRPr="004D57ED">
        <w:t>6.277,61 pago em 14 vezes p/ ano, acrescido de despesas de representação, no valor de</w:t>
      </w:r>
      <w:r>
        <w:t xml:space="preserve"> </w:t>
      </w:r>
      <w:r w:rsidR="000E444C">
        <w:t xml:space="preserve">€ </w:t>
      </w:r>
      <w:r>
        <w:t>1.707,51, pago 12 vezes p/ ano.</w:t>
      </w:r>
    </w:p>
    <w:p w14:paraId="7FDF2D60" w14:textId="77777777" w:rsidR="00682E67" w:rsidRDefault="00682E67" w:rsidP="00682E67">
      <w:pPr>
        <w:pStyle w:val="efcorpodetextoRGS"/>
      </w:pPr>
    </w:p>
    <w:p w14:paraId="0268AABE" w14:textId="77777777" w:rsidR="00C14C6A" w:rsidRDefault="00C14C6A" w:rsidP="00CE131C">
      <w:pPr>
        <w:pStyle w:val="efcorpodetextoRGS"/>
      </w:pPr>
    </w:p>
    <w:p w14:paraId="152CD79A" w14:textId="77777777" w:rsidR="00C14C6A" w:rsidRPr="003C78B4" w:rsidRDefault="00C14C6A" w:rsidP="00CE131C">
      <w:pPr>
        <w:pStyle w:val="efcorpodetextoRGS"/>
      </w:pPr>
    </w:p>
    <w:p w14:paraId="397C022D" w14:textId="77B19762" w:rsidR="00E304D3" w:rsidRPr="001B09AA" w:rsidRDefault="00E304D3" w:rsidP="00CE131C">
      <w:pPr>
        <w:pStyle w:val="efcorpodetextoRGS"/>
      </w:pPr>
      <w:r w:rsidRPr="001B09AA">
        <w:lastRenderedPageBreak/>
        <w:t>O valor máximo das despesas associadas a comunicações, previstas nos n</w:t>
      </w:r>
      <w:r w:rsidR="00F84F53">
        <w:t>.</w:t>
      </w:r>
      <w:r w:rsidRPr="001B09AA">
        <w:t>ºs 3 e 4 do artigo 32º do EGP</w:t>
      </w:r>
      <w:r>
        <w:t>,</w:t>
      </w:r>
      <w:r w:rsidRPr="001B09AA">
        <w:t xml:space="preserve"> foi fixado em € 80 mensais.</w:t>
      </w:r>
    </w:p>
    <w:p w14:paraId="656C4A64" w14:textId="77777777" w:rsidR="00E304D3" w:rsidRPr="001B09AA" w:rsidRDefault="00E304D3" w:rsidP="00CE131C">
      <w:pPr>
        <w:pStyle w:val="efcorpodetextoRGS"/>
      </w:pPr>
    </w:p>
    <w:p w14:paraId="066EDA90" w14:textId="542E58FE" w:rsidR="00E304D3" w:rsidRDefault="00E304D3" w:rsidP="00CE131C">
      <w:pPr>
        <w:pStyle w:val="efcorpodetextoRGS"/>
      </w:pPr>
      <w:r w:rsidRPr="001B09AA">
        <w:t>O valor máximo de combustível e portagens afeto mensalmente às viaturas de serviço nos termos do n</w:t>
      </w:r>
      <w:r w:rsidR="00DC1C50">
        <w:t>.</w:t>
      </w:r>
      <w:r w:rsidRPr="001B09AA">
        <w:t>º 3 do artigo 33</w:t>
      </w:r>
      <w:r w:rsidR="00DC1C50">
        <w:t>.</w:t>
      </w:r>
      <w:r w:rsidRPr="001B09AA">
        <w:t>º do EGP foi fixado em um quarto do valor do abono mensal para despesas de representação.</w:t>
      </w:r>
    </w:p>
    <w:p w14:paraId="65C37FEE" w14:textId="12F3AF9F" w:rsidR="00E304D3" w:rsidRDefault="00E304D3" w:rsidP="00CE131C">
      <w:pPr>
        <w:pStyle w:val="efcorpodetextoRGS"/>
      </w:pPr>
    </w:p>
    <w:p w14:paraId="29A52328" w14:textId="66B55285" w:rsidR="00887A6D" w:rsidRPr="00745B40" w:rsidRDefault="00887A6D" w:rsidP="00CE131C">
      <w:pPr>
        <w:pStyle w:val="efcorpodetextoRGS"/>
      </w:pPr>
      <w:r w:rsidRPr="00E86C58">
        <w:t xml:space="preserve">O </w:t>
      </w:r>
      <w:r w:rsidR="002E77AD" w:rsidRPr="00E86C58">
        <w:t xml:space="preserve">EGP </w:t>
      </w:r>
      <w:r w:rsidRPr="00E86C58">
        <w:t>prev</w:t>
      </w:r>
      <w:r w:rsidR="00B46FB2" w:rsidRPr="00E86C58">
        <w:t>ê</w:t>
      </w:r>
      <w:r w:rsidRPr="00E86C58">
        <w:t xml:space="preserve"> a possibilidade de pagamento de</w:t>
      </w:r>
      <w:r w:rsidR="00B93FD1" w:rsidRPr="00E86C58">
        <w:t xml:space="preserve"> </w:t>
      </w:r>
      <w:r w:rsidR="00B46FB2" w:rsidRPr="00E86C58">
        <w:t>prémios de gestão</w:t>
      </w:r>
      <w:r w:rsidRPr="00E86C58">
        <w:t xml:space="preserve"> desde que verificadas as condições previstas </w:t>
      </w:r>
      <w:r w:rsidR="002E77AD" w:rsidRPr="00E86C58">
        <w:t>na Portaria n.º 317-A/2021, de 23 de dezembro</w:t>
      </w:r>
      <w:r w:rsidRPr="00E86C58">
        <w:t>.</w:t>
      </w:r>
      <w:r w:rsidR="000A37A2" w:rsidRPr="00E86C58">
        <w:t xml:space="preserve"> </w:t>
      </w:r>
      <w:r w:rsidRPr="00E86C58">
        <w:t xml:space="preserve">Os contratos de gestão </w:t>
      </w:r>
      <w:r w:rsidR="00E83674" w:rsidRPr="00E86C58">
        <w:t xml:space="preserve">foram já submetidos e </w:t>
      </w:r>
      <w:r w:rsidR="00271C7A" w:rsidRPr="00E86C58">
        <w:t>encontram-se em apre</w:t>
      </w:r>
      <w:r w:rsidR="00E83674" w:rsidRPr="00E86C58">
        <w:t>c</w:t>
      </w:r>
      <w:r w:rsidR="00271C7A" w:rsidRPr="00E86C58">
        <w:t>iação</w:t>
      </w:r>
      <w:r w:rsidR="00E83674" w:rsidRPr="00E86C58">
        <w:t>.</w:t>
      </w:r>
    </w:p>
    <w:p w14:paraId="4A12B977" w14:textId="77777777" w:rsidR="002C2A45" w:rsidRDefault="002C2A45" w:rsidP="00CE131C">
      <w:pPr>
        <w:pStyle w:val="efcorpodetextoRGS"/>
        <w:rPr>
          <w:shd w:val="clear" w:color="auto" w:fill="FFFFFF"/>
        </w:rPr>
      </w:pPr>
      <w:bookmarkStart w:id="1152" w:name="_Hlk68886042"/>
    </w:p>
    <w:bookmarkEnd w:id="1152"/>
    <w:p w14:paraId="19787983" w14:textId="77777777" w:rsidR="00E304D3" w:rsidRDefault="00E304D3" w:rsidP="00E304D3">
      <w:pPr>
        <w:rPr>
          <w:rFonts w:cs="Calibri"/>
          <w:b/>
          <w:bCs/>
        </w:rPr>
      </w:pPr>
      <w:r w:rsidRPr="000A0195">
        <w:rPr>
          <w:rFonts w:cs="Calibri"/>
          <w:b/>
          <w:bCs/>
        </w:rPr>
        <w:t>Órgão de Fiscalização</w:t>
      </w:r>
    </w:p>
    <w:p w14:paraId="7B04B816" w14:textId="391B9F37" w:rsidR="00E304D3" w:rsidRPr="00BA1296" w:rsidRDefault="00E304D3" w:rsidP="00CE131C">
      <w:pPr>
        <w:pStyle w:val="efcorpodetextoRGS"/>
      </w:pPr>
      <w:r w:rsidRPr="00BA1296">
        <w:t xml:space="preserve">Através de Deliberação Social Unânime por Escrito de </w:t>
      </w:r>
      <w:r w:rsidR="00146630">
        <w:t>31</w:t>
      </w:r>
      <w:r w:rsidRPr="00254767">
        <w:t xml:space="preserve"> de </w:t>
      </w:r>
      <w:r w:rsidR="00146630">
        <w:t>janeiro</w:t>
      </w:r>
      <w:r w:rsidRPr="00254767">
        <w:t xml:space="preserve"> de 202</w:t>
      </w:r>
      <w:r w:rsidR="00146630">
        <w:t>5</w:t>
      </w:r>
      <w:r w:rsidRPr="00BA1296">
        <w:t xml:space="preserve"> o acionista único deliberou designar os seguintes membros para o Conselho Fiscal para o triénio </w:t>
      </w:r>
      <w:r w:rsidRPr="00254767">
        <w:t>de 202</w:t>
      </w:r>
      <w:r w:rsidR="00146630">
        <w:t>5</w:t>
      </w:r>
      <w:r w:rsidRPr="00254767">
        <w:t>-202</w:t>
      </w:r>
      <w:r w:rsidR="00146630">
        <w:t>7</w:t>
      </w:r>
      <w:r w:rsidRPr="00254767">
        <w:t>:</w:t>
      </w:r>
    </w:p>
    <w:p w14:paraId="7F1712A8" w14:textId="77777777" w:rsidR="00E304D3" w:rsidRPr="00254767" w:rsidRDefault="00E304D3" w:rsidP="00254767">
      <w:pPr>
        <w:spacing w:line="240" w:lineRule="auto"/>
        <w:rPr>
          <w:rFonts w:cs="Calibri"/>
          <w:sz w:val="16"/>
          <w:szCs w:val="16"/>
        </w:rPr>
      </w:pPr>
    </w:p>
    <w:p w14:paraId="3333C22D" w14:textId="77777777" w:rsidR="00E304D3" w:rsidRPr="00BA1296" w:rsidRDefault="00E304D3" w:rsidP="00E304D3">
      <w:pPr>
        <w:pStyle w:val="PargrafodaLista"/>
        <w:ind w:left="1230"/>
        <w:rPr>
          <w:rFonts w:cs="Calibri"/>
        </w:rPr>
      </w:pPr>
      <w:r w:rsidRPr="00BA1296">
        <w:rPr>
          <w:rFonts w:cs="Calibri"/>
        </w:rPr>
        <w:t>Ana Maria Celestino Alberto dos Santos Costa Pereira</w:t>
      </w:r>
    </w:p>
    <w:p w14:paraId="63ACF7A9" w14:textId="77777777" w:rsidR="00E304D3" w:rsidRPr="00BA1296" w:rsidRDefault="00E304D3" w:rsidP="00E304D3">
      <w:pPr>
        <w:ind w:left="1701" w:hanging="471"/>
        <w:rPr>
          <w:rFonts w:cs="Calibri"/>
        </w:rPr>
      </w:pPr>
      <w:r w:rsidRPr="00BA1296">
        <w:rPr>
          <w:rFonts w:cs="Calibri"/>
        </w:rPr>
        <w:t>Presidente</w:t>
      </w:r>
    </w:p>
    <w:p w14:paraId="6396D744" w14:textId="77777777" w:rsidR="00E304D3" w:rsidRPr="00BA1296" w:rsidRDefault="00E304D3" w:rsidP="00E304D3">
      <w:pPr>
        <w:pStyle w:val="PargrafodaLista"/>
        <w:ind w:left="1230"/>
        <w:rPr>
          <w:rFonts w:cs="Calibri"/>
        </w:rPr>
      </w:pPr>
      <w:r w:rsidRPr="00BA1296">
        <w:rPr>
          <w:rFonts w:cs="Calibri"/>
        </w:rPr>
        <w:t>José Miguel Alecrim Duarte</w:t>
      </w:r>
    </w:p>
    <w:p w14:paraId="2CCD2ED6" w14:textId="77777777" w:rsidR="00E304D3" w:rsidRPr="00BA1296" w:rsidRDefault="00E304D3" w:rsidP="00E304D3">
      <w:pPr>
        <w:ind w:left="1701" w:hanging="471"/>
        <w:rPr>
          <w:rFonts w:cs="Calibri"/>
        </w:rPr>
      </w:pPr>
      <w:r w:rsidRPr="00254767">
        <w:rPr>
          <w:rFonts w:cs="Calibri"/>
        </w:rPr>
        <w:t>Vogal Efetivo</w:t>
      </w:r>
    </w:p>
    <w:p w14:paraId="1B6EF075" w14:textId="77777777" w:rsidR="00E304D3" w:rsidRPr="00BA1296" w:rsidRDefault="00E304D3" w:rsidP="00E304D3">
      <w:pPr>
        <w:pStyle w:val="PargrafodaLista"/>
        <w:ind w:left="1230"/>
        <w:rPr>
          <w:rFonts w:cs="Calibri"/>
        </w:rPr>
      </w:pPr>
      <w:r w:rsidRPr="00BA1296">
        <w:rPr>
          <w:rFonts w:cs="Calibri"/>
        </w:rPr>
        <w:t>Maria Onilda Maia Condeças Oliveira Sousa</w:t>
      </w:r>
    </w:p>
    <w:p w14:paraId="0A0B6876" w14:textId="77777777" w:rsidR="00E304D3" w:rsidRPr="00BA1296" w:rsidRDefault="00E304D3" w:rsidP="00E304D3">
      <w:pPr>
        <w:ind w:left="1701" w:hanging="471"/>
        <w:rPr>
          <w:rFonts w:cs="Calibri"/>
        </w:rPr>
      </w:pPr>
      <w:r w:rsidRPr="00254767">
        <w:rPr>
          <w:rFonts w:cs="Calibri"/>
        </w:rPr>
        <w:t>Vogal Efetivo</w:t>
      </w:r>
    </w:p>
    <w:p w14:paraId="4CAB4EB6" w14:textId="77777777" w:rsidR="008A54FC" w:rsidRDefault="008A54FC" w:rsidP="00CE131C">
      <w:pPr>
        <w:pStyle w:val="efcorpodetextoRGS"/>
      </w:pPr>
    </w:p>
    <w:p w14:paraId="7C864418" w14:textId="168571B3" w:rsidR="00E26AED" w:rsidRPr="00254767" w:rsidRDefault="00A46363" w:rsidP="00CE131C">
      <w:pPr>
        <w:pStyle w:val="efcorpodetextoRGS"/>
      </w:pPr>
      <w:r>
        <w:t>F</w:t>
      </w:r>
      <w:r w:rsidR="00E26AED">
        <w:t xml:space="preserve">ixou-se </w:t>
      </w:r>
      <w:r w:rsidR="00E26AED" w:rsidRPr="00254767">
        <w:t xml:space="preserve">o seguinte estatuto remuneratório para os membros do </w:t>
      </w:r>
      <w:r>
        <w:t>C</w:t>
      </w:r>
      <w:r w:rsidR="00E26AED" w:rsidRPr="00254767">
        <w:t xml:space="preserve">onselho </w:t>
      </w:r>
      <w:r>
        <w:t>F</w:t>
      </w:r>
      <w:r w:rsidR="00E26AED" w:rsidRPr="00254767">
        <w:t>iscal:</w:t>
      </w:r>
    </w:p>
    <w:p w14:paraId="45EF467A" w14:textId="77777777" w:rsidR="00E26AED" w:rsidRPr="00254767" w:rsidRDefault="00E26AED" w:rsidP="00CE131C">
      <w:pPr>
        <w:pStyle w:val="efcorpodetextoRGS"/>
        <w:rPr>
          <w:highlight w:val="yellow"/>
        </w:rPr>
      </w:pPr>
    </w:p>
    <w:p w14:paraId="232E5958" w14:textId="233BE18E" w:rsidR="000E444C" w:rsidRDefault="000E444C" w:rsidP="000E444C">
      <w:pPr>
        <w:pStyle w:val="efcorpodetextoRGS"/>
        <w:numPr>
          <w:ilvl w:val="0"/>
          <w:numId w:val="102"/>
        </w:numPr>
      </w:pPr>
      <w:r w:rsidRPr="00254767">
        <w:t xml:space="preserve">Presidente: </w:t>
      </w:r>
      <w:r>
        <w:t>Valor ilíquido de € 1.433,09, pago 14 vezes por ano, correspondente a 1/14 de 20% do valor global anual bruto do rendimento do Presidente do CA (soma das 14 remunerações mensais e das 12 despesas de representação mensais);</w:t>
      </w:r>
    </w:p>
    <w:p w14:paraId="44265298" w14:textId="77777777" w:rsidR="000E444C" w:rsidRDefault="000E444C" w:rsidP="000E444C">
      <w:pPr>
        <w:pStyle w:val="efcorpodetextoRGS"/>
      </w:pPr>
    </w:p>
    <w:p w14:paraId="0D3B71F4" w14:textId="6DAD4577" w:rsidR="000E444C" w:rsidRDefault="000E444C" w:rsidP="000E444C">
      <w:pPr>
        <w:pStyle w:val="efcorpodetextoRGS"/>
        <w:numPr>
          <w:ilvl w:val="0"/>
          <w:numId w:val="102"/>
        </w:numPr>
      </w:pPr>
      <w:r w:rsidRPr="00254767">
        <w:t>Vogal Efetivo:</w:t>
      </w:r>
      <w:r>
        <w:t xml:space="preserve"> </w:t>
      </w:r>
      <w:r w:rsidRPr="00254767">
        <w:t>Valor ilíquido</w:t>
      </w:r>
      <w:r>
        <w:t xml:space="preserve"> de € 1.074,82</w:t>
      </w:r>
      <w:r w:rsidRPr="000E444C">
        <w:t>, p</w:t>
      </w:r>
      <w:r w:rsidRPr="00254767">
        <w:t>ago 14 vezes por</w:t>
      </w:r>
      <w:r w:rsidRPr="008A54FC">
        <w:t xml:space="preserve"> ano</w:t>
      </w:r>
      <w:r>
        <w:t>, correspondente a 1/14 de 15% do valor global anual bruto do rendimento do Presidente do CA (soma das 14 remunerações mensais e das 12 despesas de representação mensais).</w:t>
      </w:r>
    </w:p>
    <w:p w14:paraId="531DD85A" w14:textId="77777777" w:rsidR="00E26AED" w:rsidRPr="00254767" w:rsidRDefault="00E26AED" w:rsidP="00CE131C">
      <w:pPr>
        <w:pStyle w:val="efcorpodetextoRGS"/>
      </w:pPr>
    </w:p>
    <w:p w14:paraId="62D8CD22" w14:textId="0E14F242" w:rsidR="00D3771A" w:rsidRPr="002E0EB5" w:rsidRDefault="00D3771A" w:rsidP="00CE131C">
      <w:pPr>
        <w:pStyle w:val="efcorpodetextoRGS"/>
      </w:pPr>
      <w:r w:rsidRPr="002E0EB5">
        <w:t xml:space="preserve">A remuneração </w:t>
      </w:r>
      <w:r w:rsidR="00F75348" w:rsidRPr="001A3E74">
        <w:t>do</w:t>
      </w:r>
      <w:r w:rsidRPr="002E0EB5">
        <w:t xml:space="preserve"> Revisores Oficia</w:t>
      </w:r>
      <w:r w:rsidR="002E0EB5">
        <w:t>l</w:t>
      </w:r>
      <w:r w:rsidRPr="002E0EB5">
        <w:t xml:space="preserve"> de Contas </w:t>
      </w:r>
      <w:r w:rsidR="00211B48" w:rsidRPr="001A3E74">
        <w:t xml:space="preserve">efetivo, </w:t>
      </w:r>
      <w:r w:rsidRPr="002E0EB5">
        <w:t xml:space="preserve">para o exercício de </w:t>
      </w:r>
      <w:r w:rsidR="002D1E7F" w:rsidRPr="002E0EB5">
        <w:t>202</w:t>
      </w:r>
      <w:r w:rsidR="00B1592F">
        <w:t>5</w:t>
      </w:r>
      <w:r w:rsidR="002D1E7F" w:rsidRPr="002E0EB5">
        <w:t xml:space="preserve"> </w:t>
      </w:r>
      <w:r w:rsidRPr="002E0EB5">
        <w:t>foi €</w:t>
      </w:r>
      <w:r w:rsidR="00F67A7F" w:rsidRPr="002E0EB5">
        <w:t> </w:t>
      </w:r>
      <w:r w:rsidR="002215F1" w:rsidRPr="001A3E74">
        <w:t>19.250</w:t>
      </w:r>
      <w:r w:rsidRPr="001A3E74">
        <w:t>,00 e a do Auditor €</w:t>
      </w:r>
      <w:r w:rsidR="00F67A7F" w:rsidRPr="001A3E74">
        <w:t> </w:t>
      </w:r>
      <w:r w:rsidR="0009068E" w:rsidRPr="001A3E74">
        <w:t>90.750,</w:t>
      </w:r>
      <w:r w:rsidRPr="001A3E74">
        <w:t xml:space="preserve">00 </w:t>
      </w:r>
      <w:r w:rsidRPr="002E0EB5">
        <w:t xml:space="preserve">(excluindo o IVA) e corresponde aos honorários para o exame das demonstrações financeiras individuais e consolidadas. </w:t>
      </w:r>
    </w:p>
    <w:p w14:paraId="32428F02" w14:textId="77777777" w:rsidR="00D3771A" w:rsidRDefault="00D3771A" w:rsidP="00CE131C">
      <w:pPr>
        <w:pStyle w:val="efcorpodetextoRGS"/>
      </w:pPr>
    </w:p>
    <w:p w14:paraId="0DACAA2C" w14:textId="77777777" w:rsidR="00E34FBC" w:rsidRPr="001A3E74" w:rsidRDefault="00E34FBC" w:rsidP="00CE131C">
      <w:pPr>
        <w:pStyle w:val="efcorpodetextoRGS"/>
      </w:pPr>
      <w:r w:rsidRPr="001A3E74">
        <w:t>BDO &amp; Associados, SROC, Lda.</w:t>
      </w:r>
    </w:p>
    <w:p w14:paraId="26A4A36F" w14:textId="6F50790D" w:rsidR="00E34FBC" w:rsidRPr="001A3E74" w:rsidRDefault="00E34FBC" w:rsidP="00CE131C">
      <w:pPr>
        <w:pStyle w:val="efcorpodetextoRGS"/>
      </w:pPr>
      <w:r w:rsidRPr="001A3E74">
        <w:t>Representada por:</w:t>
      </w:r>
      <w:r w:rsidR="002E0EB5">
        <w:t xml:space="preserve"> </w:t>
      </w:r>
      <w:r w:rsidRPr="001A3E74">
        <w:t>Anabela Vaz Borges</w:t>
      </w:r>
      <w:r w:rsidR="002E0EB5" w:rsidRPr="001A3E74">
        <w:t xml:space="preserve"> (</w:t>
      </w:r>
      <w:r w:rsidRPr="001A3E74">
        <w:t>ROC nº 1358</w:t>
      </w:r>
      <w:r w:rsidR="002E0EB5" w:rsidRPr="001A3E74">
        <w:t>)</w:t>
      </w:r>
    </w:p>
    <w:p w14:paraId="151EA275" w14:textId="7D40DA22" w:rsidR="00E34FBC" w:rsidRPr="001A3E74" w:rsidRDefault="00E34FBC" w:rsidP="00CE131C">
      <w:pPr>
        <w:pStyle w:val="efcorpodetextoRGS"/>
      </w:pPr>
      <w:r w:rsidRPr="001A3E74">
        <w:t>Efetiv</w:t>
      </w:r>
      <w:r w:rsidR="002E0EB5">
        <w:t>a</w:t>
      </w:r>
    </w:p>
    <w:p w14:paraId="014CFB61" w14:textId="77777777" w:rsidR="00745B40" w:rsidRDefault="00745B40" w:rsidP="00CE131C">
      <w:pPr>
        <w:pStyle w:val="efcorpodetextoRGS"/>
      </w:pPr>
    </w:p>
    <w:p w14:paraId="5066048C" w14:textId="3FED4F93" w:rsidR="00E86C58" w:rsidRDefault="00E86C58">
      <w:pPr>
        <w:rPr>
          <w:rFonts w:cs="Calibri"/>
          <w:kern w:val="22"/>
          <w:szCs w:val="16"/>
          <w:lang w:eastAsia="pt-PT"/>
        </w:rPr>
      </w:pPr>
      <w:r>
        <w:br w:type="page"/>
      </w:r>
    </w:p>
    <w:p w14:paraId="0E12A135" w14:textId="77777777" w:rsidR="00745B40" w:rsidRDefault="00745B40" w:rsidP="00CE131C">
      <w:pPr>
        <w:pStyle w:val="efcorpodetextoRGS"/>
      </w:pPr>
    </w:p>
    <w:p w14:paraId="679E2BE0" w14:textId="0A1187BC" w:rsidR="00E304D3" w:rsidRPr="009A3B0F" w:rsidRDefault="00E304D3" w:rsidP="00D410FB">
      <w:pPr>
        <w:pStyle w:val="ef3TITURGS"/>
      </w:pPr>
      <w:bookmarkStart w:id="1153" w:name="_Toc450845865"/>
      <w:bookmarkStart w:id="1154" w:name="_Toc40969260"/>
      <w:bookmarkStart w:id="1155" w:name="_Toc56149090"/>
      <w:bookmarkStart w:id="1156" w:name="_Toc57801845"/>
      <w:bookmarkStart w:id="1157" w:name="_Toc129000396"/>
      <w:bookmarkStart w:id="1158" w:name="_Toc129099188"/>
      <w:bookmarkStart w:id="1159" w:name="_Toc132121404"/>
      <w:bookmarkStart w:id="1160" w:name="_Toc132122752"/>
      <w:bookmarkStart w:id="1161" w:name="_Toc220507555"/>
      <w:r w:rsidRPr="009A3B0F">
        <w:t xml:space="preserve">VII.C.2. Modo de estruturação da </w:t>
      </w:r>
      <w:r w:rsidR="0051737D">
        <w:t>R</w:t>
      </w:r>
      <w:r w:rsidRPr="009A3B0F">
        <w:t>emuneração de forma a permitir o alinhamento com os objetivos de longo prazo da empresa</w:t>
      </w:r>
      <w:bookmarkEnd w:id="1153"/>
      <w:bookmarkEnd w:id="1154"/>
      <w:bookmarkEnd w:id="1155"/>
      <w:bookmarkEnd w:id="1156"/>
      <w:bookmarkEnd w:id="1157"/>
      <w:bookmarkEnd w:id="1158"/>
      <w:bookmarkEnd w:id="1159"/>
      <w:bookmarkEnd w:id="1160"/>
      <w:bookmarkEnd w:id="1161"/>
    </w:p>
    <w:p w14:paraId="3A0625DD" w14:textId="77777777" w:rsidR="00E304D3" w:rsidRDefault="00E304D3" w:rsidP="00CE131C">
      <w:pPr>
        <w:pStyle w:val="efcorpodetextoRGS"/>
      </w:pPr>
      <w:r w:rsidRPr="00F1603B">
        <w:t>O modo de estruturação da remuneração está descrito no ponto anterior</w:t>
      </w:r>
      <w:r w:rsidRPr="001B09AA">
        <w:t>.</w:t>
      </w:r>
    </w:p>
    <w:p w14:paraId="26A788DB" w14:textId="77777777" w:rsidR="0051737D" w:rsidRDefault="0051737D" w:rsidP="00CE131C">
      <w:pPr>
        <w:pStyle w:val="efcorpodetextoRGS"/>
      </w:pPr>
    </w:p>
    <w:p w14:paraId="48B71F6F" w14:textId="77777777" w:rsidR="00681678" w:rsidRPr="001B09AA" w:rsidRDefault="00681678" w:rsidP="00CE131C">
      <w:pPr>
        <w:pStyle w:val="efcorpodetextoRGS"/>
      </w:pPr>
    </w:p>
    <w:p w14:paraId="585F7C86" w14:textId="1E5FFB6C" w:rsidR="005D1F25" w:rsidRDefault="00E304D3" w:rsidP="00D410FB">
      <w:pPr>
        <w:pStyle w:val="ef3TITURGS"/>
      </w:pPr>
      <w:bookmarkStart w:id="1162" w:name="_Toc450845866"/>
      <w:bookmarkStart w:id="1163" w:name="_Toc40969261"/>
      <w:bookmarkStart w:id="1164" w:name="_Toc56149091"/>
      <w:bookmarkStart w:id="1165" w:name="_Toc57801846"/>
      <w:bookmarkStart w:id="1166" w:name="_Toc129000397"/>
      <w:bookmarkStart w:id="1167" w:name="_Toc129099189"/>
      <w:bookmarkStart w:id="1168" w:name="_Toc132121405"/>
      <w:bookmarkStart w:id="1169" w:name="_Toc132122753"/>
      <w:bookmarkStart w:id="1170" w:name="_Toc220507556"/>
      <w:r w:rsidRPr="009A3B0F">
        <w:t xml:space="preserve">VII.C.3. Referência à existência de uma </w:t>
      </w:r>
      <w:r w:rsidR="0051737D">
        <w:t>C</w:t>
      </w:r>
      <w:r w:rsidRPr="009A3B0F">
        <w:t xml:space="preserve">omponente </w:t>
      </w:r>
      <w:r w:rsidR="0051737D">
        <w:t>V</w:t>
      </w:r>
      <w:r w:rsidRPr="009A3B0F">
        <w:t xml:space="preserve">ariável da </w:t>
      </w:r>
      <w:r w:rsidR="0051737D">
        <w:t>R</w:t>
      </w:r>
      <w:r w:rsidRPr="009A3B0F">
        <w:t>emuneração</w:t>
      </w:r>
      <w:bookmarkEnd w:id="1162"/>
      <w:bookmarkEnd w:id="1163"/>
      <w:bookmarkEnd w:id="1164"/>
      <w:bookmarkEnd w:id="1165"/>
      <w:bookmarkEnd w:id="1166"/>
      <w:bookmarkEnd w:id="1167"/>
      <w:bookmarkEnd w:id="1168"/>
      <w:bookmarkEnd w:id="1169"/>
      <w:bookmarkEnd w:id="1170"/>
    </w:p>
    <w:p w14:paraId="0E2FA782" w14:textId="70EA209F" w:rsidR="005D1F25" w:rsidRPr="00E94DC3" w:rsidRDefault="007C20FB" w:rsidP="00CE131C">
      <w:pPr>
        <w:pStyle w:val="efcorpodetextoRGS"/>
        <w:rPr>
          <w:shd w:val="clear" w:color="auto" w:fill="FFFFFF"/>
        </w:rPr>
      </w:pPr>
      <w:r w:rsidRPr="00E94DC3">
        <w:rPr>
          <w:shd w:val="clear" w:color="auto" w:fill="FFFFFF"/>
        </w:rPr>
        <w:t xml:space="preserve">O </w:t>
      </w:r>
      <w:r w:rsidR="00E63550" w:rsidRPr="00E94DC3">
        <w:rPr>
          <w:shd w:val="clear" w:color="auto" w:fill="FFFFFF"/>
        </w:rPr>
        <w:t xml:space="preserve">EGP </w:t>
      </w:r>
      <w:r w:rsidRPr="00E94DC3">
        <w:rPr>
          <w:shd w:val="clear" w:color="auto" w:fill="FFFFFF"/>
        </w:rPr>
        <w:t>prev</w:t>
      </w:r>
      <w:r w:rsidR="00B46FB2" w:rsidRPr="00E94DC3">
        <w:rPr>
          <w:shd w:val="clear" w:color="auto" w:fill="FFFFFF"/>
        </w:rPr>
        <w:t>ê</w:t>
      </w:r>
      <w:r w:rsidRPr="00E94DC3">
        <w:rPr>
          <w:shd w:val="clear" w:color="auto" w:fill="FFFFFF"/>
        </w:rPr>
        <w:t xml:space="preserve"> a possibilidade de pagamento de</w:t>
      </w:r>
      <w:r w:rsidR="00B46FB2" w:rsidRPr="00E94DC3">
        <w:rPr>
          <w:shd w:val="clear" w:color="auto" w:fill="FFFFFF"/>
        </w:rPr>
        <w:t xml:space="preserve"> prémios de gestão</w:t>
      </w:r>
      <w:r w:rsidRPr="00E94DC3">
        <w:rPr>
          <w:shd w:val="clear" w:color="auto" w:fill="FFFFFF"/>
        </w:rPr>
        <w:t>, desde que verificadas as condições previstas nos respetivos diplomas legais</w:t>
      </w:r>
      <w:r w:rsidR="00513AAC" w:rsidRPr="00E94DC3">
        <w:rPr>
          <w:shd w:val="clear" w:color="auto" w:fill="FFFFFF"/>
        </w:rPr>
        <w:t xml:space="preserve"> e na</w:t>
      </w:r>
      <w:r w:rsidR="004803C7" w:rsidRPr="00E94DC3">
        <w:rPr>
          <w:shd w:val="clear" w:color="auto" w:fill="FFFFFF"/>
        </w:rPr>
        <w:t xml:space="preserve"> </w:t>
      </w:r>
      <w:r w:rsidR="00513AAC" w:rsidRPr="00E94DC3">
        <w:rPr>
          <w:shd w:val="clear" w:color="auto" w:fill="FFFFFF"/>
        </w:rPr>
        <w:t>Portaria n.º 317-A/2021, de 23 de dezembro.</w:t>
      </w:r>
    </w:p>
    <w:p w14:paraId="112DEF57" w14:textId="77777777" w:rsidR="007C20FB" w:rsidRPr="00B1592F" w:rsidRDefault="007C20FB" w:rsidP="00CE131C">
      <w:pPr>
        <w:pStyle w:val="efcorpodetextoRGS"/>
        <w:rPr>
          <w:highlight w:val="yellow"/>
        </w:rPr>
      </w:pPr>
    </w:p>
    <w:p w14:paraId="5539D02F" w14:textId="05B44368" w:rsidR="005D1F25" w:rsidRDefault="00D269CC" w:rsidP="00CE131C">
      <w:pPr>
        <w:pStyle w:val="efcorpodetextoRGS"/>
      </w:pPr>
      <w:r w:rsidRPr="00E94DC3">
        <w:t>Os contratos de gestão foram já submetidos e encontram-se em apreciação</w:t>
      </w:r>
      <w:r w:rsidR="005D1F25" w:rsidRPr="00E94DC3">
        <w:t>.</w:t>
      </w:r>
      <w:r w:rsidR="005D1F25">
        <w:t xml:space="preserve"> </w:t>
      </w:r>
    </w:p>
    <w:p w14:paraId="29FBD73C" w14:textId="77777777" w:rsidR="001C2D12" w:rsidRDefault="001C2D12" w:rsidP="00CE131C">
      <w:pPr>
        <w:pStyle w:val="efcorpodetextoRGS"/>
        <w:rPr>
          <w:rStyle w:val="efcorpodetextoRGSCarter"/>
          <w:rFonts w:ascii="Calibri" w:hAnsi="Calibri"/>
          <w:b/>
          <w:bCs/>
          <w:noProof/>
          <w:color w:val="4472C4" w:themeColor="accent1"/>
          <w:sz w:val="24"/>
        </w:rPr>
      </w:pPr>
    </w:p>
    <w:p w14:paraId="3CF19FF2" w14:textId="77777777" w:rsidR="00681678" w:rsidRPr="00AD065F" w:rsidRDefault="00681678" w:rsidP="00CE131C">
      <w:pPr>
        <w:pStyle w:val="efcorpodetextoRGS"/>
        <w:rPr>
          <w:rStyle w:val="efcorpodetextoRGSCarter"/>
          <w:rFonts w:ascii="Calibri" w:hAnsi="Calibri"/>
          <w:b/>
          <w:bCs/>
          <w:noProof/>
          <w:color w:val="4472C4" w:themeColor="accent1"/>
          <w:sz w:val="24"/>
        </w:rPr>
      </w:pPr>
    </w:p>
    <w:p w14:paraId="387BFA60" w14:textId="56985668" w:rsidR="00E304D3" w:rsidRPr="00E86C58" w:rsidRDefault="00E304D3" w:rsidP="00D410FB">
      <w:pPr>
        <w:pStyle w:val="ef3TITURGS"/>
      </w:pPr>
      <w:bookmarkStart w:id="1171" w:name="_Toc450845867"/>
      <w:bookmarkStart w:id="1172" w:name="_Toc40969262"/>
      <w:bookmarkStart w:id="1173" w:name="_Toc56149092"/>
      <w:bookmarkStart w:id="1174" w:name="_Toc57801847"/>
      <w:bookmarkStart w:id="1175" w:name="_Toc129000398"/>
      <w:bookmarkStart w:id="1176" w:name="_Toc129099190"/>
      <w:bookmarkStart w:id="1177" w:name="_Toc132121406"/>
      <w:bookmarkStart w:id="1178" w:name="_Toc132122754"/>
      <w:bookmarkStart w:id="1179" w:name="_Toc220507557"/>
      <w:r w:rsidRPr="009A3B0F">
        <w:t xml:space="preserve">VII.C.4. Explicitação do </w:t>
      </w:r>
      <w:r w:rsidR="0051737D">
        <w:t>D</w:t>
      </w:r>
      <w:r w:rsidRPr="009A3B0F">
        <w:t xml:space="preserve">iferimento do </w:t>
      </w:r>
      <w:r w:rsidR="0051737D">
        <w:t>P</w:t>
      </w:r>
      <w:r w:rsidRPr="009A3B0F">
        <w:t xml:space="preserve">agamento da componente variável da </w:t>
      </w:r>
      <w:r w:rsidRPr="00E86C58">
        <w:t>remuneração</w:t>
      </w:r>
      <w:bookmarkEnd w:id="1171"/>
      <w:bookmarkEnd w:id="1172"/>
      <w:bookmarkEnd w:id="1173"/>
      <w:bookmarkEnd w:id="1174"/>
      <w:bookmarkEnd w:id="1175"/>
      <w:bookmarkEnd w:id="1176"/>
      <w:bookmarkEnd w:id="1177"/>
      <w:bookmarkEnd w:id="1178"/>
      <w:bookmarkEnd w:id="1179"/>
    </w:p>
    <w:p w14:paraId="6BADCD1E" w14:textId="3B2DC909" w:rsidR="009432E4" w:rsidRPr="00E86C58" w:rsidRDefault="00B46FB2" w:rsidP="00CE131C">
      <w:pPr>
        <w:pStyle w:val="efcorpodetextoRGS"/>
      </w:pPr>
      <w:bookmarkStart w:id="1180" w:name="_Hlk69226637"/>
      <w:r w:rsidRPr="00E86C58">
        <w:rPr>
          <w:shd w:val="clear" w:color="auto" w:fill="FFFFFF"/>
        </w:rPr>
        <w:t xml:space="preserve">Os Prémios de Gestão dependem do cumprimento dos objetivos anuais fixados nos Contratos de Gestão. </w:t>
      </w:r>
      <w:r w:rsidR="00A31EBC" w:rsidRPr="00E86C58">
        <w:rPr>
          <w:shd w:val="clear" w:color="auto" w:fill="FFFFFF"/>
        </w:rPr>
        <w:t xml:space="preserve"> </w:t>
      </w:r>
      <w:r w:rsidR="009432E4" w:rsidRPr="00E86C58">
        <w:t xml:space="preserve">Os contratos de gestão foram já submetidos e encontram-se em apreciação. </w:t>
      </w:r>
    </w:p>
    <w:p w14:paraId="19ECACEA" w14:textId="77777777" w:rsidR="009432E4" w:rsidRDefault="009432E4" w:rsidP="00CE131C">
      <w:pPr>
        <w:pStyle w:val="efcorpodetextoRGS"/>
      </w:pPr>
    </w:p>
    <w:p w14:paraId="3D32AFF7" w14:textId="77777777" w:rsidR="00681678" w:rsidRPr="00E86C58" w:rsidRDefault="00681678" w:rsidP="00CE131C">
      <w:pPr>
        <w:pStyle w:val="efcorpodetextoRGS"/>
      </w:pPr>
    </w:p>
    <w:p w14:paraId="0AF5FEBA" w14:textId="5AE7A0BA" w:rsidR="00E304D3" w:rsidRPr="00E86C58" w:rsidRDefault="00E304D3" w:rsidP="00D410FB">
      <w:pPr>
        <w:pStyle w:val="ef3TITURGS"/>
      </w:pPr>
      <w:bookmarkStart w:id="1181" w:name="_Toc450845868"/>
      <w:bookmarkStart w:id="1182" w:name="_Toc40969263"/>
      <w:bookmarkStart w:id="1183" w:name="_Toc56149093"/>
      <w:bookmarkStart w:id="1184" w:name="_Toc57801848"/>
      <w:bookmarkStart w:id="1185" w:name="_Toc129000399"/>
      <w:bookmarkStart w:id="1186" w:name="_Toc129099191"/>
      <w:bookmarkStart w:id="1187" w:name="_Toc132121407"/>
      <w:bookmarkStart w:id="1188" w:name="_Toc132122755"/>
      <w:bookmarkStart w:id="1189" w:name="_Toc220507558"/>
      <w:bookmarkEnd w:id="1180"/>
      <w:r w:rsidRPr="00E86C58">
        <w:t xml:space="preserve">VII.C.5. Caracterização dos </w:t>
      </w:r>
      <w:r w:rsidR="0051737D" w:rsidRPr="00E86C58">
        <w:t>P</w:t>
      </w:r>
      <w:r w:rsidRPr="00E86C58">
        <w:t xml:space="preserve">arâmetros e </w:t>
      </w:r>
      <w:r w:rsidR="0051737D" w:rsidRPr="00E86C58">
        <w:t>F</w:t>
      </w:r>
      <w:r w:rsidRPr="00E86C58">
        <w:t>undamentos definidos no contrato de gestão para efeitos de atribuição de prémio</w:t>
      </w:r>
      <w:bookmarkEnd w:id="1181"/>
      <w:bookmarkEnd w:id="1182"/>
      <w:bookmarkEnd w:id="1183"/>
      <w:bookmarkEnd w:id="1184"/>
      <w:bookmarkEnd w:id="1185"/>
      <w:bookmarkEnd w:id="1186"/>
      <w:bookmarkEnd w:id="1187"/>
      <w:bookmarkEnd w:id="1188"/>
      <w:bookmarkEnd w:id="1189"/>
    </w:p>
    <w:p w14:paraId="1A39D574" w14:textId="0B4C4A25" w:rsidR="00E304D3" w:rsidRDefault="00FA6018" w:rsidP="00CE131C">
      <w:pPr>
        <w:pStyle w:val="efcorpodetextoRGS"/>
      </w:pPr>
      <w:r w:rsidRPr="00E86C58">
        <w:t>Os contratos de gestão foram já submetidos e encontram-se em apreciação</w:t>
      </w:r>
      <w:r w:rsidR="00E304D3" w:rsidRPr="00E86C58">
        <w:t>.</w:t>
      </w:r>
    </w:p>
    <w:p w14:paraId="375319CE" w14:textId="77777777" w:rsidR="00CC6CF2" w:rsidRDefault="00CC6CF2" w:rsidP="00CE131C">
      <w:pPr>
        <w:pStyle w:val="efcorpodetextoRGS"/>
        <w:rPr>
          <w:highlight w:val="yellow"/>
        </w:rPr>
      </w:pPr>
    </w:p>
    <w:p w14:paraId="1BAF7623" w14:textId="77777777" w:rsidR="00681678" w:rsidRPr="001B09AA" w:rsidRDefault="00681678" w:rsidP="00CE131C">
      <w:pPr>
        <w:pStyle w:val="efcorpodetextoRGS"/>
        <w:rPr>
          <w:highlight w:val="yellow"/>
        </w:rPr>
      </w:pPr>
    </w:p>
    <w:p w14:paraId="37BE793D" w14:textId="1B76A440" w:rsidR="00E304D3" w:rsidRPr="009A3B0F" w:rsidRDefault="00E304D3" w:rsidP="00D410FB">
      <w:pPr>
        <w:pStyle w:val="ef3TITURGS"/>
      </w:pPr>
      <w:bookmarkStart w:id="1190" w:name="_Toc132121408"/>
      <w:bookmarkStart w:id="1191" w:name="_Toc132122756"/>
      <w:bookmarkStart w:id="1192" w:name="_Toc450845869"/>
      <w:bookmarkStart w:id="1193" w:name="_Toc40969264"/>
      <w:bookmarkStart w:id="1194" w:name="_Toc56149094"/>
      <w:bookmarkStart w:id="1195" w:name="_Toc57801849"/>
      <w:bookmarkStart w:id="1196" w:name="_Toc129000400"/>
      <w:bookmarkStart w:id="1197" w:name="_Toc129099192"/>
      <w:bookmarkStart w:id="1198" w:name="_Toc220507559"/>
      <w:r w:rsidRPr="009A3B0F">
        <w:t xml:space="preserve">VII.C.6. Regimes </w:t>
      </w:r>
      <w:r w:rsidR="0051737D">
        <w:t>C</w:t>
      </w:r>
      <w:r w:rsidRPr="009A3B0F">
        <w:t xml:space="preserve">omplementares de </w:t>
      </w:r>
      <w:r w:rsidR="0051737D">
        <w:t>P</w:t>
      </w:r>
      <w:r w:rsidRPr="009A3B0F">
        <w:t>ensões ou de reforma antecipad</w:t>
      </w:r>
      <w:bookmarkEnd w:id="1190"/>
      <w:bookmarkEnd w:id="1191"/>
      <w:bookmarkEnd w:id="1192"/>
      <w:bookmarkEnd w:id="1193"/>
      <w:bookmarkEnd w:id="1194"/>
      <w:bookmarkEnd w:id="1195"/>
      <w:bookmarkEnd w:id="1196"/>
      <w:bookmarkEnd w:id="1197"/>
      <w:r w:rsidR="00FB3A3F">
        <w:t>a</w:t>
      </w:r>
      <w:bookmarkEnd w:id="1198"/>
    </w:p>
    <w:p w14:paraId="213DF88C" w14:textId="1A13B88E" w:rsidR="00E304D3" w:rsidRDefault="00E304D3" w:rsidP="00CE131C">
      <w:pPr>
        <w:pStyle w:val="efcorpodetextoRGS"/>
      </w:pPr>
      <w:r w:rsidRPr="001B09AA">
        <w:t xml:space="preserve">A </w:t>
      </w:r>
      <w:r w:rsidR="008B4722">
        <w:t>PARVALOREM</w:t>
      </w:r>
      <w:r w:rsidRPr="001B09AA">
        <w:t xml:space="preserve"> não tem regimes complementares de pensões ou de reforma antecipada.</w:t>
      </w:r>
    </w:p>
    <w:p w14:paraId="2424A493" w14:textId="365DE54D" w:rsidR="00E86C58" w:rsidRDefault="00E86C58">
      <w:pPr>
        <w:rPr>
          <w:rFonts w:cs="Calibri"/>
          <w:kern w:val="22"/>
          <w:szCs w:val="16"/>
          <w:lang w:eastAsia="pt-PT"/>
        </w:rPr>
      </w:pPr>
      <w:r>
        <w:br w:type="page"/>
      </w:r>
    </w:p>
    <w:p w14:paraId="4B327A36" w14:textId="77777777" w:rsidR="00B2621B" w:rsidRDefault="00B2621B" w:rsidP="00CE131C">
      <w:pPr>
        <w:pStyle w:val="efcorpodetextoRGS"/>
      </w:pPr>
    </w:p>
    <w:p w14:paraId="6174CF1A" w14:textId="77777777" w:rsidR="00E304D3" w:rsidRPr="009B3ECE" w:rsidRDefault="00E304D3" w:rsidP="00AE1572">
      <w:pPr>
        <w:pStyle w:val="ef2TITURGS"/>
      </w:pPr>
      <w:bookmarkStart w:id="1199" w:name="_Toc40969265"/>
      <w:bookmarkStart w:id="1200" w:name="_Toc56149095"/>
      <w:bookmarkStart w:id="1201" w:name="_Toc57801850"/>
      <w:bookmarkStart w:id="1202" w:name="_Toc129000401"/>
      <w:bookmarkStart w:id="1203" w:name="_Toc129099193"/>
      <w:bookmarkStart w:id="1204" w:name="_Toc132121409"/>
      <w:bookmarkStart w:id="1205" w:name="_Toc132122757"/>
      <w:bookmarkStart w:id="1206" w:name="_Toc220507560"/>
      <w:bookmarkEnd w:id="1151"/>
      <w:r w:rsidRPr="009B3ECE">
        <w:t>VII.D. Divulgação das Remunerações</w:t>
      </w:r>
      <w:bookmarkEnd w:id="1199"/>
      <w:bookmarkEnd w:id="1200"/>
      <w:bookmarkEnd w:id="1201"/>
      <w:bookmarkEnd w:id="1202"/>
      <w:bookmarkEnd w:id="1203"/>
      <w:bookmarkEnd w:id="1204"/>
      <w:bookmarkEnd w:id="1205"/>
      <w:bookmarkEnd w:id="1206"/>
    </w:p>
    <w:p w14:paraId="7C7E5454" w14:textId="429A73AB" w:rsidR="007D51ED" w:rsidRDefault="00E304D3" w:rsidP="00D410FB">
      <w:pPr>
        <w:pStyle w:val="ef3TITURGS"/>
      </w:pPr>
      <w:bookmarkStart w:id="1207" w:name="_Toc385330183"/>
      <w:bookmarkStart w:id="1208" w:name="_Toc417541779"/>
      <w:bookmarkStart w:id="1209" w:name="_Toc450677192"/>
      <w:bookmarkStart w:id="1210" w:name="_Toc40969266"/>
      <w:bookmarkStart w:id="1211" w:name="_Toc56149096"/>
      <w:bookmarkStart w:id="1212" w:name="_Toc57801851"/>
      <w:bookmarkStart w:id="1213" w:name="_Toc129000402"/>
      <w:bookmarkStart w:id="1214" w:name="_Toc129099194"/>
      <w:bookmarkStart w:id="1215" w:name="_Toc132121410"/>
      <w:bookmarkStart w:id="1216" w:name="_Toc132122758"/>
      <w:bookmarkStart w:id="1217" w:name="_Toc220507561"/>
      <w:r w:rsidRPr="009A3B0F">
        <w:t>VII.D.1. Montante Anual da Remuneraçã</w:t>
      </w:r>
      <w:bookmarkEnd w:id="1207"/>
      <w:bookmarkEnd w:id="1208"/>
      <w:bookmarkEnd w:id="1209"/>
      <w:r w:rsidRPr="009A3B0F">
        <w:t>o auferida pelos membros do Órgão de Administração</w:t>
      </w:r>
      <w:bookmarkEnd w:id="1210"/>
      <w:bookmarkEnd w:id="1211"/>
      <w:bookmarkEnd w:id="1212"/>
      <w:bookmarkEnd w:id="1213"/>
      <w:bookmarkEnd w:id="1214"/>
      <w:bookmarkEnd w:id="1215"/>
      <w:bookmarkEnd w:id="1216"/>
      <w:bookmarkEnd w:id="1217"/>
      <w:r w:rsidRPr="009A3B0F">
        <w:t xml:space="preserve"> </w:t>
      </w:r>
    </w:p>
    <w:tbl>
      <w:tblPr>
        <w:tblW w:w="8774" w:type="dxa"/>
        <w:tblCellMar>
          <w:left w:w="70" w:type="dxa"/>
          <w:right w:w="70" w:type="dxa"/>
        </w:tblCellMar>
        <w:tblLook w:val="04A0" w:firstRow="1" w:lastRow="0" w:firstColumn="1" w:lastColumn="0" w:noHBand="0" w:noVBand="1"/>
      </w:tblPr>
      <w:tblGrid>
        <w:gridCol w:w="3431"/>
        <w:gridCol w:w="706"/>
        <w:gridCol w:w="524"/>
        <w:gridCol w:w="951"/>
        <w:gridCol w:w="279"/>
        <w:gridCol w:w="1196"/>
        <w:gridCol w:w="224"/>
        <w:gridCol w:w="1420"/>
        <w:gridCol w:w="43"/>
      </w:tblGrid>
      <w:tr w:rsidR="003B4840" w:rsidRPr="00E61331" w14:paraId="40D3C2BF" w14:textId="77777777" w:rsidTr="005E3960">
        <w:trPr>
          <w:gridAfter w:val="1"/>
          <w:wAfter w:w="43" w:type="dxa"/>
          <w:trHeight w:val="273"/>
        </w:trPr>
        <w:tc>
          <w:tcPr>
            <w:tcW w:w="3431" w:type="dxa"/>
            <w:vMerge w:val="restart"/>
            <w:tcBorders>
              <w:top w:val="single" w:sz="12" w:space="0" w:color="4472C4" w:themeColor="accent1"/>
              <w:left w:val="single" w:sz="12" w:space="0" w:color="4472C4" w:themeColor="accent1"/>
              <w:bottom w:val="nil"/>
              <w:right w:val="single" w:sz="12" w:space="0" w:color="FFFFFF"/>
            </w:tcBorders>
            <w:shd w:val="clear" w:color="000000" w:fill="4472C4"/>
            <w:noWrap/>
            <w:vAlign w:val="center"/>
            <w:hideMark/>
          </w:tcPr>
          <w:p w14:paraId="076F43F3" w14:textId="77777777" w:rsidR="00E61331" w:rsidRPr="00E61331" w:rsidRDefault="00E61331" w:rsidP="00E61331">
            <w:pPr>
              <w:spacing w:after="0" w:line="240" w:lineRule="auto"/>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Membro do Órgão de Administração</w:t>
            </w:r>
          </w:p>
        </w:tc>
        <w:tc>
          <w:tcPr>
            <w:tcW w:w="5300" w:type="dxa"/>
            <w:gridSpan w:val="7"/>
            <w:tcBorders>
              <w:top w:val="single" w:sz="12" w:space="0" w:color="4472C4" w:themeColor="accent1"/>
              <w:left w:val="single" w:sz="12" w:space="0" w:color="FFFFFF"/>
              <w:bottom w:val="single" w:sz="12" w:space="0" w:color="FFFFFF" w:themeColor="background1"/>
              <w:right w:val="single" w:sz="12" w:space="0" w:color="4472C4" w:themeColor="accent1"/>
            </w:tcBorders>
            <w:shd w:val="clear" w:color="000000" w:fill="4472C4"/>
            <w:noWrap/>
            <w:vAlign w:val="center"/>
            <w:hideMark/>
          </w:tcPr>
          <w:p w14:paraId="528E86BC"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Estatuto do Gestor Público</w:t>
            </w:r>
          </w:p>
        </w:tc>
      </w:tr>
      <w:tr w:rsidR="003B4840" w:rsidRPr="00E61331" w14:paraId="5252642A" w14:textId="77777777" w:rsidTr="005E3960">
        <w:trPr>
          <w:gridAfter w:val="1"/>
          <w:wAfter w:w="43" w:type="dxa"/>
          <w:trHeight w:val="273"/>
        </w:trPr>
        <w:tc>
          <w:tcPr>
            <w:tcW w:w="3431" w:type="dxa"/>
            <w:vMerge/>
            <w:tcBorders>
              <w:top w:val="single" w:sz="8" w:space="0" w:color="FFFFFF"/>
              <w:left w:val="single" w:sz="12" w:space="0" w:color="4472C4" w:themeColor="accent1"/>
              <w:bottom w:val="nil"/>
              <w:right w:val="single" w:sz="12" w:space="0" w:color="FFFFFF"/>
            </w:tcBorders>
            <w:vAlign w:val="center"/>
            <w:hideMark/>
          </w:tcPr>
          <w:p w14:paraId="16E2FB2C" w14:textId="77777777" w:rsidR="00E61331" w:rsidRPr="00E61331" w:rsidRDefault="00E61331" w:rsidP="00E61331">
            <w:pPr>
              <w:spacing w:after="0" w:line="240" w:lineRule="auto"/>
              <w:rPr>
                <w:rFonts w:ascii="Calibri" w:eastAsia="Times New Roman" w:hAnsi="Calibri" w:cs="Calibri"/>
                <w:b/>
                <w:bCs/>
                <w:color w:val="FFFFFF"/>
                <w:sz w:val="20"/>
                <w:szCs w:val="20"/>
                <w:lang w:eastAsia="pt-PT"/>
              </w:rPr>
            </w:pPr>
          </w:p>
        </w:tc>
        <w:tc>
          <w:tcPr>
            <w:tcW w:w="1230" w:type="dxa"/>
            <w:gridSpan w:val="2"/>
            <w:tcBorders>
              <w:top w:val="single" w:sz="12" w:space="0" w:color="FFFFFF" w:themeColor="background1"/>
              <w:left w:val="single" w:sz="12" w:space="0" w:color="FFFFFF"/>
              <w:bottom w:val="single" w:sz="12" w:space="0" w:color="FFFFFF" w:themeColor="background1"/>
              <w:right w:val="single" w:sz="12" w:space="0" w:color="FFFFFF" w:themeColor="background1"/>
            </w:tcBorders>
            <w:shd w:val="clear" w:color="000000" w:fill="4472C4"/>
            <w:noWrap/>
            <w:vAlign w:val="center"/>
            <w:hideMark/>
          </w:tcPr>
          <w:p w14:paraId="1CCA7C09"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 xml:space="preserve">Fixado </w:t>
            </w:r>
          </w:p>
        </w:tc>
        <w:tc>
          <w:tcPr>
            <w:tcW w:w="1230"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000000" w:fill="4472C4"/>
            <w:noWrap/>
            <w:vAlign w:val="center"/>
            <w:hideMark/>
          </w:tcPr>
          <w:p w14:paraId="1F052FD3"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 xml:space="preserve">Classificação </w:t>
            </w:r>
          </w:p>
        </w:tc>
        <w:tc>
          <w:tcPr>
            <w:tcW w:w="2840" w:type="dxa"/>
            <w:gridSpan w:val="3"/>
            <w:tcBorders>
              <w:top w:val="single" w:sz="12" w:space="0" w:color="FFFFFF" w:themeColor="background1"/>
              <w:left w:val="single" w:sz="12" w:space="0" w:color="FFFFFF" w:themeColor="background1"/>
              <w:bottom w:val="single" w:sz="12" w:space="0" w:color="FFFFFF" w:themeColor="background1"/>
              <w:right w:val="single" w:sz="12" w:space="0" w:color="4472C4" w:themeColor="accent1"/>
            </w:tcBorders>
            <w:shd w:val="clear" w:color="000000" w:fill="4472C4"/>
            <w:vAlign w:val="center"/>
            <w:hideMark/>
          </w:tcPr>
          <w:p w14:paraId="2508813A"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Remuneração mensal bruta (€)</w:t>
            </w:r>
          </w:p>
        </w:tc>
      </w:tr>
      <w:tr w:rsidR="003B4840" w:rsidRPr="00E61331" w14:paraId="484BF647" w14:textId="77777777" w:rsidTr="005E3960">
        <w:trPr>
          <w:gridAfter w:val="1"/>
          <w:wAfter w:w="43" w:type="dxa"/>
          <w:trHeight w:val="615"/>
        </w:trPr>
        <w:tc>
          <w:tcPr>
            <w:tcW w:w="3431" w:type="dxa"/>
            <w:vMerge/>
            <w:tcBorders>
              <w:top w:val="single" w:sz="8" w:space="0" w:color="FFFFFF"/>
              <w:left w:val="single" w:sz="12" w:space="0" w:color="4472C4" w:themeColor="accent1"/>
              <w:bottom w:val="single" w:sz="12" w:space="0" w:color="4472C4" w:themeColor="accent1"/>
              <w:right w:val="single" w:sz="12" w:space="0" w:color="FFFFFF"/>
            </w:tcBorders>
            <w:vAlign w:val="center"/>
            <w:hideMark/>
          </w:tcPr>
          <w:p w14:paraId="3DD96DC8" w14:textId="77777777" w:rsidR="00E61331" w:rsidRPr="00E61331" w:rsidRDefault="00E61331" w:rsidP="00E61331">
            <w:pPr>
              <w:spacing w:after="0" w:line="240" w:lineRule="auto"/>
              <w:rPr>
                <w:rFonts w:ascii="Calibri" w:eastAsia="Times New Roman" w:hAnsi="Calibri" w:cs="Calibri"/>
                <w:b/>
                <w:bCs/>
                <w:color w:val="FFFFFF"/>
                <w:sz w:val="20"/>
                <w:szCs w:val="20"/>
                <w:lang w:eastAsia="pt-PT"/>
              </w:rPr>
            </w:pPr>
          </w:p>
        </w:tc>
        <w:tc>
          <w:tcPr>
            <w:tcW w:w="1230" w:type="dxa"/>
            <w:gridSpan w:val="2"/>
            <w:tcBorders>
              <w:top w:val="single" w:sz="12" w:space="0" w:color="FFFFFF" w:themeColor="background1"/>
              <w:left w:val="single" w:sz="12" w:space="0" w:color="FFFFFF"/>
              <w:bottom w:val="single" w:sz="12" w:space="0" w:color="4472C4" w:themeColor="accent1"/>
              <w:right w:val="single" w:sz="12" w:space="0" w:color="FFFFFF"/>
            </w:tcBorders>
            <w:shd w:val="clear" w:color="000000" w:fill="4472C4"/>
            <w:noWrap/>
            <w:vAlign w:val="center"/>
            <w:hideMark/>
          </w:tcPr>
          <w:p w14:paraId="59557948"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(S/N)</w:t>
            </w:r>
          </w:p>
        </w:tc>
        <w:tc>
          <w:tcPr>
            <w:tcW w:w="1230" w:type="dxa"/>
            <w:gridSpan w:val="2"/>
            <w:tcBorders>
              <w:top w:val="single" w:sz="12" w:space="0" w:color="FFFFFF" w:themeColor="background1"/>
              <w:left w:val="single" w:sz="12" w:space="0" w:color="FFFFFF"/>
              <w:bottom w:val="single" w:sz="12" w:space="0" w:color="4472C4" w:themeColor="accent1"/>
              <w:right w:val="single" w:sz="12" w:space="0" w:color="FFFFFF"/>
            </w:tcBorders>
            <w:shd w:val="clear" w:color="000000" w:fill="4472C4"/>
            <w:noWrap/>
            <w:vAlign w:val="center"/>
            <w:hideMark/>
          </w:tcPr>
          <w:p w14:paraId="3F1AA103"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(A/B/C)</w:t>
            </w:r>
          </w:p>
        </w:tc>
        <w:tc>
          <w:tcPr>
            <w:tcW w:w="1420" w:type="dxa"/>
            <w:gridSpan w:val="2"/>
            <w:tcBorders>
              <w:top w:val="single" w:sz="12" w:space="0" w:color="FFFFFF" w:themeColor="background1"/>
              <w:left w:val="single" w:sz="12" w:space="0" w:color="FFFFFF"/>
              <w:bottom w:val="single" w:sz="12" w:space="0" w:color="4472C4" w:themeColor="accent1"/>
              <w:right w:val="single" w:sz="12" w:space="0" w:color="FFFFFF"/>
            </w:tcBorders>
            <w:shd w:val="clear" w:color="000000" w:fill="4472C4"/>
            <w:vAlign w:val="center"/>
            <w:hideMark/>
          </w:tcPr>
          <w:p w14:paraId="7B9FD278"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Vencimento</w:t>
            </w:r>
          </w:p>
        </w:tc>
        <w:tc>
          <w:tcPr>
            <w:tcW w:w="1420" w:type="dxa"/>
            <w:tcBorders>
              <w:top w:val="single" w:sz="12" w:space="0" w:color="FFFFFF" w:themeColor="background1"/>
              <w:left w:val="single" w:sz="12" w:space="0" w:color="FFFFFF"/>
              <w:bottom w:val="single" w:sz="12" w:space="0" w:color="4472C4" w:themeColor="accent1"/>
              <w:right w:val="single" w:sz="12" w:space="0" w:color="4472C4" w:themeColor="accent1"/>
            </w:tcBorders>
            <w:shd w:val="clear" w:color="000000" w:fill="4472C4"/>
            <w:vAlign w:val="center"/>
            <w:hideMark/>
          </w:tcPr>
          <w:p w14:paraId="3D5A3264" w14:textId="77777777" w:rsidR="00E61331" w:rsidRPr="00E61331" w:rsidRDefault="00E61331" w:rsidP="00E61331">
            <w:pPr>
              <w:spacing w:after="0" w:line="240" w:lineRule="auto"/>
              <w:jc w:val="center"/>
              <w:rPr>
                <w:rFonts w:ascii="Calibri" w:eastAsia="Times New Roman" w:hAnsi="Calibri" w:cs="Calibri"/>
                <w:b/>
                <w:bCs/>
                <w:color w:val="FFFFFF"/>
                <w:sz w:val="20"/>
                <w:szCs w:val="20"/>
                <w:lang w:eastAsia="pt-PT"/>
              </w:rPr>
            </w:pPr>
            <w:r w:rsidRPr="00E61331">
              <w:rPr>
                <w:rFonts w:ascii="Calibri" w:eastAsia="Times New Roman" w:hAnsi="Calibri" w:cs="Calibri"/>
                <w:b/>
                <w:bCs/>
                <w:color w:val="FFFFFF"/>
                <w:sz w:val="20"/>
                <w:szCs w:val="20"/>
                <w:lang w:eastAsia="pt-PT"/>
              </w:rPr>
              <w:t>Despesas de representação</w:t>
            </w:r>
          </w:p>
        </w:tc>
      </w:tr>
      <w:tr w:rsidR="00825B9D" w:rsidRPr="00E61331" w14:paraId="5F05E834" w14:textId="77777777" w:rsidTr="005E3960">
        <w:trPr>
          <w:gridAfter w:val="1"/>
          <w:wAfter w:w="43" w:type="dxa"/>
          <w:trHeight w:val="492"/>
        </w:trPr>
        <w:tc>
          <w:tcPr>
            <w:tcW w:w="34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2533D45E" w14:textId="77777777" w:rsidR="00825B9D" w:rsidRPr="00E61331" w:rsidRDefault="00825B9D" w:rsidP="00825B9D">
            <w:pPr>
              <w:spacing w:after="0" w:line="240" w:lineRule="auto"/>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 xml:space="preserve">Sofia Brígida Correia dos Santos de Marçal Teixeira Furtado Torres </w:t>
            </w:r>
            <w:r w:rsidRPr="00E61331">
              <w:rPr>
                <w:rFonts w:ascii="Calibri" w:eastAsia="Times New Roman" w:hAnsi="Calibri" w:cs="Calibri"/>
                <w:color w:val="000000"/>
                <w:sz w:val="18"/>
                <w:szCs w:val="18"/>
                <w:vertAlign w:val="superscript"/>
                <w:lang w:eastAsia="pt-PT"/>
              </w:rPr>
              <w:t>(1)</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066D411" w14:textId="77777777"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S</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3E279AE" w14:textId="77777777"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B</w:t>
            </w:r>
          </w:p>
        </w:tc>
        <w:tc>
          <w:tcPr>
            <w:tcW w:w="142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7262B218" w14:textId="70413508" w:rsidR="00825B9D" w:rsidRPr="001A3E74"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6.277,61</w:t>
            </w:r>
          </w:p>
        </w:tc>
        <w:tc>
          <w:tcPr>
            <w:tcW w:w="142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F57312A" w14:textId="58A15BA6" w:rsidR="00825B9D" w:rsidRPr="001A3E74"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2.134,39</w:t>
            </w:r>
          </w:p>
        </w:tc>
      </w:tr>
      <w:tr w:rsidR="00825B9D" w:rsidRPr="00E61331" w14:paraId="54596A71" w14:textId="77777777" w:rsidTr="005E3960">
        <w:trPr>
          <w:gridAfter w:val="1"/>
          <w:wAfter w:w="43" w:type="dxa"/>
          <w:trHeight w:val="455"/>
        </w:trPr>
        <w:tc>
          <w:tcPr>
            <w:tcW w:w="34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6166A1B" w14:textId="633BAF37" w:rsidR="00825B9D" w:rsidRPr="005E3960" w:rsidRDefault="00825B9D" w:rsidP="00825B9D">
            <w:pPr>
              <w:spacing w:after="0" w:line="240" w:lineRule="auto"/>
              <w:rPr>
                <w:rFonts w:eastAsia="Times New Roman" w:cstheme="minorHAnsi"/>
                <w:color w:val="000000"/>
                <w:sz w:val="18"/>
                <w:szCs w:val="18"/>
                <w:lang w:eastAsia="pt-PT"/>
              </w:rPr>
            </w:pPr>
            <w:r w:rsidRPr="005E3960">
              <w:rPr>
                <w:rFonts w:cstheme="minorHAnsi"/>
                <w:sz w:val="18"/>
                <w:szCs w:val="18"/>
              </w:rPr>
              <w:t>Joaquim Manuel da Cruz Valente</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64F16FD0" w14:textId="19A13E29"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S</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D5B6EE2" w14:textId="066E6D91"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B</w:t>
            </w:r>
          </w:p>
        </w:tc>
        <w:tc>
          <w:tcPr>
            <w:tcW w:w="142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7B9924A" w14:textId="2E0E78EF" w:rsidR="00825B9D"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5</w:t>
            </w:r>
            <w:r w:rsidRPr="00652D28">
              <w:rPr>
                <w:rFonts w:ascii="Calibri" w:eastAsia="Times New Roman" w:hAnsi="Calibri" w:cs="Calibri"/>
                <w:sz w:val="18"/>
                <w:szCs w:val="18"/>
                <w:lang w:eastAsia="pt-PT"/>
              </w:rPr>
              <w:t>.4</w:t>
            </w:r>
            <w:r>
              <w:rPr>
                <w:rFonts w:ascii="Calibri" w:eastAsia="Times New Roman" w:hAnsi="Calibri" w:cs="Calibri"/>
                <w:sz w:val="18"/>
                <w:szCs w:val="18"/>
                <w:lang w:eastAsia="pt-PT"/>
              </w:rPr>
              <w:t>19</w:t>
            </w:r>
            <w:r w:rsidRPr="00652D28">
              <w:rPr>
                <w:rFonts w:ascii="Calibri" w:eastAsia="Times New Roman" w:hAnsi="Calibri" w:cs="Calibri"/>
                <w:sz w:val="18"/>
                <w:szCs w:val="18"/>
                <w:lang w:eastAsia="pt-PT"/>
              </w:rPr>
              <w:t>,</w:t>
            </w:r>
            <w:r>
              <w:rPr>
                <w:rFonts w:ascii="Calibri" w:eastAsia="Times New Roman" w:hAnsi="Calibri" w:cs="Calibri"/>
                <w:sz w:val="18"/>
                <w:szCs w:val="18"/>
                <w:lang w:eastAsia="pt-PT"/>
              </w:rPr>
              <w:t>60</w:t>
            </w:r>
          </w:p>
        </w:tc>
        <w:tc>
          <w:tcPr>
            <w:tcW w:w="142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052E17F3" w14:textId="11584FB9" w:rsidR="00825B9D"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1.707,51</w:t>
            </w:r>
          </w:p>
        </w:tc>
      </w:tr>
      <w:tr w:rsidR="00825B9D" w:rsidRPr="00E61331" w14:paraId="08C85583" w14:textId="77777777" w:rsidTr="005E3960">
        <w:trPr>
          <w:gridAfter w:val="1"/>
          <w:wAfter w:w="43" w:type="dxa"/>
          <w:trHeight w:val="455"/>
        </w:trPr>
        <w:tc>
          <w:tcPr>
            <w:tcW w:w="34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3A2D1E9" w14:textId="03BDCBDE" w:rsidR="00825B9D" w:rsidRPr="005E3960" w:rsidRDefault="00825B9D" w:rsidP="00825B9D">
            <w:pPr>
              <w:spacing w:after="0" w:line="240" w:lineRule="auto"/>
              <w:rPr>
                <w:rFonts w:eastAsia="Times New Roman" w:cstheme="minorHAnsi"/>
                <w:color w:val="000000"/>
                <w:sz w:val="18"/>
                <w:szCs w:val="18"/>
                <w:lang w:eastAsia="pt-PT"/>
              </w:rPr>
            </w:pPr>
            <w:r w:rsidRPr="005E3960">
              <w:rPr>
                <w:rFonts w:cstheme="minorHAnsi"/>
                <w:sz w:val="18"/>
                <w:szCs w:val="18"/>
              </w:rPr>
              <w:t>António José Fonseca Duarte</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285BAA4B" w14:textId="76D36ED5"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S</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FA0C022" w14:textId="2E6F7F2B"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B</w:t>
            </w:r>
          </w:p>
        </w:tc>
        <w:tc>
          <w:tcPr>
            <w:tcW w:w="142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4F7BDBB" w14:textId="3B33C67D" w:rsidR="00825B9D"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6.277,61</w:t>
            </w:r>
          </w:p>
        </w:tc>
        <w:tc>
          <w:tcPr>
            <w:tcW w:w="142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F367F8F" w14:textId="11E15E30" w:rsidR="00825B9D"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1.707,51</w:t>
            </w:r>
          </w:p>
        </w:tc>
      </w:tr>
      <w:tr w:rsidR="00825B9D" w:rsidRPr="00E61331" w14:paraId="1E8FDB62" w14:textId="77777777" w:rsidTr="005E3960">
        <w:trPr>
          <w:gridAfter w:val="1"/>
          <w:wAfter w:w="43" w:type="dxa"/>
          <w:trHeight w:val="455"/>
        </w:trPr>
        <w:tc>
          <w:tcPr>
            <w:tcW w:w="34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7883669" w14:textId="391068C4" w:rsidR="00825B9D" w:rsidRPr="00E61331" w:rsidRDefault="00825B9D" w:rsidP="00825B9D">
            <w:pPr>
              <w:spacing w:after="0" w:line="240" w:lineRule="auto"/>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 xml:space="preserve">Sofia Brígida Correia dos Santos de Marçal Teixeira Furtado Torres </w:t>
            </w:r>
            <w:r w:rsidRPr="00E61331">
              <w:rPr>
                <w:rFonts w:ascii="Calibri" w:eastAsia="Times New Roman" w:hAnsi="Calibri" w:cs="Calibri"/>
                <w:color w:val="000000"/>
                <w:sz w:val="18"/>
                <w:szCs w:val="18"/>
                <w:vertAlign w:val="superscript"/>
                <w:lang w:eastAsia="pt-PT"/>
              </w:rPr>
              <w:t>(1)</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1F9C48E4" w14:textId="458FECD0"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S</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9A51823" w14:textId="3D7CB796"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B</w:t>
            </w:r>
          </w:p>
        </w:tc>
        <w:tc>
          <w:tcPr>
            <w:tcW w:w="142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D9BD13A" w14:textId="74527C66" w:rsidR="00825B9D" w:rsidRDefault="00825B9D" w:rsidP="00825B9D">
            <w:pPr>
              <w:spacing w:after="0" w:line="240" w:lineRule="auto"/>
              <w:jc w:val="center"/>
              <w:rPr>
                <w:rFonts w:ascii="Calibri" w:eastAsia="Times New Roman" w:hAnsi="Calibri" w:cs="Calibri"/>
                <w:sz w:val="18"/>
                <w:szCs w:val="18"/>
                <w:lang w:eastAsia="pt-PT"/>
              </w:rPr>
            </w:pPr>
            <w:r w:rsidRPr="00652D28">
              <w:rPr>
                <w:rFonts w:ascii="Calibri" w:eastAsia="Times New Roman" w:hAnsi="Calibri" w:cs="Calibri"/>
                <w:sz w:val="18"/>
                <w:szCs w:val="18"/>
                <w:lang w:eastAsia="pt-PT"/>
              </w:rPr>
              <w:t>6.145,48</w:t>
            </w:r>
          </w:p>
        </w:tc>
        <w:tc>
          <w:tcPr>
            <w:tcW w:w="142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DB68818" w14:textId="66294F38" w:rsidR="00825B9D"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2.089,46</w:t>
            </w:r>
          </w:p>
        </w:tc>
      </w:tr>
      <w:tr w:rsidR="00825B9D" w:rsidRPr="00E61331" w14:paraId="239FD674" w14:textId="77777777" w:rsidTr="005E3960">
        <w:trPr>
          <w:gridAfter w:val="1"/>
          <w:wAfter w:w="43" w:type="dxa"/>
          <w:trHeight w:val="455"/>
        </w:trPr>
        <w:tc>
          <w:tcPr>
            <w:tcW w:w="34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00AA0BD4" w14:textId="22B404A2" w:rsidR="00825B9D" w:rsidRPr="00E61331" w:rsidRDefault="00825B9D" w:rsidP="00825B9D">
            <w:pPr>
              <w:spacing w:after="0" w:line="240" w:lineRule="auto"/>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Susana Cristina Vaz Velho Larisma</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6947DF0" w14:textId="77777777"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S</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59B02353" w14:textId="77777777"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B</w:t>
            </w:r>
          </w:p>
        </w:tc>
        <w:tc>
          <w:tcPr>
            <w:tcW w:w="142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54802E7" w14:textId="45280B8A" w:rsidR="00825B9D" w:rsidRPr="001A3E74"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4.178,93</w:t>
            </w:r>
          </w:p>
        </w:tc>
        <w:tc>
          <w:tcPr>
            <w:tcW w:w="142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46A42EAF" w14:textId="03CE5B0E" w:rsidR="00825B9D" w:rsidRPr="001A3E74" w:rsidRDefault="00825B9D" w:rsidP="00825B9D">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1.671,57</w:t>
            </w:r>
          </w:p>
        </w:tc>
      </w:tr>
      <w:tr w:rsidR="00825B9D" w:rsidRPr="00E61331" w14:paraId="3E406E79" w14:textId="77777777" w:rsidTr="005E3960">
        <w:trPr>
          <w:gridAfter w:val="1"/>
          <w:wAfter w:w="43" w:type="dxa"/>
          <w:trHeight w:val="455"/>
        </w:trPr>
        <w:tc>
          <w:tcPr>
            <w:tcW w:w="3431"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45F2E2AD" w14:textId="424FA5AC" w:rsidR="00825B9D" w:rsidRPr="00E61331" w:rsidRDefault="00825B9D" w:rsidP="00825B9D">
            <w:pPr>
              <w:spacing w:after="0" w:line="240" w:lineRule="auto"/>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Filipe Carlos Mendes de Sousa</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1EEEC14" w14:textId="77777777"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S</w:t>
            </w:r>
          </w:p>
        </w:tc>
        <w:tc>
          <w:tcPr>
            <w:tcW w:w="123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hideMark/>
          </w:tcPr>
          <w:p w14:paraId="15E37DF4" w14:textId="77777777" w:rsidR="00825B9D" w:rsidRPr="00E61331" w:rsidRDefault="00825B9D" w:rsidP="00825B9D">
            <w:pPr>
              <w:spacing w:after="0" w:line="240" w:lineRule="auto"/>
              <w:jc w:val="center"/>
              <w:rPr>
                <w:rFonts w:ascii="Calibri" w:eastAsia="Times New Roman" w:hAnsi="Calibri" w:cs="Calibri"/>
                <w:color w:val="000000"/>
                <w:sz w:val="18"/>
                <w:szCs w:val="18"/>
                <w:lang w:eastAsia="pt-PT"/>
              </w:rPr>
            </w:pPr>
            <w:r w:rsidRPr="00E61331">
              <w:rPr>
                <w:rFonts w:ascii="Calibri" w:eastAsia="Times New Roman" w:hAnsi="Calibri" w:cs="Calibri"/>
                <w:color w:val="000000"/>
                <w:sz w:val="18"/>
                <w:szCs w:val="18"/>
                <w:lang w:eastAsia="pt-PT"/>
              </w:rPr>
              <w:t>B</w:t>
            </w:r>
          </w:p>
        </w:tc>
        <w:tc>
          <w:tcPr>
            <w:tcW w:w="1420"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5363C671" w14:textId="59FF7783" w:rsidR="00825B9D" w:rsidRPr="000400FB" w:rsidRDefault="00825B9D" w:rsidP="00825B9D">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4.178,93</w:t>
            </w:r>
          </w:p>
        </w:tc>
        <w:tc>
          <w:tcPr>
            <w:tcW w:w="1420" w:type="dxa"/>
            <w:tcBorders>
              <w:top w:val="single" w:sz="12" w:space="0" w:color="4472C4" w:themeColor="accent1"/>
              <w:left w:val="single" w:sz="12" w:space="0" w:color="4472C4" w:themeColor="accent1"/>
              <w:bottom w:val="single" w:sz="12" w:space="0" w:color="4472C4" w:themeColor="accent1"/>
              <w:right w:val="single" w:sz="12" w:space="0" w:color="4472C4" w:themeColor="accent1"/>
            </w:tcBorders>
            <w:vAlign w:val="center"/>
          </w:tcPr>
          <w:p w14:paraId="35C0BDDC" w14:textId="59755F46" w:rsidR="00825B9D" w:rsidRPr="000400FB" w:rsidRDefault="00825B9D" w:rsidP="00825B9D">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1.671,57</w:t>
            </w:r>
          </w:p>
        </w:tc>
      </w:tr>
      <w:tr w:rsidR="005E3960" w:rsidRPr="00E61331" w14:paraId="127810EA" w14:textId="77777777" w:rsidTr="005E3960">
        <w:trPr>
          <w:gridAfter w:val="1"/>
          <w:wAfter w:w="43" w:type="dxa"/>
          <w:trHeight w:val="218"/>
        </w:trPr>
        <w:tc>
          <w:tcPr>
            <w:tcW w:w="8731" w:type="dxa"/>
            <w:gridSpan w:val="8"/>
            <w:tcBorders>
              <w:top w:val="single" w:sz="12" w:space="0" w:color="4472C4" w:themeColor="accent1"/>
              <w:left w:val="nil"/>
              <w:bottom w:val="nil"/>
              <w:right w:val="nil"/>
            </w:tcBorders>
            <w:vAlign w:val="center"/>
          </w:tcPr>
          <w:p w14:paraId="48DAF1B9" w14:textId="758C01B3" w:rsidR="005E3960" w:rsidRPr="007D51ED" w:rsidRDefault="005E3960" w:rsidP="00545BEA">
            <w:pPr>
              <w:spacing w:after="0" w:line="276" w:lineRule="auto"/>
              <w:rPr>
                <w:rFonts w:ascii="Calibri" w:eastAsia="Times New Roman" w:hAnsi="Calibri" w:cs="Calibri"/>
                <w:color w:val="000000"/>
                <w:sz w:val="16"/>
                <w:szCs w:val="16"/>
                <w:vertAlign w:val="superscript"/>
                <w:lang w:eastAsia="pt-PT"/>
              </w:rPr>
            </w:pPr>
            <w:r w:rsidRPr="00B62D9A">
              <w:rPr>
                <w:rFonts w:ascii="Calibri" w:eastAsia="Times New Roman" w:hAnsi="Calibri" w:cs="Calibri"/>
                <w:color w:val="000000"/>
                <w:sz w:val="16"/>
                <w:szCs w:val="16"/>
                <w:vertAlign w:val="superscript"/>
                <w:lang w:eastAsia="pt-PT"/>
              </w:rPr>
              <w:t>1)</w:t>
            </w:r>
            <w:r>
              <w:rPr>
                <w:rFonts w:ascii="Calibri" w:eastAsia="Times New Roman" w:hAnsi="Calibri" w:cs="Calibri"/>
                <w:color w:val="000000"/>
                <w:sz w:val="16"/>
                <w:szCs w:val="16"/>
                <w:vertAlign w:val="superscript"/>
                <w:lang w:eastAsia="pt-PT"/>
              </w:rPr>
              <w:t xml:space="preserve"> </w:t>
            </w:r>
            <w:r w:rsidRPr="00B62D9A">
              <w:rPr>
                <w:rFonts w:ascii="Calibri" w:eastAsia="Times New Roman" w:hAnsi="Calibri" w:cs="Calibri"/>
                <w:color w:val="000000"/>
                <w:sz w:val="16"/>
                <w:szCs w:val="16"/>
                <w:vertAlign w:val="superscript"/>
                <w:lang w:eastAsia="pt-PT"/>
              </w:rPr>
              <w:t>Foi autorizada a Presidente do Conselho de Administração, eleita, na DSUE, a optar pelo vencimento do lugar de origem, nos termos do n.º 8 do artigo 28º do EGP</w:t>
            </w:r>
          </w:p>
        </w:tc>
      </w:tr>
      <w:tr w:rsidR="0084733F" w:rsidRPr="00E61331" w14:paraId="27330462" w14:textId="77777777" w:rsidTr="005E3960">
        <w:trPr>
          <w:gridAfter w:val="1"/>
          <w:wAfter w:w="43" w:type="dxa"/>
          <w:trHeight w:val="218"/>
        </w:trPr>
        <w:tc>
          <w:tcPr>
            <w:tcW w:w="8731" w:type="dxa"/>
            <w:gridSpan w:val="8"/>
            <w:tcBorders>
              <w:top w:val="nil"/>
              <w:left w:val="nil"/>
              <w:bottom w:val="nil"/>
              <w:right w:val="nil"/>
            </w:tcBorders>
            <w:vAlign w:val="center"/>
          </w:tcPr>
          <w:p w14:paraId="232D9828" w14:textId="16B1D383" w:rsidR="000906F9" w:rsidRPr="007D51ED" w:rsidRDefault="000906F9" w:rsidP="00DB3171">
            <w:pPr>
              <w:pStyle w:val="PargrafodaLista"/>
              <w:spacing w:line="276" w:lineRule="auto"/>
              <w:ind w:left="170"/>
              <w:rPr>
                <w:rFonts w:ascii="Calibri" w:hAnsi="Calibri" w:cs="Calibri"/>
                <w:color w:val="000000"/>
                <w:sz w:val="16"/>
                <w:szCs w:val="16"/>
                <w:vertAlign w:val="superscript"/>
                <w:lang w:eastAsia="pt-PT"/>
              </w:rPr>
            </w:pPr>
          </w:p>
        </w:tc>
      </w:tr>
      <w:tr w:rsidR="003B4840" w:rsidRPr="003B4840" w14:paraId="2F66388D" w14:textId="77777777" w:rsidTr="005E3960">
        <w:trPr>
          <w:trHeight w:val="281"/>
        </w:trPr>
        <w:tc>
          <w:tcPr>
            <w:tcW w:w="4137" w:type="dxa"/>
            <w:gridSpan w:val="2"/>
            <w:vMerge w:val="restart"/>
            <w:tcBorders>
              <w:top w:val="single" w:sz="12" w:space="0" w:color="4472C4" w:themeColor="accent1"/>
              <w:left w:val="single" w:sz="12" w:space="0" w:color="4472C4" w:themeColor="accent1"/>
              <w:bottom w:val="single" w:sz="12" w:space="0" w:color="4472C4" w:themeColor="accent1"/>
              <w:right w:val="single" w:sz="12" w:space="0" w:color="FFFFFF" w:themeColor="background1"/>
            </w:tcBorders>
            <w:shd w:val="clear" w:color="000000" w:fill="4472C4"/>
            <w:vAlign w:val="center"/>
            <w:hideMark/>
          </w:tcPr>
          <w:p w14:paraId="64B029A2" w14:textId="77777777" w:rsidR="003B4840" w:rsidRPr="00BB6CAF" w:rsidRDefault="003B4840" w:rsidP="003B4840">
            <w:pPr>
              <w:spacing w:after="0" w:line="240" w:lineRule="auto"/>
              <w:rPr>
                <w:rFonts w:ascii="Calibri" w:eastAsia="Times New Roman" w:hAnsi="Calibri" w:cs="Calibri"/>
                <w:b/>
                <w:bCs/>
                <w:color w:val="FFFFFF" w:themeColor="background1"/>
                <w:sz w:val="20"/>
                <w:szCs w:val="20"/>
                <w:lang w:eastAsia="pt-PT"/>
              </w:rPr>
            </w:pPr>
            <w:r w:rsidRPr="00BB6CAF">
              <w:rPr>
                <w:rFonts w:ascii="Calibri" w:eastAsia="Times New Roman" w:hAnsi="Calibri" w:cs="Calibri"/>
                <w:b/>
                <w:bCs/>
                <w:color w:val="FFFFFF" w:themeColor="background1"/>
                <w:sz w:val="20"/>
                <w:szCs w:val="20"/>
                <w:lang w:eastAsia="pt-PT"/>
              </w:rPr>
              <w:t>Membro do Órgão de Administração</w:t>
            </w:r>
          </w:p>
        </w:tc>
        <w:tc>
          <w:tcPr>
            <w:tcW w:w="4637" w:type="dxa"/>
            <w:gridSpan w:val="7"/>
            <w:tcBorders>
              <w:top w:val="single" w:sz="12" w:space="0" w:color="4472C4" w:themeColor="accent1"/>
              <w:left w:val="single" w:sz="12" w:space="0" w:color="FFFFFF" w:themeColor="background1"/>
              <w:bottom w:val="single" w:sz="12" w:space="0" w:color="FFFFFF" w:themeColor="background1"/>
              <w:right w:val="single" w:sz="12" w:space="0" w:color="4472C4" w:themeColor="accent1"/>
            </w:tcBorders>
            <w:shd w:val="clear" w:color="000000" w:fill="4472C4"/>
            <w:noWrap/>
            <w:vAlign w:val="center"/>
            <w:hideMark/>
          </w:tcPr>
          <w:p w14:paraId="553A0F35" w14:textId="2C9E25DD" w:rsidR="003B4840" w:rsidRPr="00BB6CAF" w:rsidRDefault="003B4840" w:rsidP="003B4840">
            <w:pPr>
              <w:spacing w:after="0" w:line="240" w:lineRule="auto"/>
              <w:jc w:val="center"/>
              <w:rPr>
                <w:rFonts w:ascii="Calibri" w:eastAsia="Times New Roman" w:hAnsi="Calibri" w:cs="Calibri"/>
                <w:b/>
                <w:bCs/>
                <w:color w:val="FFFFFF" w:themeColor="background1"/>
                <w:sz w:val="20"/>
                <w:szCs w:val="20"/>
                <w:lang w:eastAsia="pt-PT"/>
              </w:rPr>
            </w:pPr>
            <w:r w:rsidRPr="00BB6CAF">
              <w:rPr>
                <w:rFonts w:ascii="Calibri" w:eastAsia="Times New Roman" w:hAnsi="Calibri" w:cs="Calibri"/>
                <w:b/>
                <w:bCs/>
                <w:color w:val="FFFFFF" w:themeColor="background1"/>
                <w:sz w:val="20"/>
                <w:szCs w:val="20"/>
                <w:lang w:eastAsia="pt-PT"/>
              </w:rPr>
              <w:t xml:space="preserve">Remuneração Anual </w:t>
            </w:r>
            <w:r w:rsidR="009A5821" w:rsidRPr="00BB6CAF">
              <w:rPr>
                <w:rFonts w:ascii="Calibri" w:eastAsia="Times New Roman" w:hAnsi="Calibri" w:cs="Calibri"/>
                <w:b/>
                <w:bCs/>
                <w:color w:val="FFFFFF" w:themeColor="background1"/>
                <w:sz w:val="20"/>
                <w:szCs w:val="20"/>
                <w:lang w:eastAsia="pt-PT"/>
              </w:rPr>
              <w:t>202</w:t>
            </w:r>
            <w:r w:rsidR="005E3960">
              <w:rPr>
                <w:rFonts w:ascii="Calibri" w:eastAsia="Times New Roman" w:hAnsi="Calibri" w:cs="Calibri"/>
                <w:b/>
                <w:bCs/>
                <w:color w:val="FFFFFF" w:themeColor="background1"/>
                <w:sz w:val="20"/>
                <w:szCs w:val="20"/>
                <w:lang w:eastAsia="pt-PT"/>
              </w:rPr>
              <w:t>5</w:t>
            </w:r>
            <w:r w:rsidR="009A5821" w:rsidRPr="00BB6CAF">
              <w:rPr>
                <w:rFonts w:ascii="Calibri" w:eastAsia="Times New Roman" w:hAnsi="Calibri" w:cs="Calibri"/>
                <w:b/>
                <w:bCs/>
                <w:color w:val="FFFFFF" w:themeColor="background1"/>
                <w:sz w:val="20"/>
                <w:szCs w:val="20"/>
                <w:lang w:eastAsia="pt-PT"/>
              </w:rPr>
              <w:t xml:space="preserve"> </w:t>
            </w:r>
            <w:r w:rsidRPr="00BB6CAF">
              <w:rPr>
                <w:rFonts w:ascii="Calibri" w:eastAsia="Times New Roman" w:hAnsi="Calibri" w:cs="Calibri"/>
                <w:b/>
                <w:bCs/>
                <w:color w:val="FFFFFF" w:themeColor="background1"/>
                <w:sz w:val="20"/>
                <w:szCs w:val="20"/>
                <w:lang w:eastAsia="pt-PT"/>
              </w:rPr>
              <w:t>(€)</w:t>
            </w:r>
          </w:p>
        </w:tc>
      </w:tr>
      <w:tr w:rsidR="003B4840" w:rsidRPr="003B4840" w14:paraId="21A703FC" w14:textId="77777777" w:rsidTr="005E3960">
        <w:trPr>
          <w:trHeight w:val="378"/>
        </w:trPr>
        <w:tc>
          <w:tcPr>
            <w:tcW w:w="4137" w:type="dxa"/>
            <w:gridSpan w:val="2"/>
            <w:vMerge/>
            <w:tcBorders>
              <w:top w:val="single" w:sz="8" w:space="0" w:color="FFFFFF"/>
              <w:left w:val="single" w:sz="12" w:space="0" w:color="4472C4" w:themeColor="accent1"/>
              <w:bottom w:val="single" w:sz="12" w:space="0" w:color="4472C4" w:themeColor="accent1"/>
              <w:right w:val="single" w:sz="12" w:space="0" w:color="FFFFFF" w:themeColor="background1"/>
            </w:tcBorders>
            <w:vAlign w:val="center"/>
            <w:hideMark/>
          </w:tcPr>
          <w:p w14:paraId="7F9439F5" w14:textId="77777777" w:rsidR="003B4840" w:rsidRPr="00310E85" w:rsidRDefault="003B4840" w:rsidP="003B4840">
            <w:pPr>
              <w:spacing w:after="0" w:line="240" w:lineRule="auto"/>
              <w:rPr>
                <w:rFonts w:ascii="Calibri" w:eastAsia="Times New Roman" w:hAnsi="Calibri" w:cs="Calibri"/>
                <w:b/>
                <w:bCs/>
                <w:color w:val="FFFFFF" w:themeColor="background1"/>
                <w:sz w:val="20"/>
                <w:szCs w:val="20"/>
                <w:lang w:eastAsia="pt-PT"/>
              </w:rPr>
            </w:pPr>
          </w:p>
        </w:tc>
        <w:tc>
          <w:tcPr>
            <w:tcW w:w="1475" w:type="dxa"/>
            <w:gridSpan w:val="2"/>
            <w:tcBorders>
              <w:top w:val="single" w:sz="12" w:space="0" w:color="FFFFFF" w:themeColor="background1"/>
              <w:left w:val="single" w:sz="12" w:space="0" w:color="FFFFFF" w:themeColor="background1"/>
              <w:bottom w:val="single" w:sz="12" w:space="0" w:color="4472C4" w:themeColor="accent1"/>
              <w:right w:val="single" w:sz="12" w:space="0" w:color="FFFFFF" w:themeColor="background1"/>
            </w:tcBorders>
            <w:shd w:val="clear" w:color="000000" w:fill="4472C4"/>
            <w:vAlign w:val="center"/>
            <w:hideMark/>
          </w:tcPr>
          <w:p w14:paraId="748069CE" w14:textId="77777777" w:rsidR="003B4840" w:rsidRPr="00310E85" w:rsidRDefault="003B4840" w:rsidP="003B4840">
            <w:pPr>
              <w:spacing w:after="0" w:line="240" w:lineRule="auto"/>
              <w:jc w:val="center"/>
              <w:rPr>
                <w:rFonts w:ascii="Calibri" w:eastAsia="Times New Roman" w:hAnsi="Calibri" w:cs="Calibri"/>
                <w:b/>
                <w:bCs/>
                <w:color w:val="FFFFFF" w:themeColor="background1"/>
                <w:sz w:val="20"/>
                <w:szCs w:val="20"/>
                <w:lang w:eastAsia="pt-PT"/>
              </w:rPr>
            </w:pPr>
            <w:r w:rsidRPr="00310E85">
              <w:rPr>
                <w:rFonts w:ascii="Calibri" w:eastAsia="Times New Roman" w:hAnsi="Calibri" w:cs="Calibri"/>
                <w:b/>
                <w:bCs/>
                <w:color w:val="FFFFFF" w:themeColor="background1"/>
                <w:sz w:val="20"/>
                <w:szCs w:val="20"/>
                <w:lang w:eastAsia="pt-PT"/>
              </w:rPr>
              <w:t>Fixa</w:t>
            </w:r>
          </w:p>
        </w:tc>
        <w:tc>
          <w:tcPr>
            <w:tcW w:w="1475" w:type="dxa"/>
            <w:gridSpan w:val="2"/>
            <w:tcBorders>
              <w:top w:val="single" w:sz="12" w:space="0" w:color="FFFFFF" w:themeColor="background1"/>
              <w:left w:val="single" w:sz="12" w:space="0" w:color="FFFFFF" w:themeColor="background1"/>
              <w:bottom w:val="single" w:sz="12" w:space="0" w:color="4472C4" w:themeColor="accent1"/>
              <w:right w:val="single" w:sz="12" w:space="0" w:color="FFFFFF" w:themeColor="background1"/>
            </w:tcBorders>
            <w:shd w:val="clear" w:color="000000" w:fill="4472C4"/>
            <w:vAlign w:val="center"/>
            <w:hideMark/>
          </w:tcPr>
          <w:p w14:paraId="7D680323" w14:textId="77777777" w:rsidR="003B4840" w:rsidRPr="00310E85" w:rsidRDefault="003B4840" w:rsidP="003B4840">
            <w:pPr>
              <w:spacing w:after="0" w:line="240" w:lineRule="auto"/>
              <w:jc w:val="center"/>
              <w:rPr>
                <w:rFonts w:ascii="Calibri" w:eastAsia="Times New Roman" w:hAnsi="Calibri" w:cs="Calibri"/>
                <w:b/>
                <w:bCs/>
                <w:color w:val="FFFFFF" w:themeColor="background1"/>
                <w:sz w:val="20"/>
                <w:szCs w:val="20"/>
                <w:lang w:eastAsia="pt-PT"/>
              </w:rPr>
            </w:pPr>
            <w:r w:rsidRPr="00310E85">
              <w:rPr>
                <w:rFonts w:ascii="Calibri" w:eastAsia="Times New Roman" w:hAnsi="Calibri" w:cs="Calibri"/>
                <w:b/>
                <w:bCs/>
                <w:color w:val="FFFFFF" w:themeColor="background1"/>
                <w:sz w:val="20"/>
                <w:szCs w:val="20"/>
                <w:lang w:eastAsia="pt-PT"/>
              </w:rPr>
              <w:t>Variável</w:t>
            </w:r>
          </w:p>
        </w:tc>
        <w:tc>
          <w:tcPr>
            <w:tcW w:w="1687" w:type="dxa"/>
            <w:gridSpan w:val="3"/>
            <w:tcBorders>
              <w:top w:val="single" w:sz="12" w:space="0" w:color="FFFFFF" w:themeColor="background1"/>
              <w:left w:val="single" w:sz="12" w:space="0" w:color="FFFFFF" w:themeColor="background1"/>
              <w:bottom w:val="single" w:sz="12" w:space="0" w:color="4472C4" w:themeColor="accent1"/>
              <w:right w:val="single" w:sz="12" w:space="0" w:color="4472C4" w:themeColor="accent1"/>
            </w:tcBorders>
            <w:shd w:val="clear" w:color="000000" w:fill="4472C4"/>
            <w:vAlign w:val="center"/>
            <w:hideMark/>
          </w:tcPr>
          <w:p w14:paraId="1A4D46EF" w14:textId="77777777" w:rsidR="003B4840" w:rsidRPr="00310E85" w:rsidRDefault="003B4840" w:rsidP="003B4840">
            <w:pPr>
              <w:spacing w:after="0" w:line="240" w:lineRule="auto"/>
              <w:jc w:val="center"/>
              <w:rPr>
                <w:rFonts w:ascii="Calibri" w:eastAsia="Times New Roman" w:hAnsi="Calibri" w:cs="Calibri"/>
                <w:b/>
                <w:bCs/>
                <w:color w:val="FFFFFF" w:themeColor="background1"/>
                <w:sz w:val="20"/>
                <w:szCs w:val="20"/>
                <w:lang w:eastAsia="pt-PT"/>
              </w:rPr>
            </w:pPr>
            <w:r w:rsidRPr="00310E85">
              <w:rPr>
                <w:rFonts w:ascii="Calibri" w:eastAsia="Times New Roman" w:hAnsi="Calibri" w:cs="Calibri"/>
                <w:b/>
                <w:bCs/>
                <w:color w:val="FFFFFF" w:themeColor="background1"/>
                <w:sz w:val="20"/>
                <w:szCs w:val="20"/>
                <w:lang w:eastAsia="pt-PT"/>
              </w:rPr>
              <w:t xml:space="preserve">Bruta </w:t>
            </w:r>
            <w:r w:rsidRPr="00310E85">
              <w:rPr>
                <w:rFonts w:ascii="Calibri" w:eastAsia="Times New Roman" w:hAnsi="Calibri" w:cs="Calibri"/>
                <w:b/>
                <w:bCs/>
                <w:color w:val="FFFFFF" w:themeColor="background1"/>
                <w:sz w:val="20"/>
                <w:szCs w:val="20"/>
                <w:vertAlign w:val="superscript"/>
                <w:lang w:eastAsia="pt-PT"/>
              </w:rPr>
              <w:t>(1)</w:t>
            </w:r>
          </w:p>
        </w:tc>
      </w:tr>
      <w:tr w:rsidR="00545BEA" w:rsidRPr="003B4840" w14:paraId="1A768036" w14:textId="77777777" w:rsidTr="005E3960">
        <w:trPr>
          <w:trHeight w:val="635"/>
        </w:trPr>
        <w:tc>
          <w:tcPr>
            <w:tcW w:w="4137"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vAlign w:val="center"/>
            <w:hideMark/>
          </w:tcPr>
          <w:p w14:paraId="1F50A720" w14:textId="5FAFBD1F" w:rsidR="00545BEA" w:rsidRPr="0054179F" w:rsidRDefault="00545BEA" w:rsidP="00545BEA">
            <w:pPr>
              <w:spacing w:after="0" w:line="240" w:lineRule="auto"/>
              <w:rPr>
                <w:rFonts w:ascii="Calibri" w:eastAsia="Times New Roman" w:hAnsi="Calibri" w:cs="Calibri"/>
                <w:sz w:val="18"/>
                <w:szCs w:val="18"/>
                <w:lang w:eastAsia="pt-PT"/>
              </w:rPr>
            </w:pPr>
            <w:r w:rsidRPr="0054179F">
              <w:rPr>
                <w:rFonts w:ascii="Calibri" w:eastAsia="Times New Roman" w:hAnsi="Calibri" w:cs="Calibri"/>
                <w:sz w:val="18"/>
                <w:szCs w:val="18"/>
                <w:lang w:eastAsia="pt-PT"/>
              </w:rPr>
              <w:t xml:space="preserve">Sofia Brígida Correia dos Santos de Marçal Teixeira Furtado Torres </w:t>
            </w:r>
            <w:r w:rsidRPr="0054179F">
              <w:rPr>
                <w:rFonts w:ascii="Calibri" w:eastAsia="Times New Roman" w:hAnsi="Calibri" w:cs="Calibri"/>
                <w:sz w:val="18"/>
                <w:szCs w:val="18"/>
                <w:vertAlign w:val="superscript"/>
                <w:lang w:eastAsia="pt-PT"/>
              </w:rPr>
              <w:t>(2)</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74284286" w14:textId="09EC1897"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113.322,16</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478D0EF5" w14:textId="417811E0"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407,62</w:t>
            </w:r>
          </w:p>
        </w:tc>
        <w:tc>
          <w:tcPr>
            <w:tcW w:w="1687" w:type="dxa"/>
            <w:gridSpan w:val="3"/>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0983A5A6" w14:textId="3652A0FB"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113.729,78</w:t>
            </w:r>
          </w:p>
        </w:tc>
      </w:tr>
      <w:tr w:rsidR="00545BEA" w:rsidRPr="003B4840" w14:paraId="336A2B70" w14:textId="77777777" w:rsidTr="005E3960">
        <w:trPr>
          <w:trHeight w:val="469"/>
        </w:trPr>
        <w:tc>
          <w:tcPr>
            <w:tcW w:w="4137"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vAlign w:val="center"/>
          </w:tcPr>
          <w:p w14:paraId="5D434161" w14:textId="74C4392D" w:rsidR="00545BEA" w:rsidRPr="0054179F" w:rsidRDefault="00545BEA" w:rsidP="00545BEA">
            <w:pPr>
              <w:spacing w:after="0" w:line="240" w:lineRule="auto"/>
              <w:rPr>
                <w:rFonts w:ascii="Calibri" w:eastAsia="Times New Roman" w:hAnsi="Calibri" w:cs="Calibri"/>
                <w:sz w:val="18"/>
                <w:szCs w:val="18"/>
                <w:lang w:eastAsia="pt-PT"/>
              </w:rPr>
            </w:pPr>
            <w:r w:rsidRPr="005E3960">
              <w:rPr>
                <w:rFonts w:cstheme="minorHAnsi"/>
                <w:sz w:val="18"/>
                <w:szCs w:val="18"/>
              </w:rPr>
              <w:t>Joaquim Manuel da Cruz Valente</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7830119B" w14:textId="1AF69886" w:rsidR="00545BEA" w:rsidRPr="00653068"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88.202,76</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672072AC" w14:textId="01461045" w:rsidR="00545BEA" w:rsidRPr="00653068"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509,24</w:t>
            </w:r>
          </w:p>
        </w:tc>
        <w:tc>
          <w:tcPr>
            <w:tcW w:w="1687" w:type="dxa"/>
            <w:gridSpan w:val="3"/>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62DC2AFE" w14:textId="77EAD465" w:rsidR="00545BEA" w:rsidRPr="00653068"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88.712,00</w:t>
            </w:r>
          </w:p>
        </w:tc>
      </w:tr>
      <w:tr w:rsidR="00545BEA" w:rsidRPr="003B4840" w14:paraId="3156901F" w14:textId="77777777" w:rsidTr="005E3960">
        <w:trPr>
          <w:trHeight w:val="469"/>
        </w:trPr>
        <w:tc>
          <w:tcPr>
            <w:tcW w:w="4137"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vAlign w:val="center"/>
          </w:tcPr>
          <w:p w14:paraId="1D73AED6" w14:textId="26D2749A" w:rsidR="00545BEA" w:rsidRPr="0054179F" w:rsidRDefault="00545BEA" w:rsidP="00545BEA">
            <w:pPr>
              <w:spacing w:after="0" w:line="240" w:lineRule="auto"/>
              <w:rPr>
                <w:rFonts w:ascii="Calibri" w:eastAsia="Times New Roman" w:hAnsi="Calibri" w:cs="Calibri"/>
                <w:sz w:val="18"/>
                <w:szCs w:val="18"/>
                <w:lang w:eastAsia="pt-PT"/>
              </w:rPr>
            </w:pPr>
            <w:r w:rsidRPr="005E3960">
              <w:rPr>
                <w:rFonts w:cstheme="minorHAnsi"/>
                <w:sz w:val="18"/>
                <w:szCs w:val="18"/>
              </w:rPr>
              <w:t>António José Fonseca Duarte</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7A070BB3" w14:textId="06E322C7" w:rsidR="00545BEA" w:rsidRPr="00653068"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100.391,54</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7B58C890" w14:textId="52B9E384" w:rsidR="00545BEA" w:rsidRPr="00653068"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486,47</w:t>
            </w:r>
          </w:p>
        </w:tc>
        <w:tc>
          <w:tcPr>
            <w:tcW w:w="1687" w:type="dxa"/>
            <w:gridSpan w:val="3"/>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181323F1" w14:textId="405A13C6" w:rsidR="00545BEA" w:rsidRPr="00653068"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100.878,01</w:t>
            </w:r>
          </w:p>
        </w:tc>
      </w:tr>
      <w:tr w:rsidR="00545BEA" w:rsidRPr="003B4840" w14:paraId="2E29D105" w14:textId="77777777" w:rsidTr="005E3960">
        <w:trPr>
          <w:trHeight w:val="469"/>
        </w:trPr>
        <w:tc>
          <w:tcPr>
            <w:tcW w:w="4137"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vAlign w:val="center"/>
            <w:hideMark/>
          </w:tcPr>
          <w:p w14:paraId="4F216637" w14:textId="2A910AA2" w:rsidR="00545BEA" w:rsidRPr="0054179F" w:rsidRDefault="00545BEA" w:rsidP="00545BEA">
            <w:pPr>
              <w:spacing w:after="0" w:line="240" w:lineRule="auto"/>
              <w:rPr>
                <w:rFonts w:ascii="Calibri" w:eastAsia="Times New Roman" w:hAnsi="Calibri" w:cs="Calibri"/>
                <w:sz w:val="18"/>
                <w:szCs w:val="18"/>
                <w:lang w:eastAsia="pt-PT"/>
              </w:rPr>
            </w:pPr>
            <w:r w:rsidRPr="0054179F">
              <w:rPr>
                <w:rFonts w:ascii="Calibri" w:eastAsia="Times New Roman" w:hAnsi="Calibri" w:cs="Calibri"/>
                <w:sz w:val="18"/>
                <w:szCs w:val="18"/>
                <w:lang w:eastAsia="pt-PT"/>
              </w:rPr>
              <w:t>Susana Cristina Vaz Velho Larisma</w:t>
            </w:r>
            <w:r w:rsidRPr="0054179F">
              <w:rPr>
                <w:rFonts w:ascii="Calibri" w:eastAsia="Times New Roman" w:hAnsi="Calibri" w:cs="Calibri"/>
                <w:sz w:val="18"/>
                <w:szCs w:val="18"/>
                <w:vertAlign w:val="superscript"/>
                <w:lang w:eastAsia="pt-PT"/>
              </w:rPr>
              <w:t xml:space="preserve"> (3)</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4F5B3A93" w14:textId="5AB55E15"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10.029,43</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79E2F722" w14:textId="7AE72C95"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24,82</w:t>
            </w:r>
          </w:p>
        </w:tc>
        <w:tc>
          <w:tcPr>
            <w:tcW w:w="1687" w:type="dxa"/>
            <w:gridSpan w:val="3"/>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132FDC79" w14:textId="11A651FC"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10.054,25</w:t>
            </w:r>
          </w:p>
        </w:tc>
      </w:tr>
      <w:tr w:rsidR="00545BEA" w:rsidRPr="003B4840" w14:paraId="3F99E94E" w14:textId="77777777" w:rsidTr="005E3960">
        <w:trPr>
          <w:trHeight w:val="469"/>
        </w:trPr>
        <w:tc>
          <w:tcPr>
            <w:tcW w:w="4137"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vAlign w:val="center"/>
            <w:hideMark/>
          </w:tcPr>
          <w:p w14:paraId="15447619" w14:textId="732FACC3" w:rsidR="00545BEA" w:rsidRPr="0054179F" w:rsidRDefault="00545BEA" w:rsidP="00545BEA">
            <w:pPr>
              <w:spacing w:after="0" w:line="240" w:lineRule="auto"/>
              <w:rPr>
                <w:rFonts w:ascii="Calibri" w:eastAsia="Times New Roman" w:hAnsi="Calibri" w:cs="Calibri"/>
                <w:sz w:val="18"/>
                <w:szCs w:val="18"/>
                <w:lang w:eastAsia="pt-PT"/>
              </w:rPr>
            </w:pPr>
            <w:r w:rsidRPr="0054179F">
              <w:rPr>
                <w:rFonts w:ascii="Calibri" w:eastAsia="Times New Roman" w:hAnsi="Calibri" w:cs="Calibri"/>
                <w:sz w:val="18"/>
                <w:szCs w:val="18"/>
                <w:lang w:eastAsia="pt-PT"/>
              </w:rPr>
              <w:t xml:space="preserve">Filipe Carlos Mendes de Sousa </w:t>
            </w:r>
            <w:r w:rsidRPr="0054179F">
              <w:rPr>
                <w:rFonts w:ascii="Calibri" w:eastAsia="Times New Roman" w:hAnsi="Calibri" w:cs="Calibri"/>
                <w:sz w:val="18"/>
                <w:szCs w:val="18"/>
                <w:vertAlign w:val="superscript"/>
                <w:lang w:eastAsia="pt-PT"/>
              </w:rPr>
              <w:t>(4) (</w:t>
            </w:r>
            <w:r>
              <w:rPr>
                <w:rFonts w:ascii="Calibri" w:eastAsia="Times New Roman" w:hAnsi="Calibri" w:cs="Calibri"/>
                <w:sz w:val="18"/>
                <w:szCs w:val="18"/>
                <w:vertAlign w:val="superscript"/>
                <w:lang w:eastAsia="pt-PT"/>
              </w:rPr>
              <w:t>5</w:t>
            </w:r>
            <w:r w:rsidRPr="0054179F">
              <w:rPr>
                <w:rFonts w:ascii="Calibri" w:eastAsia="Times New Roman" w:hAnsi="Calibri" w:cs="Calibri"/>
                <w:sz w:val="18"/>
                <w:szCs w:val="18"/>
                <w:vertAlign w:val="superscript"/>
                <w:lang w:eastAsia="pt-PT"/>
              </w:rPr>
              <w:t>)</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7E736948" w14:textId="34A3DBC8"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10.029,43</w:t>
            </w:r>
          </w:p>
        </w:tc>
        <w:tc>
          <w:tcPr>
            <w:tcW w:w="1475" w:type="dxa"/>
            <w:gridSpan w:val="2"/>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2C9AE4F2" w14:textId="0D335A15"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62,36</w:t>
            </w:r>
          </w:p>
        </w:tc>
        <w:tc>
          <w:tcPr>
            <w:tcW w:w="1687" w:type="dxa"/>
            <w:gridSpan w:val="3"/>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4D4DE012" w14:textId="0613839E" w:rsidR="00545BEA" w:rsidRPr="0054179F" w:rsidRDefault="00545BEA" w:rsidP="00545BEA">
            <w:pPr>
              <w:spacing w:after="0" w:line="240" w:lineRule="auto"/>
              <w:jc w:val="center"/>
              <w:rPr>
                <w:rFonts w:ascii="Calibri" w:eastAsia="Times New Roman" w:hAnsi="Calibri" w:cs="Calibri"/>
                <w:sz w:val="18"/>
                <w:szCs w:val="18"/>
                <w:lang w:eastAsia="pt-PT"/>
              </w:rPr>
            </w:pPr>
            <w:r>
              <w:rPr>
                <w:rFonts w:ascii="Calibri" w:eastAsia="Times New Roman" w:hAnsi="Calibri" w:cs="Calibri"/>
                <w:sz w:val="18"/>
                <w:szCs w:val="18"/>
                <w:lang w:eastAsia="pt-PT"/>
              </w:rPr>
              <w:t>10.091,79</w:t>
            </w:r>
          </w:p>
        </w:tc>
      </w:tr>
      <w:tr w:rsidR="00E26AED" w:rsidRPr="003B4840" w14:paraId="7B005B24" w14:textId="77777777" w:rsidTr="005E3960">
        <w:trPr>
          <w:trHeight w:val="296"/>
        </w:trPr>
        <w:tc>
          <w:tcPr>
            <w:tcW w:w="4137" w:type="dxa"/>
            <w:gridSpan w:val="2"/>
            <w:tcBorders>
              <w:top w:val="single" w:sz="12" w:space="0" w:color="4472C4" w:themeColor="accent1"/>
              <w:left w:val="nil"/>
              <w:bottom w:val="nil"/>
              <w:right w:val="nil"/>
            </w:tcBorders>
            <w:shd w:val="clear" w:color="000000" w:fill="FFFFFF"/>
            <w:vAlign w:val="center"/>
            <w:hideMark/>
          </w:tcPr>
          <w:p w14:paraId="0E983C37" w14:textId="77777777" w:rsidR="00E26AED" w:rsidRPr="0054179F" w:rsidRDefault="00E26AED" w:rsidP="00E26AED">
            <w:pPr>
              <w:spacing w:after="0" w:line="240" w:lineRule="auto"/>
              <w:rPr>
                <w:rFonts w:ascii="Calibri" w:eastAsia="Times New Roman" w:hAnsi="Calibri" w:cs="Calibri"/>
                <w:sz w:val="18"/>
                <w:szCs w:val="18"/>
                <w:lang w:eastAsia="pt-PT"/>
              </w:rPr>
            </w:pPr>
            <w:r w:rsidRPr="0054179F">
              <w:rPr>
                <w:rFonts w:ascii="Calibri" w:eastAsia="Times New Roman" w:hAnsi="Calibri" w:cs="Calibri"/>
                <w:sz w:val="18"/>
                <w:szCs w:val="18"/>
                <w:lang w:eastAsia="pt-PT"/>
              </w:rPr>
              <w:t> </w:t>
            </w:r>
          </w:p>
        </w:tc>
        <w:tc>
          <w:tcPr>
            <w:tcW w:w="1475" w:type="dxa"/>
            <w:gridSpan w:val="2"/>
            <w:tcBorders>
              <w:top w:val="single" w:sz="12" w:space="0" w:color="4472C4" w:themeColor="accent1"/>
              <w:left w:val="nil"/>
              <w:bottom w:val="nil"/>
              <w:right w:val="nil"/>
            </w:tcBorders>
            <w:shd w:val="clear" w:color="000000" w:fill="FFFFFF"/>
            <w:noWrap/>
            <w:vAlign w:val="center"/>
          </w:tcPr>
          <w:p w14:paraId="014ACC85" w14:textId="01A3F7BF" w:rsidR="00E26AED" w:rsidRPr="0054179F" w:rsidRDefault="00E26AED" w:rsidP="00E26AED">
            <w:pPr>
              <w:spacing w:after="0" w:line="240" w:lineRule="auto"/>
              <w:rPr>
                <w:rFonts w:ascii="Calibri" w:eastAsia="Times New Roman" w:hAnsi="Calibri" w:cs="Calibri"/>
                <w:sz w:val="18"/>
                <w:szCs w:val="18"/>
                <w:lang w:eastAsia="pt-PT"/>
              </w:rPr>
            </w:pPr>
          </w:p>
        </w:tc>
        <w:tc>
          <w:tcPr>
            <w:tcW w:w="1475" w:type="dxa"/>
            <w:gridSpan w:val="2"/>
            <w:tcBorders>
              <w:top w:val="single" w:sz="12" w:space="0" w:color="4472C4" w:themeColor="accent1"/>
              <w:left w:val="nil"/>
              <w:bottom w:val="nil"/>
              <w:right w:val="single" w:sz="12" w:space="0" w:color="4472C4" w:themeColor="accent1"/>
            </w:tcBorders>
            <w:shd w:val="clear" w:color="000000" w:fill="FFFFFF"/>
            <w:noWrap/>
            <w:vAlign w:val="center"/>
          </w:tcPr>
          <w:p w14:paraId="2D94C92F" w14:textId="4AC4F97C" w:rsidR="00E26AED" w:rsidRPr="0054179F" w:rsidRDefault="00E26AED" w:rsidP="00E26AED">
            <w:pPr>
              <w:spacing w:after="0" w:line="240" w:lineRule="auto"/>
              <w:rPr>
                <w:rFonts w:ascii="Calibri" w:eastAsia="Times New Roman" w:hAnsi="Calibri" w:cs="Calibri"/>
                <w:sz w:val="18"/>
                <w:szCs w:val="18"/>
                <w:lang w:eastAsia="pt-PT"/>
              </w:rPr>
            </w:pPr>
          </w:p>
        </w:tc>
        <w:tc>
          <w:tcPr>
            <w:tcW w:w="1687" w:type="dxa"/>
            <w:gridSpan w:val="3"/>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000000" w:fill="FFFFFF"/>
            <w:noWrap/>
            <w:vAlign w:val="center"/>
          </w:tcPr>
          <w:p w14:paraId="3FF6D2C3" w14:textId="1F3DFAEC" w:rsidR="00E26AED" w:rsidRPr="0054179F" w:rsidRDefault="00545BEA" w:rsidP="00E26AED">
            <w:pPr>
              <w:spacing w:after="0" w:line="240" w:lineRule="auto"/>
              <w:jc w:val="center"/>
              <w:rPr>
                <w:rFonts w:ascii="Calibri" w:eastAsia="Times New Roman" w:hAnsi="Calibri" w:cs="Calibri"/>
                <w:b/>
                <w:bCs/>
                <w:sz w:val="18"/>
                <w:szCs w:val="18"/>
                <w:lang w:eastAsia="pt-PT"/>
              </w:rPr>
            </w:pPr>
            <w:r>
              <w:rPr>
                <w:rFonts w:ascii="Calibri" w:eastAsia="Times New Roman" w:hAnsi="Calibri" w:cs="Calibri"/>
                <w:b/>
                <w:bCs/>
                <w:sz w:val="18"/>
                <w:szCs w:val="18"/>
                <w:lang w:eastAsia="pt-PT"/>
              </w:rPr>
              <w:t>323.465,83</w:t>
            </w:r>
          </w:p>
        </w:tc>
      </w:tr>
      <w:tr w:rsidR="00E26AED" w:rsidRPr="003B4840" w14:paraId="64B9BCAA" w14:textId="77777777" w:rsidTr="005E3960">
        <w:trPr>
          <w:trHeight w:val="208"/>
        </w:trPr>
        <w:tc>
          <w:tcPr>
            <w:tcW w:w="8774" w:type="dxa"/>
            <w:gridSpan w:val="9"/>
            <w:tcBorders>
              <w:top w:val="nil"/>
              <w:left w:val="nil"/>
              <w:bottom w:val="nil"/>
              <w:right w:val="nil"/>
            </w:tcBorders>
            <w:vAlign w:val="center"/>
          </w:tcPr>
          <w:p w14:paraId="57B56392" w14:textId="3A55DB81" w:rsidR="00E26AED" w:rsidRPr="007D51ED" w:rsidRDefault="00E26AED" w:rsidP="00653068">
            <w:pPr>
              <w:spacing w:after="0" w:line="240" w:lineRule="auto"/>
              <w:rPr>
                <w:rFonts w:ascii="Calibri" w:eastAsia="Times New Roman" w:hAnsi="Calibri" w:cs="Calibri"/>
                <w:color w:val="000000"/>
                <w:sz w:val="16"/>
                <w:szCs w:val="16"/>
                <w:vertAlign w:val="superscript"/>
                <w:lang w:eastAsia="pt-PT"/>
              </w:rPr>
            </w:pPr>
            <w:r w:rsidRPr="00C56AF5">
              <w:rPr>
                <w:rFonts w:ascii="Calibri" w:eastAsia="Times New Roman" w:hAnsi="Calibri" w:cs="Calibri"/>
                <w:color w:val="000000"/>
                <w:sz w:val="16"/>
                <w:szCs w:val="16"/>
                <w:vertAlign w:val="superscript"/>
                <w:lang w:eastAsia="pt-PT"/>
              </w:rPr>
              <w:t xml:space="preserve"> (1) Vencimento + Despesas de Representação + SF + SN + Redução Remuneratória. Não inclui remuneração em espécie.</w:t>
            </w:r>
          </w:p>
        </w:tc>
      </w:tr>
      <w:tr w:rsidR="00E26AED" w:rsidRPr="003B4840" w14:paraId="276EE3CB" w14:textId="77777777" w:rsidTr="005E3960">
        <w:trPr>
          <w:trHeight w:val="208"/>
        </w:trPr>
        <w:tc>
          <w:tcPr>
            <w:tcW w:w="8774" w:type="dxa"/>
            <w:gridSpan w:val="9"/>
            <w:tcBorders>
              <w:top w:val="nil"/>
              <w:left w:val="nil"/>
              <w:bottom w:val="nil"/>
              <w:right w:val="nil"/>
            </w:tcBorders>
            <w:vAlign w:val="center"/>
          </w:tcPr>
          <w:p w14:paraId="4487C3CA" w14:textId="0AD2B35E" w:rsidR="00E26AED" w:rsidRPr="007D51ED" w:rsidRDefault="00E26AED" w:rsidP="00653068">
            <w:pPr>
              <w:spacing w:after="0" w:line="240" w:lineRule="auto"/>
              <w:rPr>
                <w:rFonts w:ascii="Calibri" w:eastAsia="Times New Roman" w:hAnsi="Calibri" w:cs="Calibri"/>
                <w:color w:val="000000"/>
                <w:sz w:val="16"/>
                <w:szCs w:val="16"/>
                <w:vertAlign w:val="superscript"/>
                <w:lang w:eastAsia="pt-PT"/>
              </w:rPr>
            </w:pPr>
            <w:r w:rsidRPr="00C56AF5">
              <w:rPr>
                <w:rFonts w:ascii="Calibri" w:eastAsia="Times New Roman" w:hAnsi="Calibri" w:cs="Calibri"/>
                <w:color w:val="000000"/>
                <w:sz w:val="16"/>
                <w:szCs w:val="16"/>
                <w:vertAlign w:val="superscript"/>
                <w:lang w:eastAsia="pt-PT"/>
              </w:rPr>
              <w:t>(2) Remuneração variável diz respeito ao pagamento de subsídio de estudos para descendentes.</w:t>
            </w:r>
          </w:p>
        </w:tc>
      </w:tr>
      <w:tr w:rsidR="00E26AED" w:rsidRPr="003B4840" w14:paraId="11993387" w14:textId="77777777" w:rsidTr="005E3960">
        <w:trPr>
          <w:trHeight w:val="208"/>
        </w:trPr>
        <w:tc>
          <w:tcPr>
            <w:tcW w:w="8774" w:type="dxa"/>
            <w:gridSpan w:val="9"/>
            <w:tcBorders>
              <w:top w:val="nil"/>
              <w:left w:val="nil"/>
              <w:bottom w:val="nil"/>
              <w:right w:val="nil"/>
            </w:tcBorders>
            <w:vAlign w:val="center"/>
          </w:tcPr>
          <w:p w14:paraId="5037C5E9" w14:textId="77777777" w:rsidR="00E26AED" w:rsidRPr="0054179F" w:rsidRDefault="00E26AED" w:rsidP="00653068">
            <w:pPr>
              <w:spacing w:after="0" w:line="240" w:lineRule="auto"/>
              <w:rPr>
                <w:rFonts w:ascii="Calibri" w:eastAsia="Times New Roman" w:hAnsi="Calibri" w:cs="Calibri"/>
                <w:color w:val="000000"/>
                <w:sz w:val="16"/>
                <w:szCs w:val="16"/>
                <w:vertAlign w:val="superscript"/>
                <w:lang w:eastAsia="pt-PT"/>
              </w:rPr>
            </w:pPr>
            <w:r w:rsidRPr="0054179F">
              <w:rPr>
                <w:rFonts w:ascii="Calibri" w:eastAsia="Times New Roman" w:hAnsi="Calibri" w:cs="Calibri"/>
                <w:color w:val="000000"/>
                <w:sz w:val="16"/>
                <w:szCs w:val="16"/>
                <w:vertAlign w:val="superscript"/>
                <w:lang w:eastAsia="pt-PT"/>
              </w:rPr>
              <w:t>(3)  Remuneração variável diz respeito ao pagamento de subsídio infantil.</w:t>
            </w:r>
          </w:p>
          <w:p w14:paraId="06B04E4B" w14:textId="4EF3A14C" w:rsidR="00E26AED" w:rsidRPr="0054179F" w:rsidRDefault="00E26AED" w:rsidP="00653068">
            <w:pPr>
              <w:spacing w:after="0" w:line="240" w:lineRule="auto"/>
              <w:rPr>
                <w:rFonts w:ascii="Calibri" w:eastAsia="Times New Roman" w:hAnsi="Calibri" w:cs="Calibri"/>
                <w:color w:val="000000"/>
                <w:sz w:val="16"/>
                <w:szCs w:val="16"/>
                <w:vertAlign w:val="superscript"/>
                <w:lang w:eastAsia="pt-PT"/>
              </w:rPr>
            </w:pPr>
            <w:r w:rsidRPr="0054179F">
              <w:rPr>
                <w:rFonts w:ascii="Calibri" w:eastAsia="Times New Roman" w:hAnsi="Calibri" w:cs="Calibri"/>
                <w:color w:val="000000"/>
                <w:sz w:val="16"/>
                <w:szCs w:val="16"/>
                <w:vertAlign w:val="superscript"/>
                <w:lang w:eastAsia="pt-PT"/>
              </w:rPr>
              <w:t xml:space="preserve">(4) A partir de 31 de agosto 2024 o Dr. Filipe Sousa passou a vogal executivo na </w:t>
            </w:r>
            <w:r w:rsidR="00B8322D" w:rsidRPr="0054179F">
              <w:rPr>
                <w:rFonts w:ascii="Calibri" w:eastAsia="Times New Roman" w:hAnsi="Calibri" w:cs="Calibri"/>
                <w:color w:val="000000"/>
                <w:sz w:val="16"/>
                <w:szCs w:val="16"/>
                <w:vertAlign w:val="superscript"/>
                <w:lang w:eastAsia="pt-PT"/>
              </w:rPr>
              <w:t>PARVALOREM</w:t>
            </w:r>
            <w:r w:rsidRPr="0054179F">
              <w:rPr>
                <w:rFonts w:ascii="Calibri" w:eastAsia="Times New Roman" w:hAnsi="Calibri" w:cs="Calibri"/>
                <w:color w:val="000000"/>
                <w:sz w:val="16"/>
                <w:szCs w:val="16"/>
                <w:vertAlign w:val="superscript"/>
                <w:lang w:eastAsia="pt-PT"/>
              </w:rPr>
              <w:t xml:space="preserve"> pela fusão da </w:t>
            </w:r>
            <w:r w:rsidR="00B8322D" w:rsidRPr="0054179F">
              <w:rPr>
                <w:rFonts w:ascii="Calibri" w:eastAsia="Times New Roman" w:hAnsi="Calibri" w:cs="Calibri"/>
                <w:color w:val="000000"/>
                <w:sz w:val="16"/>
                <w:szCs w:val="16"/>
                <w:vertAlign w:val="superscript"/>
                <w:lang w:eastAsia="pt-PT"/>
              </w:rPr>
              <w:t>PARPARTICIPADAS</w:t>
            </w:r>
            <w:r w:rsidRPr="0054179F">
              <w:rPr>
                <w:rFonts w:ascii="Calibri" w:eastAsia="Times New Roman" w:hAnsi="Calibri" w:cs="Calibri"/>
                <w:color w:val="000000"/>
                <w:sz w:val="16"/>
                <w:szCs w:val="16"/>
                <w:vertAlign w:val="superscript"/>
                <w:lang w:eastAsia="pt-PT"/>
              </w:rPr>
              <w:t xml:space="preserve"> na P</w:t>
            </w:r>
            <w:r w:rsidR="00B8322D" w:rsidRPr="0054179F">
              <w:rPr>
                <w:rFonts w:ascii="Calibri" w:eastAsia="Times New Roman" w:hAnsi="Calibri" w:cs="Calibri"/>
                <w:color w:val="000000"/>
                <w:sz w:val="16"/>
                <w:szCs w:val="16"/>
                <w:vertAlign w:val="superscript"/>
                <w:lang w:eastAsia="pt-PT"/>
              </w:rPr>
              <w:t>ARVALOREM</w:t>
            </w:r>
            <w:r w:rsidRPr="0054179F">
              <w:rPr>
                <w:rFonts w:ascii="Calibri" w:eastAsia="Times New Roman" w:hAnsi="Calibri" w:cs="Calibri"/>
                <w:color w:val="000000"/>
                <w:sz w:val="16"/>
                <w:szCs w:val="16"/>
                <w:vertAlign w:val="superscript"/>
                <w:lang w:eastAsia="pt-PT"/>
              </w:rPr>
              <w:t>.</w:t>
            </w:r>
          </w:p>
          <w:p w14:paraId="64259A31" w14:textId="34B85423" w:rsidR="00E26AED" w:rsidRPr="007D51ED" w:rsidRDefault="00E26AED" w:rsidP="00653068">
            <w:pPr>
              <w:spacing w:after="0" w:line="240" w:lineRule="auto"/>
              <w:rPr>
                <w:rFonts w:ascii="Calibri" w:eastAsia="Times New Roman" w:hAnsi="Calibri" w:cs="Calibri"/>
                <w:color w:val="000000"/>
                <w:sz w:val="16"/>
                <w:szCs w:val="16"/>
                <w:vertAlign w:val="superscript"/>
                <w:lang w:eastAsia="pt-PT"/>
              </w:rPr>
            </w:pPr>
            <w:r w:rsidRPr="0054179F">
              <w:rPr>
                <w:rFonts w:ascii="Calibri" w:eastAsia="Times New Roman" w:hAnsi="Calibri" w:cs="Calibri"/>
                <w:color w:val="000000"/>
                <w:sz w:val="16"/>
                <w:szCs w:val="16"/>
                <w:vertAlign w:val="superscript"/>
                <w:lang w:eastAsia="pt-PT"/>
              </w:rPr>
              <w:t xml:space="preserve">(5) Considerou-se a rubrica de Despesas de Saúde e medicamentosa </w:t>
            </w:r>
            <w:r w:rsidRPr="00653068">
              <w:rPr>
                <w:rFonts w:ascii="Calibri" w:eastAsia="Times New Roman" w:hAnsi="Calibri" w:cs="Calibri"/>
                <w:color w:val="000000"/>
                <w:sz w:val="16"/>
                <w:szCs w:val="16"/>
                <w:vertAlign w:val="superscript"/>
                <w:lang w:eastAsia="pt-PT"/>
              </w:rPr>
              <w:t>na rubrica variável</w:t>
            </w:r>
          </w:p>
        </w:tc>
      </w:tr>
    </w:tbl>
    <w:p w14:paraId="0A39A00A" w14:textId="0A3491FD" w:rsidR="00E86C58" w:rsidRDefault="00E86C58" w:rsidP="00CE131C">
      <w:pPr>
        <w:pStyle w:val="efcorpodetextoRGS"/>
      </w:pPr>
    </w:p>
    <w:p w14:paraId="1DD15720" w14:textId="77777777" w:rsidR="00E86C58" w:rsidRDefault="00E86C58">
      <w:pPr>
        <w:rPr>
          <w:rFonts w:cs="Calibri"/>
          <w:kern w:val="22"/>
          <w:szCs w:val="16"/>
          <w:lang w:eastAsia="pt-PT"/>
        </w:rPr>
      </w:pPr>
      <w:r>
        <w:br w:type="page"/>
      </w:r>
    </w:p>
    <w:p w14:paraId="5535C0DC" w14:textId="77777777" w:rsidR="001D16BB" w:rsidRDefault="001D16BB" w:rsidP="00CE131C">
      <w:pPr>
        <w:pStyle w:val="efcorpodetextoRGS"/>
      </w:pPr>
    </w:p>
    <w:tbl>
      <w:tblPr>
        <w:tblW w:w="9007" w:type="dxa"/>
        <w:tblCellMar>
          <w:left w:w="70" w:type="dxa"/>
          <w:right w:w="70" w:type="dxa"/>
        </w:tblCellMar>
        <w:tblLook w:val="04A0" w:firstRow="1" w:lastRow="0" w:firstColumn="1" w:lastColumn="0" w:noHBand="0" w:noVBand="1"/>
      </w:tblPr>
      <w:tblGrid>
        <w:gridCol w:w="1226"/>
        <w:gridCol w:w="542"/>
        <w:gridCol w:w="1212"/>
        <w:gridCol w:w="823"/>
        <w:gridCol w:w="1364"/>
        <w:gridCol w:w="717"/>
        <w:gridCol w:w="1088"/>
        <w:gridCol w:w="823"/>
        <w:gridCol w:w="1212"/>
      </w:tblGrid>
      <w:tr w:rsidR="00004551" w:rsidRPr="003B4840" w14:paraId="51672F5E" w14:textId="77777777" w:rsidTr="007D51ED">
        <w:trPr>
          <w:trHeight w:val="155"/>
          <w:tblHeader/>
        </w:trPr>
        <w:tc>
          <w:tcPr>
            <w:tcW w:w="1226" w:type="dxa"/>
            <w:vMerge w:val="restart"/>
            <w:tcBorders>
              <w:top w:val="single" w:sz="12" w:space="0" w:color="4472C4" w:themeColor="accent1"/>
              <w:left w:val="single" w:sz="12" w:space="0" w:color="4472C4" w:themeColor="accent1"/>
              <w:bottom w:val="single" w:sz="8" w:space="0" w:color="FFFFFF"/>
              <w:right w:val="single" w:sz="12" w:space="0" w:color="FFFFFF"/>
            </w:tcBorders>
            <w:shd w:val="clear" w:color="000000" w:fill="4472C4"/>
            <w:vAlign w:val="center"/>
            <w:hideMark/>
          </w:tcPr>
          <w:p w14:paraId="042D8E76" w14:textId="77777777" w:rsidR="003B4840" w:rsidRPr="003B4840" w:rsidRDefault="003B4840" w:rsidP="003B4840">
            <w:pPr>
              <w:spacing w:after="0" w:line="240" w:lineRule="auto"/>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Membro do Órgão de Administração</w:t>
            </w:r>
          </w:p>
        </w:tc>
        <w:tc>
          <w:tcPr>
            <w:tcW w:w="7781" w:type="dxa"/>
            <w:gridSpan w:val="8"/>
            <w:tcBorders>
              <w:top w:val="single" w:sz="12" w:space="0" w:color="4472C4" w:themeColor="accent1"/>
              <w:left w:val="single" w:sz="12" w:space="0" w:color="FFFFFF"/>
              <w:bottom w:val="single" w:sz="12" w:space="0" w:color="FFFFFF" w:themeColor="background1"/>
              <w:right w:val="single" w:sz="12" w:space="0" w:color="4472C4" w:themeColor="accent1"/>
            </w:tcBorders>
            <w:shd w:val="clear" w:color="000000" w:fill="4472C4"/>
            <w:noWrap/>
            <w:vAlign w:val="center"/>
            <w:hideMark/>
          </w:tcPr>
          <w:p w14:paraId="62BEEBC1" w14:textId="77777777" w:rsidR="003B4840" w:rsidRPr="003B4840" w:rsidRDefault="003B4840" w:rsidP="003B4840">
            <w:pPr>
              <w:spacing w:after="0" w:line="240" w:lineRule="auto"/>
              <w:jc w:val="center"/>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Benefícios Sociais (€)</w:t>
            </w:r>
          </w:p>
        </w:tc>
      </w:tr>
      <w:tr w:rsidR="0053322B" w:rsidRPr="003B4840" w14:paraId="2B5065BC" w14:textId="77777777" w:rsidTr="007D51ED">
        <w:trPr>
          <w:trHeight w:val="277"/>
          <w:tblHeader/>
        </w:trPr>
        <w:tc>
          <w:tcPr>
            <w:tcW w:w="1226" w:type="dxa"/>
            <w:vMerge/>
            <w:tcBorders>
              <w:top w:val="single" w:sz="8" w:space="0" w:color="FFFFFF"/>
              <w:left w:val="single" w:sz="12" w:space="0" w:color="4472C4" w:themeColor="accent1"/>
              <w:bottom w:val="single" w:sz="12" w:space="0" w:color="FFFFFF"/>
              <w:right w:val="single" w:sz="12" w:space="0" w:color="FFFFFF"/>
            </w:tcBorders>
            <w:vAlign w:val="center"/>
            <w:hideMark/>
          </w:tcPr>
          <w:p w14:paraId="7E910455" w14:textId="77777777" w:rsidR="003B4840" w:rsidRPr="003B4840" w:rsidRDefault="003B4840" w:rsidP="003B4840">
            <w:pPr>
              <w:spacing w:after="0" w:line="240" w:lineRule="auto"/>
              <w:rPr>
                <w:rFonts w:ascii="Calibri" w:eastAsia="Times New Roman" w:hAnsi="Calibri" w:cs="Calibri"/>
                <w:b/>
                <w:bCs/>
                <w:color w:val="FFFFFF"/>
                <w:sz w:val="18"/>
                <w:szCs w:val="18"/>
                <w:lang w:eastAsia="pt-PT"/>
              </w:rPr>
            </w:pPr>
          </w:p>
        </w:tc>
        <w:tc>
          <w:tcPr>
            <w:tcW w:w="1754" w:type="dxa"/>
            <w:gridSpan w:val="2"/>
            <w:tcBorders>
              <w:top w:val="single" w:sz="12" w:space="0" w:color="FFFFFF" w:themeColor="background1"/>
              <w:left w:val="single" w:sz="12" w:space="0" w:color="FFFFFF"/>
              <w:bottom w:val="single" w:sz="12" w:space="0" w:color="FFFFFF"/>
              <w:right w:val="single" w:sz="12" w:space="0" w:color="FFFFFF" w:themeColor="background1"/>
            </w:tcBorders>
            <w:shd w:val="clear" w:color="000000" w:fill="4472C4"/>
            <w:vAlign w:val="center"/>
            <w:hideMark/>
          </w:tcPr>
          <w:p w14:paraId="1C603342" w14:textId="77777777" w:rsidR="003B4840" w:rsidRPr="003B4840" w:rsidRDefault="003B4840" w:rsidP="003B4840">
            <w:pPr>
              <w:spacing w:after="0" w:line="240" w:lineRule="auto"/>
              <w:jc w:val="center"/>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Valor do Subsídio de Refeição</w:t>
            </w:r>
          </w:p>
        </w:tc>
        <w:tc>
          <w:tcPr>
            <w:tcW w:w="2187" w:type="dxa"/>
            <w:gridSpan w:val="2"/>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000000" w:fill="4472C4"/>
            <w:vAlign w:val="center"/>
            <w:hideMark/>
          </w:tcPr>
          <w:p w14:paraId="319B208D" w14:textId="77777777" w:rsidR="003B4840" w:rsidRPr="003B4840" w:rsidRDefault="003B4840" w:rsidP="003B4840">
            <w:pPr>
              <w:spacing w:after="0" w:line="240" w:lineRule="auto"/>
              <w:jc w:val="center"/>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Regime de Proteção Social</w:t>
            </w:r>
          </w:p>
        </w:tc>
        <w:tc>
          <w:tcPr>
            <w:tcW w:w="717"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000000" w:fill="4472C4"/>
            <w:vAlign w:val="center"/>
            <w:hideMark/>
          </w:tcPr>
          <w:p w14:paraId="273C9631" w14:textId="77777777" w:rsidR="003B4840" w:rsidRPr="003B4840" w:rsidRDefault="003B4840" w:rsidP="003B4840">
            <w:pPr>
              <w:spacing w:after="0" w:line="240" w:lineRule="auto"/>
              <w:jc w:val="center"/>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Seguro de Vida</w:t>
            </w:r>
          </w:p>
        </w:tc>
        <w:tc>
          <w:tcPr>
            <w:tcW w:w="1088" w:type="dxa"/>
            <w:tcBorders>
              <w:top w:val="single" w:sz="12" w:space="0" w:color="FFFFFF" w:themeColor="background1"/>
              <w:left w:val="single" w:sz="12" w:space="0" w:color="FFFFFF" w:themeColor="background1"/>
              <w:bottom w:val="single" w:sz="12" w:space="0" w:color="FFFFFF"/>
              <w:right w:val="single" w:sz="12" w:space="0" w:color="FFFFFF" w:themeColor="background1"/>
            </w:tcBorders>
            <w:shd w:val="clear" w:color="000000" w:fill="4472C4"/>
            <w:vAlign w:val="center"/>
            <w:hideMark/>
          </w:tcPr>
          <w:p w14:paraId="5A5AAEE4" w14:textId="77777777" w:rsidR="003B4840" w:rsidRPr="003B4840" w:rsidRDefault="003B4840" w:rsidP="003B4840">
            <w:pPr>
              <w:spacing w:after="0" w:line="240" w:lineRule="auto"/>
              <w:jc w:val="center"/>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Seguro de Saúde</w:t>
            </w:r>
          </w:p>
        </w:tc>
        <w:tc>
          <w:tcPr>
            <w:tcW w:w="2035" w:type="dxa"/>
            <w:gridSpan w:val="2"/>
            <w:tcBorders>
              <w:top w:val="single" w:sz="12" w:space="0" w:color="FFFFFF" w:themeColor="background1"/>
              <w:left w:val="single" w:sz="12" w:space="0" w:color="FFFFFF" w:themeColor="background1"/>
              <w:bottom w:val="single" w:sz="12" w:space="0" w:color="FFFFFF"/>
              <w:right w:val="single" w:sz="12" w:space="0" w:color="4472C4" w:themeColor="accent1"/>
            </w:tcBorders>
            <w:shd w:val="clear" w:color="000000" w:fill="4472C4"/>
            <w:vAlign w:val="center"/>
            <w:hideMark/>
          </w:tcPr>
          <w:p w14:paraId="63F4398B" w14:textId="77777777" w:rsidR="003B4840" w:rsidRPr="003B4840" w:rsidRDefault="003B4840" w:rsidP="003B4840">
            <w:pPr>
              <w:spacing w:after="0" w:line="240" w:lineRule="auto"/>
              <w:jc w:val="center"/>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Outros</w:t>
            </w:r>
          </w:p>
        </w:tc>
      </w:tr>
      <w:tr w:rsidR="0053322B" w:rsidRPr="003B4840" w14:paraId="4A61CB75" w14:textId="77777777" w:rsidTr="007D51ED">
        <w:trPr>
          <w:trHeight w:val="277"/>
          <w:tblHeader/>
        </w:trPr>
        <w:tc>
          <w:tcPr>
            <w:tcW w:w="1226" w:type="dxa"/>
            <w:tcBorders>
              <w:top w:val="single" w:sz="12" w:space="0" w:color="FFFFFF"/>
              <w:left w:val="single" w:sz="12" w:space="0" w:color="4472C4" w:themeColor="accent1"/>
              <w:right w:val="single" w:sz="12" w:space="0" w:color="FFFFFF"/>
            </w:tcBorders>
            <w:shd w:val="clear" w:color="000000" w:fill="4472C4"/>
            <w:vAlign w:val="center"/>
            <w:hideMark/>
          </w:tcPr>
          <w:p w14:paraId="465BA7C7" w14:textId="77777777" w:rsidR="003B4840" w:rsidRPr="003B4840" w:rsidRDefault="003B4840" w:rsidP="003B4840">
            <w:pPr>
              <w:spacing w:after="0" w:line="240" w:lineRule="auto"/>
              <w:rPr>
                <w:rFonts w:ascii="Calibri" w:eastAsia="Times New Roman" w:hAnsi="Calibri" w:cs="Calibri"/>
                <w:b/>
                <w:bCs/>
                <w:color w:val="FFFFFF"/>
                <w:sz w:val="18"/>
                <w:szCs w:val="18"/>
                <w:lang w:eastAsia="pt-PT"/>
              </w:rPr>
            </w:pPr>
            <w:r w:rsidRPr="003B4840">
              <w:rPr>
                <w:rFonts w:ascii="Calibri" w:eastAsia="Times New Roman" w:hAnsi="Calibri" w:cs="Calibri"/>
                <w:b/>
                <w:bCs/>
                <w:color w:val="FFFFFF"/>
                <w:sz w:val="18"/>
                <w:szCs w:val="18"/>
                <w:lang w:eastAsia="pt-PT"/>
              </w:rPr>
              <w:t>Nome</w:t>
            </w:r>
          </w:p>
        </w:tc>
        <w:tc>
          <w:tcPr>
            <w:tcW w:w="542" w:type="dxa"/>
            <w:tcBorders>
              <w:top w:val="single" w:sz="12" w:space="0" w:color="FFFFFF"/>
              <w:left w:val="single" w:sz="12" w:space="0" w:color="FFFFFF"/>
              <w:right w:val="single" w:sz="12" w:space="0" w:color="FFFFFF"/>
            </w:tcBorders>
            <w:shd w:val="clear" w:color="000000" w:fill="4472C4"/>
            <w:vAlign w:val="center"/>
            <w:hideMark/>
          </w:tcPr>
          <w:p w14:paraId="454045E6"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Diário</w:t>
            </w:r>
          </w:p>
        </w:tc>
        <w:tc>
          <w:tcPr>
            <w:tcW w:w="1212" w:type="dxa"/>
            <w:tcBorders>
              <w:top w:val="single" w:sz="12" w:space="0" w:color="FFFFFF"/>
              <w:left w:val="single" w:sz="12" w:space="0" w:color="FFFFFF"/>
              <w:right w:val="single" w:sz="12" w:space="0" w:color="FFFFFF"/>
            </w:tcBorders>
            <w:shd w:val="clear" w:color="000000" w:fill="4472C4"/>
            <w:vAlign w:val="center"/>
            <w:hideMark/>
          </w:tcPr>
          <w:p w14:paraId="4DC662C5"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Encargo Anual da empresa</w:t>
            </w:r>
          </w:p>
        </w:tc>
        <w:tc>
          <w:tcPr>
            <w:tcW w:w="823" w:type="dxa"/>
            <w:tcBorders>
              <w:top w:val="single" w:sz="12" w:space="0" w:color="FFFFFF"/>
              <w:left w:val="single" w:sz="12" w:space="0" w:color="FFFFFF"/>
              <w:right w:val="single" w:sz="12" w:space="0" w:color="FFFFFF"/>
            </w:tcBorders>
            <w:shd w:val="clear" w:color="000000" w:fill="4472C4"/>
            <w:vAlign w:val="center"/>
            <w:hideMark/>
          </w:tcPr>
          <w:p w14:paraId="4EC7EDB7"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Identificar</w:t>
            </w:r>
          </w:p>
        </w:tc>
        <w:tc>
          <w:tcPr>
            <w:tcW w:w="1364" w:type="dxa"/>
            <w:tcBorders>
              <w:top w:val="single" w:sz="12" w:space="0" w:color="FFFFFF"/>
              <w:left w:val="single" w:sz="12" w:space="0" w:color="FFFFFF"/>
              <w:right w:val="single" w:sz="12" w:space="0" w:color="FFFFFF"/>
            </w:tcBorders>
            <w:shd w:val="clear" w:color="000000" w:fill="4472C4"/>
            <w:vAlign w:val="center"/>
            <w:hideMark/>
          </w:tcPr>
          <w:p w14:paraId="66F770A0"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Encargo anual da empresa</w:t>
            </w:r>
          </w:p>
        </w:tc>
        <w:tc>
          <w:tcPr>
            <w:tcW w:w="717" w:type="dxa"/>
            <w:tcBorders>
              <w:top w:val="single" w:sz="12" w:space="0" w:color="FFFFFF"/>
              <w:left w:val="single" w:sz="12" w:space="0" w:color="FFFFFF"/>
              <w:right w:val="single" w:sz="12" w:space="0" w:color="FFFFFF"/>
            </w:tcBorders>
            <w:shd w:val="clear" w:color="000000" w:fill="4472C4"/>
            <w:vAlign w:val="center"/>
            <w:hideMark/>
          </w:tcPr>
          <w:p w14:paraId="3DA8A096"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Encargo anual da empresa</w:t>
            </w:r>
          </w:p>
        </w:tc>
        <w:tc>
          <w:tcPr>
            <w:tcW w:w="1088" w:type="dxa"/>
            <w:tcBorders>
              <w:top w:val="single" w:sz="12" w:space="0" w:color="FFFFFF"/>
              <w:left w:val="single" w:sz="12" w:space="0" w:color="FFFFFF"/>
              <w:right w:val="single" w:sz="12" w:space="0" w:color="FFFFFF"/>
            </w:tcBorders>
            <w:shd w:val="clear" w:color="000000" w:fill="4472C4"/>
            <w:vAlign w:val="center"/>
            <w:hideMark/>
          </w:tcPr>
          <w:p w14:paraId="09257B01"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Encargo anual da empresa</w:t>
            </w:r>
          </w:p>
        </w:tc>
        <w:tc>
          <w:tcPr>
            <w:tcW w:w="823" w:type="dxa"/>
            <w:tcBorders>
              <w:top w:val="single" w:sz="12" w:space="0" w:color="FFFFFF"/>
              <w:left w:val="single" w:sz="12" w:space="0" w:color="FFFFFF"/>
              <w:right w:val="single" w:sz="12" w:space="0" w:color="4472C4" w:themeColor="accent1"/>
            </w:tcBorders>
            <w:shd w:val="clear" w:color="000000" w:fill="4472C4"/>
            <w:vAlign w:val="center"/>
            <w:hideMark/>
          </w:tcPr>
          <w:p w14:paraId="7DEC870A"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Identificar</w:t>
            </w:r>
          </w:p>
        </w:tc>
        <w:tc>
          <w:tcPr>
            <w:tcW w:w="1212" w:type="dxa"/>
            <w:tcBorders>
              <w:top w:val="single" w:sz="12" w:space="0" w:color="FFFFFF"/>
              <w:left w:val="single" w:sz="12" w:space="0" w:color="4472C4" w:themeColor="accent1"/>
              <w:right w:val="single" w:sz="12" w:space="0" w:color="4472C4" w:themeColor="accent1"/>
            </w:tcBorders>
            <w:shd w:val="clear" w:color="000000" w:fill="4472C4"/>
            <w:vAlign w:val="center"/>
            <w:hideMark/>
          </w:tcPr>
          <w:p w14:paraId="760574E1" w14:textId="77777777" w:rsidR="003B4840" w:rsidRPr="003B4840" w:rsidRDefault="003B4840" w:rsidP="003B4840">
            <w:pPr>
              <w:spacing w:after="0" w:line="240" w:lineRule="auto"/>
              <w:jc w:val="center"/>
              <w:rPr>
                <w:rFonts w:ascii="Calibri" w:eastAsia="Times New Roman" w:hAnsi="Calibri" w:cs="Calibri"/>
                <w:b/>
                <w:bCs/>
                <w:color w:val="FFFFFF"/>
                <w:sz w:val="16"/>
                <w:szCs w:val="16"/>
                <w:lang w:eastAsia="pt-PT"/>
              </w:rPr>
            </w:pPr>
            <w:r w:rsidRPr="003B4840">
              <w:rPr>
                <w:rFonts w:ascii="Calibri" w:eastAsia="Times New Roman" w:hAnsi="Calibri" w:cs="Calibri"/>
                <w:b/>
                <w:bCs/>
                <w:color w:val="FFFFFF"/>
                <w:sz w:val="16"/>
                <w:szCs w:val="16"/>
                <w:lang w:eastAsia="pt-PT"/>
              </w:rPr>
              <w:t>Encargo anual da empresa</w:t>
            </w:r>
          </w:p>
        </w:tc>
      </w:tr>
      <w:tr w:rsidR="003E3950" w:rsidRPr="003B4840" w14:paraId="145F92D0" w14:textId="77777777" w:rsidTr="00880861">
        <w:trPr>
          <w:trHeight w:val="427"/>
        </w:trPr>
        <w:tc>
          <w:tcPr>
            <w:tcW w:w="1226" w:type="dxa"/>
            <w:tcBorders>
              <w:left w:val="single" w:sz="12" w:space="0" w:color="4472C4"/>
              <w:bottom w:val="single" w:sz="12" w:space="0" w:color="4472C4"/>
              <w:right w:val="single" w:sz="12" w:space="0" w:color="4472C4"/>
            </w:tcBorders>
            <w:vAlign w:val="center"/>
            <w:hideMark/>
          </w:tcPr>
          <w:p w14:paraId="24C71AC0" w14:textId="77777777" w:rsidR="003E3950" w:rsidRPr="00B8322D" w:rsidRDefault="003E3950" w:rsidP="003E3950">
            <w:pPr>
              <w:spacing w:after="0" w:line="240" w:lineRule="auto"/>
              <w:rPr>
                <w:rFonts w:ascii="Calibri" w:eastAsia="Times New Roman" w:hAnsi="Calibri" w:cs="Calibri"/>
                <w:color w:val="000000"/>
                <w:sz w:val="18"/>
                <w:szCs w:val="18"/>
                <w:lang w:eastAsia="pt-PT"/>
              </w:rPr>
            </w:pPr>
            <w:r w:rsidRPr="00B8322D">
              <w:rPr>
                <w:rFonts w:ascii="Calibri" w:eastAsia="Times New Roman" w:hAnsi="Calibri" w:cs="Calibri"/>
                <w:color w:val="000000"/>
                <w:sz w:val="18"/>
                <w:szCs w:val="18"/>
                <w:lang w:eastAsia="pt-PT"/>
              </w:rPr>
              <w:t>Sofia Brígida Correia dos Santos de Marçal Teixeira Furtado Torres</w:t>
            </w:r>
          </w:p>
        </w:tc>
        <w:tc>
          <w:tcPr>
            <w:tcW w:w="542" w:type="dxa"/>
            <w:tcBorders>
              <w:left w:val="single" w:sz="12" w:space="0" w:color="4472C4"/>
              <w:bottom w:val="single" w:sz="12" w:space="0" w:color="4472C4"/>
              <w:right w:val="single" w:sz="12" w:space="0" w:color="4472C4"/>
            </w:tcBorders>
            <w:noWrap/>
            <w:vAlign w:val="center"/>
            <w:hideMark/>
          </w:tcPr>
          <w:p w14:paraId="055A0A06" w14:textId="3C4850FE" w:rsidR="003E3950" w:rsidRPr="00B8322D" w:rsidRDefault="003E3950" w:rsidP="003E3950">
            <w:pPr>
              <w:spacing w:after="0" w:line="240" w:lineRule="auto"/>
              <w:jc w:val="center"/>
              <w:rPr>
                <w:rFonts w:ascii="Calibri" w:eastAsia="Times New Roman" w:hAnsi="Calibri" w:cs="Calibri"/>
                <w:color w:val="000000"/>
                <w:sz w:val="18"/>
                <w:szCs w:val="18"/>
                <w:lang w:eastAsia="pt-PT"/>
              </w:rPr>
            </w:pPr>
            <w:r w:rsidRPr="00B8322D">
              <w:rPr>
                <w:rFonts w:ascii="Calibri" w:eastAsia="Times New Roman" w:hAnsi="Calibri" w:cs="Calibri"/>
                <w:color w:val="000000"/>
                <w:sz w:val="18"/>
                <w:szCs w:val="18"/>
                <w:lang w:eastAsia="pt-PT"/>
              </w:rPr>
              <w:t>8,94</w:t>
            </w:r>
          </w:p>
        </w:tc>
        <w:tc>
          <w:tcPr>
            <w:tcW w:w="1212" w:type="dxa"/>
            <w:tcBorders>
              <w:left w:val="single" w:sz="12" w:space="0" w:color="4472C4"/>
              <w:bottom w:val="single" w:sz="12" w:space="0" w:color="4472C4"/>
              <w:right w:val="single" w:sz="12" w:space="0" w:color="4472C4"/>
            </w:tcBorders>
            <w:noWrap/>
            <w:vAlign w:val="center"/>
          </w:tcPr>
          <w:p w14:paraId="6A3F4C96" w14:textId="3D58056D"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1.993,62</w:t>
            </w:r>
          </w:p>
        </w:tc>
        <w:tc>
          <w:tcPr>
            <w:tcW w:w="823" w:type="dxa"/>
            <w:tcBorders>
              <w:left w:val="single" w:sz="12" w:space="0" w:color="4472C4"/>
              <w:bottom w:val="single" w:sz="12" w:space="0" w:color="4472C4"/>
              <w:right w:val="single" w:sz="12" w:space="0" w:color="4472C4"/>
            </w:tcBorders>
            <w:noWrap/>
            <w:vAlign w:val="center"/>
            <w:hideMark/>
          </w:tcPr>
          <w:p w14:paraId="196A107A" w14:textId="2BBACC23"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CGA</w:t>
            </w:r>
            <w:r w:rsidRPr="00B8322D">
              <w:rPr>
                <w:rFonts w:eastAsia="Times New Roman" w:cstheme="minorHAnsi"/>
                <w:sz w:val="18"/>
                <w:szCs w:val="18"/>
                <w:vertAlign w:val="superscript"/>
                <w:lang w:eastAsia="pt-PT"/>
              </w:rPr>
              <w:t xml:space="preserve"> (1)</w:t>
            </w:r>
          </w:p>
        </w:tc>
        <w:tc>
          <w:tcPr>
            <w:tcW w:w="1364" w:type="dxa"/>
            <w:tcBorders>
              <w:left w:val="single" w:sz="12" w:space="0" w:color="4472C4"/>
              <w:bottom w:val="single" w:sz="12" w:space="0" w:color="4472C4"/>
              <w:right w:val="single" w:sz="12" w:space="0" w:color="4472C4"/>
            </w:tcBorders>
            <w:noWrap/>
            <w:vAlign w:val="center"/>
          </w:tcPr>
          <w:p w14:paraId="1506E713" w14:textId="383614C9"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38.792,95</w:t>
            </w:r>
          </w:p>
        </w:tc>
        <w:tc>
          <w:tcPr>
            <w:tcW w:w="717" w:type="dxa"/>
            <w:tcBorders>
              <w:left w:val="single" w:sz="12" w:space="0" w:color="4472C4"/>
              <w:bottom w:val="single" w:sz="12" w:space="0" w:color="4472C4"/>
              <w:right w:val="single" w:sz="12" w:space="0" w:color="4472C4"/>
            </w:tcBorders>
            <w:noWrap/>
            <w:vAlign w:val="center"/>
            <w:hideMark/>
          </w:tcPr>
          <w:p w14:paraId="44DB73B5" w14:textId="548344B9"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w:t>
            </w:r>
          </w:p>
        </w:tc>
        <w:tc>
          <w:tcPr>
            <w:tcW w:w="1088" w:type="dxa"/>
            <w:tcBorders>
              <w:left w:val="single" w:sz="12" w:space="0" w:color="4472C4"/>
              <w:bottom w:val="single" w:sz="12" w:space="0" w:color="4472C4"/>
              <w:right w:val="single" w:sz="12" w:space="0" w:color="4472C4"/>
            </w:tcBorders>
            <w:noWrap/>
            <w:vAlign w:val="center"/>
            <w:hideMark/>
          </w:tcPr>
          <w:p w14:paraId="31F2BC40" w14:textId="02E0AC32" w:rsidR="003E3950" w:rsidRPr="00B8322D" w:rsidRDefault="003E3950" w:rsidP="003E3950">
            <w:pPr>
              <w:spacing w:after="0" w:line="240" w:lineRule="auto"/>
              <w:jc w:val="center"/>
              <w:rPr>
                <w:rFonts w:eastAsia="Times New Roman" w:cstheme="minorHAnsi"/>
                <w:sz w:val="18"/>
                <w:szCs w:val="18"/>
                <w:lang w:eastAsia="pt-PT"/>
              </w:rPr>
            </w:pPr>
          </w:p>
        </w:tc>
        <w:tc>
          <w:tcPr>
            <w:tcW w:w="823" w:type="dxa"/>
            <w:tcBorders>
              <w:left w:val="single" w:sz="12" w:space="0" w:color="4472C4"/>
              <w:bottom w:val="single" w:sz="12" w:space="0" w:color="4472C4"/>
              <w:right w:val="single" w:sz="12" w:space="0" w:color="4472C4"/>
            </w:tcBorders>
            <w:noWrap/>
            <w:vAlign w:val="center"/>
            <w:hideMark/>
          </w:tcPr>
          <w:p w14:paraId="482CA064" w14:textId="0215A42D" w:rsidR="003E3950" w:rsidRPr="00B8322D" w:rsidRDefault="003E3950" w:rsidP="003E3950">
            <w:pPr>
              <w:spacing w:after="0" w:line="240" w:lineRule="auto"/>
              <w:rPr>
                <w:rFonts w:eastAsia="Times New Roman" w:cstheme="minorHAnsi"/>
                <w:sz w:val="18"/>
                <w:szCs w:val="18"/>
                <w:lang w:eastAsia="pt-PT"/>
              </w:rPr>
            </w:pPr>
            <w:r w:rsidRPr="00B8322D">
              <w:rPr>
                <w:rFonts w:eastAsia="Times New Roman" w:cstheme="minorHAnsi"/>
                <w:sz w:val="18"/>
                <w:szCs w:val="18"/>
                <w:lang w:eastAsia="pt-PT"/>
              </w:rPr>
              <w:t>SRC</w:t>
            </w:r>
            <w:r w:rsidRPr="00B8322D">
              <w:rPr>
                <w:rFonts w:eastAsia="Times New Roman" w:cstheme="minorHAnsi"/>
                <w:sz w:val="18"/>
                <w:szCs w:val="18"/>
                <w:vertAlign w:val="superscript"/>
                <w:lang w:eastAsia="pt-PT"/>
              </w:rPr>
              <w:t xml:space="preserve"> (2)</w:t>
            </w:r>
            <w:r w:rsidRPr="00B8322D">
              <w:rPr>
                <w:rFonts w:eastAsia="Times New Roman" w:cstheme="minorHAnsi"/>
                <w:sz w:val="18"/>
                <w:szCs w:val="18"/>
                <w:lang w:eastAsia="pt-PT"/>
              </w:rPr>
              <w:t xml:space="preserve"> + SAT </w:t>
            </w:r>
            <w:r w:rsidRPr="00B8322D">
              <w:rPr>
                <w:rFonts w:eastAsia="Times New Roman" w:cstheme="minorHAnsi"/>
                <w:sz w:val="18"/>
                <w:szCs w:val="18"/>
                <w:vertAlign w:val="superscript"/>
                <w:lang w:eastAsia="pt-PT"/>
              </w:rPr>
              <w:t>(2)</w:t>
            </w:r>
          </w:p>
        </w:tc>
        <w:tc>
          <w:tcPr>
            <w:tcW w:w="1212" w:type="dxa"/>
            <w:tcBorders>
              <w:left w:val="single" w:sz="12" w:space="0" w:color="4472C4"/>
              <w:bottom w:val="single" w:sz="12" w:space="0" w:color="4472C4"/>
              <w:right w:val="single" w:sz="12" w:space="0" w:color="4472C4"/>
            </w:tcBorders>
            <w:noWrap/>
            <w:vAlign w:val="center"/>
          </w:tcPr>
          <w:p w14:paraId="7311FE8E" w14:textId="13481423"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1.478,7</w:t>
            </w:r>
          </w:p>
        </w:tc>
      </w:tr>
      <w:tr w:rsidR="003E3950" w:rsidRPr="003B4840" w14:paraId="42001E74" w14:textId="77777777" w:rsidTr="00880861">
        <w:trPr>
          <w:trHeight w:val="289"/>
        </w:trPr>
        <w:tc>
          <w:tcPr>
            <w:tcW w:w="1226" w:type="dxa"/>
            <w:tcBorders>
              <w:top w:val="single" w:sz="12" w:space="0" w:color="4472C4"/>
              <w:left w:val="single" w:sz="12" w:space="0" w:color="4472C4"/>
              <w:bottom w:val="single" w:sz="12" w:space="0" w:color="4472C4"/>
              <w:right w:val="single" w:sz="12" w:space="0" w:color="4472C4"/>
            </w:tcBorders>
            <w:vAlign w:val="center"/>
          </w:tcPr>
          <w:p w14:paraId="5075650F" w14:textId="16017513" w:rsidR="003E3950" w:rsidRPr="00B8322D" w:rsidRDefault="003E3950" w:rsidP="003E3950">
            <w:pPr>
              <w:spacing w:after="0" w:line="240" w:lineRule="auto"/>
              <w:rPr>
                <w:rFonts w:ascii="Calibri" w:eastAsia="Times New Roman" w:hAnsi="Calibri" w:cs="Calibri"/>
                <w:color w:val="000000"/>
                <w:sz w:val="18"/>
                <w:szCs w:val="18"/>
                <w:lang w:eastAsia="pt-PT"/>
              </w:rPr>
            </w:pPr>
            <w:r w:rsidRPr="005E3960">
              <w:rPr>
                <w:rFonts w:cstheme="minorHAnsi"/>
                <w:sz w:val="18"/>
                <w:szCs w:val="18"/>
              </w:rPr>
              <w:t>Joaquim Manuel da Cruz Valente</w:t>
            </w:r>
          </w:p>
        </w:tc>
        <w:tc>
          <w:tcPr>
            <w:tcW w:w="542" w:type="dxa"/>
            <w:tcBorders>
              <w:top w:val="single" w:sz="12" w:space="0" w:color="4472C4"/>
              <w:left w:val="single" w:sz="12" w:space="0" w:color="4472C4"/>
              <w:bottom w:val="single" w:sz="12" w:space="0" w:color="4472C4"/>
              <w:right w:val="single" w:sz="12" w:space="0" w:color="4472C4"/>
            </w:tcBorders>
            <w:noWrap/>
            <w:vAlign w:val="center"/>
          </w:tcPr>
          <w:p w14:paraId="42B2C9B0" w14:textId="4F3948A0" w:rsidR="003E3950" w:rsidRPr="00B8322D" w:rsidRDefault="003E3950" w:rsidP="003E3950">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8,94</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5FF04B96" w14:textId="63A3FEA9"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1.841,64</w:t>
            </w:r>
          </w:p>
        </w:tc>
        <w:tc>
          <w:tcPr>
            <w:tcW w:w="823" w:type="dxa"/>
            <w:tcBorders>
              <w:top w:val="single" w:sz="12" w:space="0" w:color="4472C4"/>
              <w:left w:val="single" w:sz="12" w:space="0" w:color="4472C4"/>
              <w:bottom w:val="single" w:sz="12" w:space="0" w:color="4472C4"/>
              <w:right w:val="single" w:sz="12" w:space="0" w:color="4472C4"/>
            </w:tcBorders>
            <w:noWrap/>
            <w:vAlign w:val="center"/>
          </w:tcPr>
          <w:p w14:paraId="2090B3DA" w14:textId="256D7FC0"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S.S</w:t>
            </w:r>
          </w:p>
        </w:tc>
        <w:tc>
          <w:tcPr>
            <w:tcW w:w="1364" w:type="dxa"/>
            <w:tcBorders>
              <w:top w:val="single" w:sz="12" w:space="0" w:color="4472C4"/>
              <w:left w:val="single" w:sz="12" w:space="0" w:color="4472C4"/>
              <w:bottom w:val="single" w:sz="12" w:space="0" w:color="4472C4"/>
              <w:right w:val="single" w:sz="12" w:space="0" w:color="4472C4"/>
            </w:tcBorders>
            <w:noWrap/>
            <w:vAlign w:val="center"/>
          </w:tcPr>
          <w:p w14:paraId="6A507D6C" w14:textId="74CAA0DE"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21.127,14</w:t>
            </w:r>
          </w:p>
        </w:tc>
        <w:tc>
          <w:tcPr>
            <w:tcW w:w="717" w:type="dxa"/>
            <w:tcBorders>
              <w:top w:val="single" w:sz="12" w:space="0" w:color="4472C4"/>
              <w:left w:val="single" w:sz="12" w:space="0" w:color="4472C4"/>
              <w:bottom w:val="single" w:sz="12" w:space="0" w:color="4472C4"/>
              <w:right w:val="single" w:sz="12" w:space="0" w:color="4472C4"/>
            </w:tcBorders>
            <w:noWrap/>
            <w:vAlign w:val="center"/>
          </w:tcPr>
          <w:p w14:paraId="2CE88029" w14:textId="77777777" w:rsidR="003E3950" w:rsidRPr="00B8322D" w:rsidRDefault="003E3950" w:rsidP="003E3950">
            <w:pPr>
              <w:spacing w:after="0" w:line="240" w:lineRule="auto"/>
              <w:jc w:val="center"/>
              <w:rPr>
                <w:rFonts w:eastAsia="Times New Roman" w:cstheme="minorHAnsi"/>
                <w:sz w:val="18"/>
                <w:szCs w:val="18"/>
                <w:lang w:eastAsia="pt-PT"/>
              </w:rPr>
            </w:pPr>
          </w:p>
        </w:tc>
        <w:tc>
          <w:tcPr>
            <w:tcW w:w="1088" w:type="dxa"/>
            <w:tcBorders>
              <w:top w:val="single" w:sz="12" w:space="0" w:color="4472C4"/>
              <w:left w:val="single" w:sz="12" w:space="0" w:color="4472C4"/>
              <w:bottom w:val="single" w:sz="12" w:space="0" w:color="4472C4"/>
              <w:right w:val="single" w:sz="12" w:space="0" w:color="4472C4"/>
            </w:tcBorders>
            <w:noWrap/>
            <w:vAlign w:val="center"/>
          </w:tcPr>
          <w:p w14:paraId="6E897C42" w14:textId="1C8A66BA"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1.849,3</w:t>
            </w:r>
          </w:p>
        </w:tc>
        <w:tc>
          <w:tcPr>
            <w:tcW w:w="823" w:type="dxa"/>
            <w:tcBorders>
              <w:top w:val="single" w:sz="12" w:space="0" w:color="4472C4"/>
              <w:left w:val="single" w:sz="12" w:space="0" w:color="4472C4"/>
              <w:bottom w:val="single" w:sz="12" w:space="0" w:color="4472C4"/>
              <w:right w:val="single" w:sz="12" w:space="0" w:color="4472C4"/>
            </w:tcBorders>
            <w:noWrap/>
            <w:vAlign w:val="center"/>
          </w:tcPr>
          <w:p w14:paraId="2B70E83D" w14:textId="0493ADA3"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SRC+SAT</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258A342B" w14:textId="3079054E"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1.407,6</w:t>
            </w:r>
          </w:p>
        </w:tc>
      </w:tr>
      <w:tr w:rsidR="003E3950" w:rsidRPr="003B4840" w14:paraId="639C5F33" w14:textId="77777777" w:rsidTr="00880861">
        <w:trPr>
          <w:trHeight w:val="289"/>
        </w:trPr>
        <w:tc>
          <w:tcPr>
            <w:tcW w:w="1226" w:type="dxa"/>
            <w:tcBorders>
              <w:top w:val="single" w:sz="12" w:space="0" w:color="4472C4"/>
              <w:left w:val="single" w:sz="12" w:space="0" w:color="4472C4"/>
              <w:bottom w:val="single" w:sz="12" w:space="0" w:color="4472C4"/>
              <w:right w:val="single" w:sz="12" w:space="0" w:color="4472C4"/>
            </w:tcBorders>
            <w:vAlign w:val="center"/>
          </w:tcPr>
          <w:p w14:paraId="476F1F4D" w14:textId="50F52A3A" w:rsidR="003E3950" w:rsidRPr="00B8322D" w:rsidRDefault="003E3950" w:rsidP="003E3950">
            <w:pPr>
              <w:spacing w:after="0" w:line="240" w:lineRule="auto"/>
              <w:rPr>
                <w:rFonts w:ascii="Calibri" w:eastAsia="Times New Roman" w:hAnsi="Calibri" w:cs="Calibri"/>
                <w:color w:val="000000"/>
                <w:sz w:val="18"/>
                <w:szCs w:val="18"/>
                <w:lang w:eastAsia="pt-PT"/>
              </w:rPr>
            </w:pPr>
            <w:r w:rsidRPr="005E3960">
              <w:rPr>
                <w:rFonts w:cstheme="minorHAnsi"/>
                <w:sz w:val="18"/>
                <w:szCs w:val="18"/>
              </w:rPr>
              <w:t>António José Fonseca Duarte</w:t>
            </w:r>
          </w:p>
        </w:tc>
        <w:tc>
          <w:tcPr>
            <w:tcW w:w="542" w:type="dxa"/>
            <w:tcBorders>
              <w:top w:val="single" w:sz="12" w:space="0" w:color="4472C4"/>
              <w:left w:val="single" w:sz="12" w:space="0" w:color="4472C4"/>
              <w:bottom w:val="single" w:sz="12" w:space="0" w:color="4472C4"/>
              <w:right w:val="single" w:sz="12" w:space="0" w:color="4472C4"/>
            </w:tcBorders>
            <w:noWrap/>
            <w:vAlign w:val="center"/>
          </w:tcPr>
          <w:p w14:paraId="0D109A3A" w14:textId="2DCD58EE" w:rsidR="003E3950" w:rsidRPr="00B8322D" w:rsidRDefault="003E3950" w:rsidP="003E3950">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8,94</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50F960F6" w14:textId="39D962E6"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1.805,55</w:t>
            </w:r>
          </w:p>
        </w:tc>
        <w:tc>
          <w:tcPr>
            <w:tcW w:w="823" w:type="dxa"/>
            <w:tcBorders>
              <w:top w:val="single" w:sz="12" w:space="0" w:color="4472C4"/>
              <w:left w:val="single" w:sz="12" w:space="0" w:color="4472C4"/>
              <w:bottom w:val="single" w:sz="12" w:space="0" w:color="4472C4"/>
              <w:right w:val="single" w:sz="12" w:space="0" w:color="4472C4"/>
            </w:tcBorders>
            <w:noWrap/>
            <w:vAlign w:val="center"/>
          </w:tcPr>
          <w:p w14:paraId="0A09988F" w14:textId="63B3F37C"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S.S.</w:t>
            </w:r>
          </w:p>
        </w:tc>
        <w:tc>
          <w:tcPr>
            <w:tcW w:w="1364" w:type="dxa"/>
            <w:tcBorders>
              <w:top w:val="single" w:sz="12" w:space="0" w:color="4472C4"/>
              <w:left w:val="single" w:sz="12" w:space="0" w:color="4472C4"/>
              <w:bottom w:val="single" w:sz="12" w:space="0" w:color="4472C4"/>
              <w:right w:val="single" w:sz="12" w:space="0" w:color="4472C4"/>
            </w:tcBorders>
            <w:noWrap/>
            <w:vAlign w:val="center"/>
          </w:tcPr>
          <w:p w14:paraId="2D2E5B99" w14:textId="0990C566"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24.044,95</w:t>
            </w:r>
          </w:p>
        </w:tc>
        <w:tc>
          <w:tcPr>
            <w:tcW w:w="717" w:type="dxa"/>
            <w:tcBorders>
              <w:top w:val="single" w:sz="12" w:space="0" w:color="4472C4"/>
              <w:left w:val="single" w:sz="12" w:space="0" w:color="4472C4"/>
              <w:bottom w:val="single" w:sz="12" w:space="0" w:color="4472C4"/>
              <w:right w:val="single" w:sz="12" w:space="0" w:color="4472C4"/>
            </w:tcBorders>
            <w:noWrap/>
            <w:vAlign w:val="center"/>
          </w:tcPr>
          <w:p w14:paraId="667CD884" w14:textId="77777777" w:rsidR="003E3950" w:rsidRPr="00B8322D" w:rsidRDefault="003E3950" w:rsidP="003E3950">
            <w:pPr>
              <w:spacing w:after="0" w:line="240" w:lineRule="auto"/>
              <w:jc w:val="center"/>
              <w:rPr>
                <w:rFonts w:eastAsia="Times New Roman" w:cstheme="minorHAnsi"/>
                <w:sz w:val="18"/>
                <w:szCs w:val="18"/>
                <w:lang w:eastAsia="pt-PT"/>
              </w:rPr>
            </w:pPr>
          </w:p>
        </w:tc>
        <w:tc>
          <w:tcPr>
            <w:tcW w:w="1088" w:type="dxa"/>
            <w:tcBorders>
              <w:top w:val="single" w:sz="12" w:space="0" w:color="4472C4"/>
              <w:left w:val="single" w:sz="12" w:space="0" w:color="4472C4"/>
              <w:bottom w:val="single" w:sz="12" w:space="0" w:color="4472C4"/>
              <w:right w:val="single" w:sz="12" w:space="0" w:color="4472C4"/>
            </w:tcBorders>
            <w:noWrap/>
            <w:vAlign w:val="center"/>
          </w:tcPr>
          <w:p w14:paraId="5E8B3B49" w14:textId="77777777" w:rsidR="003E3950" w:rsidRPr="00B8322D" w:rsidRDefault="003E3950" w:rsidP="003E3950">
            <w:pPr>
              <w:spacing w:after="0" w:line="240" w:lineRule="auto"/>
              <w:jc w:val="center"/>
              <w:rPr>
                <w:rFonts w:eastAsia="Times New Roman" w:cstheme="minorHAnsi"/>
                <w:sz w:val="18"/>
                <w:szCs w:val="18"/>
                <w:lang w:eastAsia="pt-PT"/>
              </w:rPr>
            </w:pPr>
          </w:p>
        </w:tc>
        <w:tc>
          <w:tcPr>
            <w:tcW w:w="823" w:type="dxa"/>
            <w:tcBorders>
              <w:top w:val="single" w:sz="12" w:space="0" w:color="4472C4"/>
              <w:left w:val="single" w:sz="12" w:space="0" w:color="4472C4"/>
              <w:bottom w:val="single" w:sz="12" w:space="0" w:color="4472C4"/>
              <w:right w:val="single" w:sz="12" w:space="0" w:color="4472C4"/>
            </w:tcBorders>
            <w:noWrap/>
            <w:vAlign w:val="center"/>
          </w:tcPr>
          <w:p w14:paraId="1E6E389D" w14:textId="11F19C5F"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SRC+SAT</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057E9164" w14:textId="7D089278"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1.460,5</w:t>
            </w:r>
          </w:p>
        </w:tc>
      </w:tr>
      <w:tr w:rsidR="003E3950" w:rsidRPr="003B4840" w14:paraId="4EFE181C" w14:textId="77777777" w:rsidTr="00880861">
        <w:trPr>
          <w:trHeight w:val="289"/>
        </w:trPr>
        <w:tc>
          <w:tcPr>
            <w:tcW w:w="1226" w:type="dxa"/>
            <w:tcBorders>
              <w:top w:val="single" w:sz="12" w:space="0" w:color="4472C4"/>
              <w:left w:val="single" w:sz="12" w:space="0" w:color="4472C4"/>
              <w:bottom w:val="single" w:sz="12" w:space="0" w:color="4472C4"/>
              <w:right w:val="single" w:sz="12" w:space="0" w:color="4472C4"/>
            </w:tcBorders>
            <w:vAlign w:val="center"/>
            <w:hideMark/>
          </w:tcPr>
          <w:p w14:paraId="318FE78A" w14:textId="1FE62C63" w:rsidR="003E3950" w:rsidRPr="00B8322D" w:rsidRDefault="003E3950" w:rsidP="003E3950">
            <w:pPr>
              <w:spacing w:after="0" w:line="240" w:lineRule="auto"/>
              <w:rPr>
                <w:rFonts w:ascii="Calibri" w:eastAsia="Times New Roman" w:hAnsi="Calibri" w:cs="Calibri"/>
                <w:color w:val="000000"/>
                <w:sz w:val="18"/>
                <w:szCs w:val="18"/>
                <w:lang w:eastAsia="pt-PT"/>
              </w:rPr>
            </w:pPr>
            <w:r w:rsidRPr="00B8322D">
              <w:rPr>
                <w:rFonts w:ascii="Calibri" w:eastAsia="Times New Roman" w:hAnsi="Calibri" w:cs="Calibri"/>
                <w:color w:val="000000"/>
                <w:sz w:val="18"/>
                <w:szCs w:val="18"/>
                <w:lang w:eastAsia="pt-PT"/>
              </w:rPr>
              <w:t xml:space="preserve">Susana Cristina Vaz Velho Larisma </w:t>
            </w:r>
          </w:p>
        </w:tc>
        <w:tc>
          <w:tcPr>
            <w:tcW w:w="542" w:type="dxa"/>
            <w:tcBorders>
              <w:top w:val="single" w:sz="12" w:space="0" w:color="4472C4"/>
              <w:left w:val="single" w:sz="12" w:space="0" w:color="4472C4"/>
              <w:bottom w:val="single" w:sz="12" w:space="0" w:color="4472C4"/>
              <w:right w:val="single" w:sz="12" w:space="0" w:color="4472C4"/>
            </w:tcBorders>
            <w:noWrap/>
            <w:vAlign w:val="center"/>
            <w:hideMark/>
          </w:tcPr>
          <w:p w14:paraId="78B278E3" w14:textId="7A95477A" w:rsidR="003E3950" w:rsidRPr="00B8322D" w:rsidRDefault="003E3950" w:rsidP="003E3950">
            <w:pPr>
              <w:spacing w:after="0" w:line="240" w:lineRule="auto"/>
              <w:jc w:val="center"/>
              <w:rPr>
                <w:rFonts w:ascii="Calibri" w:eastAsia="Times New Roman" w:hAnsi="Calibri" w:cs="Calibri"/>
                <w:color w:val="000000"/>
                <w:sz w:val="18"/>
                <w:szCs w:val="18"/>
                <w:lang w:eastAsia="pt-PT"/>
              </w:rPr>
            </w:pPr>
            <w:r w:rsidRPr="00B8322D">
              <w:rPr>
                <w:rFonts w:ascii="Calibri" w:eastAsia="Times New Roman" w:hAnsi="Calibri" w:cs="Calibri"/>
                <w:color w:val="000000"/>
                <w:sz w:val="18"/>
                <w:szCs w:val="18"/>
                <w:lang w:eastAsia="pt-PT"/>
              </w:rPr>
              <w:t>8,94</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71D4A1E9" w14:textId="4BE405A9"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178,80</w:t>
            </w:r>
          </w:p>
        </w:tc>
        <w:tc>
          <w:tcPr>
            <w:tcW w:w="823" w:type="dxa"/>
            <w:tcBorders>
              <w:top w:val="single" w:sz="12" w:space="0" w:color="4472C4"/>
              <w:left w:val="single" w:sz="12" w:space="0" w:color="4472C4"/>
              <w:bottom w:val="single" w:sz="12" w:space="0" w:color="4472C4"/>
              <w:right w:val="single" w:sz="12" w:space="0" w:color="4472C4"/>
            </w:tcBorders>
            <w:noWrap/>
            <w:vAlign w:val="center"/>
            <w:hideMark/>
          </w:tcPr>
          <w:p w14:paraId="055454D2" w14:textId="4C6F090E"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SS</w:t>
            </w:r>
            <w:r w:rsidRPr="00B8322D">
              <w:rPr>
                <w:rFonts w:eastAsia="Times New Roman" w:cstheme="minorHAnsi"/>
                <w:sz w:val="18"/>
                <w:szCs w:val="18"/>
                <w:vertAlign w:val="superscript"/>
                <w:lang w:eastAsia="pt-PT"/>
              </w:rPr>
              <w:t xml:space="preserve"> (3)</w:t>
            </w:r>
          </w:p>
        </w:tc>
        <w:tc>
          <w:tcPr>
            <w:tcW w:w="1364" w:type="dxa"/>
            <w:tcBorders>
              <w:top w:val="single" w:sz="12" w:space="0" w:color="4472C4"/>
              <w:left w:val="single" w:sz="12" w:space="0" w:color="4472C4"/>
              <w:bottom w:val="single" w:sz="12" w:space="0" w:color="4472C4"/>
              <w:right w:val="single" w:sz="12" w:space="0" w:color="4472C4"/>
            </w:tcBorders>
            <w:noWrap/>
            <w:vAlign w:val="center"/>
          </w:tcPr>
          <w:p w14:paraId="0F46A26E" w14:textId="5ABB2B7C"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2.483,44</w:t>
            </w:r>
          </w:p>
        </w:tc>
        <w:tc>
          <w:tcPr>
            <w:tcW w:w="717" w:type="dxa"/>
            <w:tcBorders>
              <w:top w:val="single" w:sz="12" w:space="0" w:color="4472C4"/>
              <w:left w:val="single" w:sz="12" w:space="0" w:color="4472C4"/>
              <w:bottom w:val="single" w:sz="12" w:space="0" w:color="4472C4"/>
              <w:right w:val="single" w:sz="12" w:space="0" w:color="4472C4"/>
            </w:tcBorders>
            <w:noWrap/>
            <w:vAlign w:val="center"/>
            <w:hideMark/>
          </w:tcPr>
          <w:p w14:paraId="23D21AE6" w14:textId="2447C51C"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w:t>
            </w:r>
          </w:p>
        </w:tc>
        <w:tc>
          <w:tcPr>
            <w:tcW w:w="1088" w:type="dxa"/>
            <w:tcBorders>
              <w:top w:val="single" w:sz="12" w:space="0" w:color="4472C4"/>
              <w:left w:val="single" w:sz="12" w:space="0" w:color="4472C4"/>
              <w:bottom w:val="single" w:sz="12" w:space="0" w:color="4472C4"/>
              <w:right w:val="single" w:sz="12" w:space="0" w:color="4472C4"/>
            </w:tcBorders>
            <w:noWrap/>
            <w:vAlign w:val="center"/>
          </w:tcPr>
          <w:p w14:paraId="4E5EA13A" w14:textId="70617991"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413,2</w:t>
            </w:r>
          </w:p>
        </w:tc>
        <w:tc>
          <w:tcPr>
            <w:tcW w:w="823" w:type="dxa"/>
            <w:tcBorders>
              <w:top w:val="single" w:sz="12" w:space="0" w:color="4472C4"/>
              <w:left w:val="single" w:sz="12" w:space="0" w:color="4472C4"/>
              <w:bottom w:val="single" w:sz="12" w:space="0" w:color="4472C4"/>
              <w:right w:val="single" w:sz="12" w:space="0" w:color="4472C4"/>
            </w:tcBorders>
            <w:noWrap/>
            <w:vAlign w:val="center"/>
            <w:hideMark/>
          </w:tcPr>
          <w:p w14:paraId="1F5C0657" w14:textId="17876506"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SAT</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286BEA09" w14:textId="403B549F"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202,0</w:t>
            </w:r>
          </w:p>
        </w:tc>
      </w:tr>
      <w:tr w:rsidR="003E3950" w:rsidRPr="003B4840" w14:paraId="65C25614" w14:textId="77777777" w:rsidTr="00880861">
        <w:trPr>
          <w:trHeight w:val="289"/>
        </w:trPr>
        <w:tc>
          <w:tcPr>
            <w:tcW w:w="1226" w:type="dxa"/>
            <w:tcBorders>
              <w:top w:val="single" w:sz="12" w:space="0" w:color="4472C4"/>
              <w:left w:val="single" w:sz="12" w:space="0" w:color="4472C4"/>
              <w:bottom w:val="single" w:sz="12" w:space="0" w:color="4472C4"/>
              <w:right w:val="single" w:sz="12" w:space="0" w:color="4472C4"/>
            </w:tcBorders>
            <w:vAlign w:val="center"/>
            <w:hideMark/>
          </w:tcPr>
          <w:p w14:paraId="04EFD6E6" w14:textId="00D7CEA8" w:rsidR="003E3950" w:rsidRPr="00B8322D" w:rsidRDefault="003E3950" w:rsidP="003E3950">
            <w:pPr>
              <w:spacing w:after="0" w:line="240" w:lineRule="auto"/>
              <w:rPr>
                <w:rFonts w:ascii="Calibri" w:eastAsia="Times New Roman" w:hAnsi="Calibri" w:cs="Calibri"/>
                <w:color w:val="000000"/>
                <w:sz w:val="18"/>
                <w:szCs w:val="18"/>
                <w:lang w:eastAsia="pt-PT"/>
              </w:rPr>
            </w:pPr>
            <w:r w:rsidRPr="00B8322D">
              <w:rPr>
                <w:rFonts w:ascii="Calibri" w:eastAsia="Times New Roman" w:hAnsi="Calibri" w:cs="Calibri"/>
                <w:color w:val="000000"/>
                <w:sz w:val="18"/>
                <w:szCs w:val="18"/>
                <w:lang w:eastAsia="pt-PT"/>
              </w:rPr>
              <w:t xml:space="preserve">Filipe Carlos Mendes de Sousa </w:t>
            </w:r>
            <w:r w:rsidRPr="00B8322D">
              <w:rPr>
                <w:rFonts w:eastAsia="Times New Roman" w:cstheme="minorHAnsi"/>
                <w:sz w:val="18"/>
                <w:szCs w:val="18"/>
                <w:vertAlign w:val="superscript"/>
                <w:lang w:eastAsia="pt-PT"/>
              </w:rPr>
              <w:t>(4)</w:t>
            </w:r>
          </w:p>
        </w:tc>
        <w:tc>
          <w:tcPr>
            <w:tcW w:w="542" w:type="dxa"/>
            <w:tcBorders>
              <w:top w:val="single" w:sz="12" w:space="0" w:color="4472C4"/>
              <w:left w:val="single" w:sz="12" w:space="0" w:color="4472C4"/>
              <w:bottom w:val="single" w:sz="12" w:space="0" w:color="4472C4"/>
              <w:right w:val="single" w:sz="12" w:space="0" w:color="4472C4"/>
            </w:tcBorders>
            <w:noWrap/>
            <w:vAlign w:val="center"/>
          </w:tcPr>
          <w:p w14:paraId="0013D82D" w14:textId="506D363D" w:rsidR="003E3950" w:rsidRPr="00B8322D" w:rsidRDefault="003E3950" w:rsidP="003E3950">
            <w:pPr>
              <w:spacing w:after="0" w:line="240" w:lineRule="auto"/>
              <w:jc w:val="center"/>
              <w:rPr>
                <w:rFonts w:ascii="Calibri" w:eastAsia="Times New Roman" w:hAnsi="Calibri" w:cs="Calibri"/>
                <w:color w:val="000000"/>
                <w:sz w:val="18"/>
                <w:szCs w:val="18"/>
                <w:lang w:eastAsia="pt-PT"/>
              </w:rPr>
            </w:pPr>
            <w:r w:rsidRPr="00B8322D">
              <w:rPr>
                <w:rFonts w:ascii="Calibri" w:eastAsia="Times New Roman" w:hAnsi="Calibri" w:cs="Calibri"/>
                <w:color w:val="000000"/>
                <w:sz w:val="18"/>
                <w:szCs w:val="18"/>
                <w:lang w:eastAsia="pt-PT"/>
              </w:rPr>
              <w:t xml:space="preserve">8.94 </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1458E6AE" w14:textId="08C69BDA"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178,80</w:t>
            </w:r>
          </w:p>
        </w:tc>
        <w:tc>
          <w:tcPr>
            <w:tcW w:w="823" w:type="dxa"/>
            <w:tcBorders>
              <w:top w:val="single" w:sz="12" w:space="0" w:color="4472C4"/>
              <w:left w:val="single" w:sz="12" w:space="0" w:color="4472C4"/>
              <w:bottom w:val="single" w:sz="12" w:space="0" w:color="4472C4"/>
              <w:right w:val="single" w:sz="12" w:space="0" w:color="4472C4"/>
            </w:tcBorders>
            <w:noWrap/>
            <w:vAlign w:val="center"/>
          </w:tcPr>
          <w:p w14:paraId="31965AC2" w14:textId="62643517"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 xml:space="preserve">SS </w:t>
            </w:r>
            <w:r w:rsidRPr="00B8322D">
              <w:rPr>
                <w:rFonts w:eastAsia="Times New Roman" w:cstheme="minorHAnsi"/>
                <w:sz w:val="18"/>
                <w:szCs w:val="18"/>
                <w:vertAlign w:val="superscript"/>
                <w:lang w:eastAsia="pt-PT"/>
              </w:rPr>
              <w:t>(3)</w:t>
            </w:r>
            <w:r w:rsidRPr="00B8322D">
              <w:rPr>
                <w:rFonts w:eastAsia="Times New Roman" w:cstheme="minorHAnsi"/>
                <w:sz w:val="18"/>
                <w:szCs w:val="18"/>
                <w:lang w:eastAsia="pt-PT"/>
              </w:rPr>
              <w:t xml:space="preserve"> </w:t>
            </w:r>
          </w:p>
        </w:tc>
        <w:tc>
          <w:tcPr>
            <w:tcW w:w="1364" w:type="dxa"/>
            <w:tcBorders>
              <w:top w:val="single" w:sz="12" w:space="0" w:color="4472C4"/>
              <w:left w:val="single" w:sz="12" w:space="0" w:color="4472C4"/>
              <w:bottom w:val="single" w:sz="12" w:space="0" w:color="4472C4"/>
              <w:right w:val="single" w:sz="12" w:space="0" w:color="4472C4"/>
            </w:tcBorders>
            <w:noWrap/>
            <w:vAlign w:val="center"/>
          </w:tcPr>
          <w:p w14:paraId="702498C9" w14:textId="3955A732"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2.484,15</w:t>
            </w:r>
          </w:p>
        </w:tc>
        <w:tc>
          <w:tcPr>
            <w:tcW w:w="717" w:type="dxa"/>
            <w:tcBorders>
              <w:top w:val="single" w:sz="12" w:space="0" w:color="4472C4"/>
              <w:left w:val="single" w:sz="12" w:space="0" w:color="4472C4"/>
              <w:bottom w:val="single" w:sz="12" w:space="0" w:color="4472C4"/>
              <w:right w:val="single" w:sz="12" w:space="0" w:color="4472C4"/>
            </w:tcBorders>
            <w:noWrap/>
            <w:vAlign w:val="center"/>
          </w:tcPr>
          <w:p w14:paraId="47065C9E" w14:textId="4EFDDB31"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w:t>
            </w:r>
          </w:p>
        </w:tc>
        <w:tc>
          <w:tcPr>
            <w:tcW w:w="1088" w:type="dxa"/>
            <w:tcBorders>
              <w:top w:val="single" w:sz="12" w:space="0" w:color="4472C4"/>
              <w:left w:val="single" w:sz="12" w:space="0" w:color="4472C4"/>
              <w:bottom w:val="single" w:sz="12" w:space="0" w:color="4472C4"/>
              <w:right w:val="single" w:sz="12" w:space="0" w:color="4472C4"/>
            </w:tcBorders>
            <w:noWrap/>
            <w:vAlign w:val="center"/>
          </w:tcPr>
          <w:p w14:paraId="5A1BEE24" w14:textId="463F9F8F"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w:t>
            </w:r>
          </w:p>
        </w:tc>
        <w:tc>
          <w:tcPr>
            <w:tcW w:w="823" w:type="dxa"/>
            <w:tcBorders>
              <w:top w:val="single" w:sz="12" w:space="0" w:color="4472C4"/>
              <w:left w:val="single" w:sz="12" w:space="0" w:color="4472C4"/>
              <w:bottom w:val="single" w:sz="12" w:space="0" w:color="4472C4"/>
              <w:right w:val="single" w:sz="12" w:space="0" w:color="4472C4"/>
            </w:tcBorders>
            <w:noWrap/>
            <w:vAlign w:val="center"/>
            <w:hideMark/>
          </w:tcPr>
          <w:p w14:paraId="7C8BC59F" w14:textId="5006A777" w:rsidR="003E3950" w:rsidRPr="00B8322D" w:rsidRDefault="003E3950" w:rsidP="003E3950">
            <w:pPr>
              <w:spacing w:after="0" w:line="240" w:lineRule="auto"/>
              <w:jc w:val="center"/>
              <w:rPr>
                <w:rFonts w:eastAsia="Times New Roman" w:cstheme="minorHAnsi"/>
                <w:sz w:val="18"/>
                <w:szCs w:val="18"/>
                <w:lang w:eastAsia="pt-PT"/>
              </w:rPr>
            </w:pPr>
            <w:r w:rsidRPr="00B8322D">
              <w:rPr>
                <w:rFonts w:eastAsia="Times New Roman" w:cstheme="minorHAnsi"/>
                <w:sz w:val="18"/>
                <w:szCs w:val="18"/>
                <w:lang w:eastAsia="pt-PT"/>
              </w:rPr>
              <w:t>SA</w:t>
            </w:r>
            <w:r>
              <w:rPr>
                <w:rFonts w:eastAsia="Times New Roman" w:cstheme="minorHAnsi"/>
                <w:sz w:val="18"/>
                <w:szCs w:val="18"/>
                <w:lang w:eastAsia="pt-PT"/>
              </w:rPr>
              <w:t>T</w:t>
            </w: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19297035" w14:textId="2A53689B"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202,0</w:t>
            </w:r>
          </w:p>
        </w:tc>
      </w:tr>
      <w:tr w:rsidR="003E3950" w:rsidRPr="00A67118" w14:paraId="29460162" w14:textId="77777777" w:rsidTr="00880861">
        <w:trPr>
          <w:trHeight w:val="289"/>
        </w:trPr>
        <w:tc>
          <w:tcPr>
            <w:tcW w:w="1226" w:type="dxa"/>
            <w:tcBorders>
              <w:top w:val="single" w:sz="12" w:space="0" w:color="4472C4"/>
              <w:left w:val="nil"/>
              <w:bottom w:val="nil"/>
              <w:right w:val="nil"/>
            </w:tcBorders>
            <w:noWrap/>
            <w:vAlign w:val="center"/>
            <w:hideMark/>
          </w:tcPr>
          <w:p w14:paraId="6B6D1946" w14:textId="77777777" w:rsidR="003E3950" w:rsidRPr="00B8322D" w:rsidRDefault="003E3950" w:rsidP="003E3950">
            <w:pPr>
              <w:spacing w:after="0" w:line="240" w:lineRule="auto"/>
              <w:jc w:val="center"/>
              <w:rPr>
                <w:rFonts w:ascii="Calibri" w:eastAsia="Times New Roman" w:hAnsi="Calibri" w:cs="Calibri"/>
                <w:color w:val="000000"/>
                <w:sz w:val="18"/>
                <w:szCs w:val="18"/>
                <w:lang w:eastAsia="pt-PT"/>
              </w:rPr>
            </w:pPr>
          </w:p>
        </w:tc>
        <w:tc>
          <w:tcPr>
            <w:tcW w:w="542" w:type="dxa"/>
            <w:tcBorders>
              <w:top w:val="single" w:sz="12" w:space="0" w:color="4472C4"/>
              <w:left w:val="nil"/>
              <w:bottom w:val="nil"/>
              <w:right w:val="single" w:sz="12" w:space="0" w:color="4472C4"/>
            </w:tcBorders>
            <w:noWrap/>
            <w:vAlign w:val="center"/>
            <w:hideMark/>
          </w:tcPr>
          <w:p w14:paraId="536F94BB" w14:textId="77777777" w:rsidR="003E3950" w:rsidRPr="00653068" w:rsidRDefault="003E3950" w:rsidP="003E3950">
            <w:pPr>
              <w:spacing w:after="0" w:line="240" w:lineRule="auto"/>
              <w:rPr>
                <w:rFonts w:ascii="Times New Roman" w:eastAsia="Times New Roman" w:hAnsi="Times New Roman" w:cs="Times New Roman"/>
                <w:sz w:val="18"/>
                <w:szCs w:val="18"/>
                <w:lang w:eastAsia="pt-PT"/>
              </w:rPr>
            </w:pP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7AA99EF9" w14:textId="065CB9F8"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5.998,41</w:t>
            </w:r>
          </w:p>
        </w:tc>
        <w:tc>
          <w:tcPr>
            <w:tcW w:w="823" w:type="dxa"/>
            <w:tcBorders>
              <w:top w:val="single" w:sz="12" w:space="0" w:color="4472C4"/>
              <w:left w:val="single" w:sz="12" w:space="0" w:color="4472C4"/>
              <w:bottom w:val="nil"/>
              <w:right w:val="single" w:sz="12" w:space="0" w:color="4472C4"/>
            </w:tcBorders>
            <w:noWrap/>
            <w:vAlign w:val="center"/>
            <w:hideMark/>
          </w:tcPr>
          <w:p w14:paraId="5844BCE1" w14:textId="77777777" w:rsidR="003E3950" w:rsidRPr="00B8322D" w:rsidRDefault="003E3950" w:rsidP="003E3950">
            <w:pPr>
              <w:spacing w:after="0" w:line="240" w:lineRule="auto"/>
              <w:jc w:val="center"/>
              <w:rPr>
                <w:rFonts w:eastAsia="Times New Roman" w:cstheme="minorHAnsi"/>
                <w:sz w:val="18"/>
                <w:szCs w:val="18"/>
                <w:lang w:eastAsia="pt-PT"/>
              </w:rPr>
            </w:pPr>
          </w:p>
        </w:tc>
        <w:tc>
          <w:tcPr>
            <w:tcW w:w="1364" w:type="dxa"/>
            <w:tcBorders>
              <w:top w:val="single" w:sz="12" w:space="0" w:color="4472C4"/>
              <w:left w:val="single" w:sz="12" w:space="0" w:color="4472C4"/>
              <w:bottom w:val="single" w:sz="12" w:space="0" w:color="4472C4"/>
              <w:right w:val="single" w:sz="12" w:space="0" w:color="4472C4"/>
            </w:tcBorders>
            <w:noWrap/>
            <w:vAlign w:val="center"/>
          </w:tcPr>
          <w:p w14:paraId="600ED87B" w14:textId="2E571A5D"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88.932,63</w:t>
            </w:r>
          </w:p>
        </w:tc>
        <w:tc>
          <w:tcPr>
            <w:tcW w:w="717" w:type="dxa"/>
            <w:tcBorders>
              <w:top w:val="single" w:sz="12" w:space="0" w:color="4472C4"/>
              <w:left w:val="single" w:sz="12" w:space="0" w:color="4472C4"/>
              <w:bottom w:val="nil"/>
              <w:right w:val="single" w:sz="12" w:space="0" w:color="4472C4"/>
            </w:tcBorders>
            <w:noWrap/>
            <w:vAlign w:val="center"/>
            <w:hideMark/>
          </w:tcPr>
          <w:p w14:paraId="3493D13C" w14:textId="77777777" w:rsidR="003E3950" w:rsidRPr="00B8322D" w:rsidRDefault="003E3950" w:rsidP="003E3950">
            <w:pPr>
              <w:spacing w:after="0" w:line="240" w:lineRule="auto"/>
              <w:jc w:val="center"/>
              <w:rPr>
                <w:rFonts w:eastAsia="Times New Roman" w:cstheme="minorHAnsi"/>
                <w:sz w:val="18"/>
                <w:szCs w:val="18"/>
                <w:lang w:eastAsia="pt-PT"/>
              </w:rPr>
            </w:pPr>
          </w:p>
        </w:tc>
        <w:tc>
          <w:tcPr>
            <w:tcW w:w="1088" w:type="dxa"/>
            <w:tcBorders>
              <w:top w:val="single" w:sz="12" w:space="0" w:color="4472C4"/>
              <w:left w:val="single" w:sz="12" w:space="0" w:color="4472C4"/>
              <w:bottom w:val="single" w:sz="12" w:space="0" w:color="4472C4"/>
              <w:right w:val="single" w:sz="12" w:space="0" w:color="4472C4"/>
            </w:tcBorders>
            <w:noWrap/>
            <w:vAlign w:val="center"/>
            <w:hideMark/>
          </w:tcPr>
          <w:p w14:paraId="25CEA984" w14:textId="5E9B2F42" w:rsidR="003E3950" w:rsidRPr="00653068"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2.262,43</w:t>
            </w:r>
          </w:p>
        </w:tc>
        <w:tc>
          <w:tcPr>
            <w:tcW w:w="823" w:type="dxa"/>
            <w:tcBorders>
              <w:top w:val="single" w:sz="12" w:space="0" w:color="4472C4"/>
              <w:left w:val="single" w:sz="12" w:space="0" w:color="4472C4"/>
              <w:bottom w:val="nil"/>
              <w:right w:val="single" w:sz="12" w:space="0" w:color="4472C4"/>
            </w:tcBorders>
            <w:noWrap/>
            <w:vAlign w:val="center"/>
            <w:hideMark/>
          </w:tcPr>
          <w:p w14:paraId="0449E1B5" w14:textId="77777777" w:rsidR="003E3950" w:rsidRPr="00653068" w:rsidRDefault="003E3950" w:rsidP="003E3950">
            <w:pPr>
              <w:spacing w:after="0" w:line="240" w:lineRule="auto"/>
              <w:jc w:val="center"/>
              <w:rPr>
                <w:rFonts w:eastAsia="Times New Roman" w:cstheme="minorHAnsi"/>
                <w:sz w:val="18"/>
                <w:szCs w:val="18"/>
                <w:lang w:eastAsia="pt-PT"/>
              </w:rPr>
            </w:pPr>
          </w:p>
        </w:tc>
        <w:tc>
          <w:tcPr>
            <w:tcW w:w="1212" w:type="dxa"/>
            <w:tcBorders>
              <w:top w:val="single" w:sz="12" w:space="0" w:color="4472C4"/>
              <w:left w:val="single" w:sz="12" w:space="0" w:color="4472C4"/>
              <w:bottom w:val="single" w:sz="12" w:space="0" w:color="4472C4"/>
              <w:right w:val="single" w:sz="12" w:space="0" w:color="4472C4"/>
            </w:tcBorders>
            <w:noWrap/>
            <w:vAlign w:val="center"/>
          </w:tcPr>
          <w:p w14:paraId="21648B70" w14:textId="0270F024" w:rsidR="003E3950" w:rsidRPr="00B8322D" w:rsidRDefault="003E3950" w:rsidP="003E3950">
            <w:pPr>
              <w:spacing w:after="0" w:line="240" w:lineRule="auto"/>
              <w:jc w:val="center"/>
              <w:rPr>
                <w:rFonts w:eastAsia="Times New Roman" w:cstheme="minorHAnsi"/>
                <w:sz w:val="18"/>
                <w:szCs w:val="18"/>
                <w:lang w:eastAsia="pt-PT"/>
              </w:rPr>
            </w:pPr>
            <w:r>
              <w:rPr>
                <w:rFonts w:eastAsia="Times New Roman" w:cstheme="minorHAnsi"/>
                <w:sz w:val="18"/>
                <w:szCs w:val="18"/>
                <w:lang w:eastAsia="pt-PT"/>
              </w:rPr>
              <w:t>4.750,8</w:t>
            </w:r>
          </w:p>
        </w:tc>
      </w:tr>
      <w:tr w:rsidR="00880861" w:rsidRPr="003B4840" w14:paraId="5F5F17C6" w14:textId="77777777" w:rsidTr="007D51ED">
        <w:trPr>
          <w:trHeight w:val="127"/>
        </w:trPr>
        <w:tc>
          <w:tcPr>
            <w:tcW w:w="9007" w:type="dxa"/>
            <w:gridSpan w:val="9"/>
            <w:tcBorders>
              <w:top w:val="nil"/>
              <w:left w:val="nil"/>
              <w:bottom w:val="nil"/>
              <w:right w:val="nil"/>
            </w:tcBorders>
            <w:vAlign w:val="center"/>
            <w:hideMark/>
          </w:tcPr>
          <w:p w14:paraId="25FB7064" w14:textId="77777777" w:rsidR="00880861" w:rsidRDefault="00880861" w:rsidP="00880861">
            <w:pPr>
              <w:spacing w:after="0" w:line="276" w:lineRule="auto"/>
              <w:rPr>
                <w:rFonts w:ascii="Calibri" w:eastAsia="Times New Roman" w:hAnsi="Calibri" w:cs="Calibri"/>
                <w:color w:val="000000"/>
                <w:sz w:val="16"/>
                <w:szCs w:val="16"/>
                <w:vertAlign w:val="superscript"/>
                <w:lang w:eastAsia="pt-PT"/>
              </w:rPr>
            </w:pPr>
          </w:p>
          <w:p w14:paraId="7DAFE131" w14:textId="7329CF1D" w:rsidR="00880861" w:rsidRPr="007D51ED" w:rsidRDefault="00880861" w:rsidP="00880861">
            <w:pPr>
              <w:spacing w:after="0" w:line="276" w:lineRule="auto"/>
              <w:rPr>
                <w:rFonts w:ascii="Calibri" w:eastAsia="Times New Roman" w:hAnsi="Calibri" w:cs="Calibri"/>
                <w:color w:val="000000"/>
                <w:sz w:val="16"/>
                <w:szCs w:val="16"/>
                <w:vertAlign w:val="superscript"/>
                <w:lang w:eastAsia="pt-PT"/>
              </w:rPr>
            </w:pPr>
            <w:r w:rsidRPr="003B4840">
              <w:rPr>
                <w:rFonts w:ascii="Calibri" w:eastAsia="Times New Roman" w:hAnsi="Calibri" w:cs="Calibri"/>
                <w:color w:val="000000"/>
                <w:sz w:val="16"/>
                <w:szCs w:val="16"/>
                <w:vertAlign w:val="superscript"/>
                <w:lang w:eastAsia="pt-PT"/>
              </w:rPr>
              <w:t>(1)</w:t>
            </w:r>
            <w:r w:rsidRPr="007D51ED">
              <w:rPr>
                <w:rFonts w:ascii="Calibri" w:eastAsia="Times New Roman" w:hAnsi="Calibri" w:cs="Calibri"/>
                <w:color w:val="000000"/>
                <w:sz w:val="16"/>
                <w:szCs w:val="16"/>
                <w:vertAlign w:val="superscript"/>
                <w:lang w:eastAsia="pt-PT"/>
              </w:rPr>
              <w:t xml:space="preserve"> CGA – Caixa Geral de Aposentações</w:t>
            </w:r>
          </w:p>
        </w:tc>
      </w:tr>
      <w:tr w:rsidR="00880861" w:rsidRPr="003B4840" w14:paraId="0AEA159E" w14:textId="77777777" w:rsidTr="007D51ED">
        <w:trPr>
          <w:trHeight w:val="127"/>
        </w:trPr>
        <w:tc>
          <w:tcPr>
            <w:tcW w:w="9007" w:type="dxa"/>
            <w:gridSpan w:val="9"/>
            <w:tcBorders>
              <w:top w:val="nil"/>
              <w:left w:val="nil"/>
              <w:bottom w:val="nil"/>
              <w:right w:val="nil"/>
            </w:tcBorders>
            <w:vAlign w:val="center"/>
            <w:hideMark/>
          </w:tcPr>
          <w:p w14:paraId="5E1FF440" w14:textId="77777777" w:rsidR="00880861" w:rsidRPr="007D51ED" w:rsidRDefault="00880861" w:rsidP="00880861">
            <w:pPr>
              <w:spacing w:after="0" w:line="276" w:lineRule="auto"/>
              <w:rPr>
                <w:rFonts w:ascii="Calibri" w:eastAsia="Times New Roman" w:hAnsi="Calibri" w:cs="Calibri"/>
                <w:color w:val="000000"/>
                <w:sz w:val="16"/>
                <w:szCs w:val="16"/>
                <w:vertAlign w:val="superscript"/>
                <w:lang w:eastAsia="pt-PT"/>
              </w:rPr>
            </w:pPr>
            <w:r w:rsidRPr="003B4840">
              <w:rPr>
                <w:rFonts w:ascii="Calibri" w:eastAsia="Times New Roman" w:hAnsi="Calibri" w:cs="Calibri"/>
                <w:color w:val="000000"/>
                <w:sz w:val="16"/>
                <w:szCs w:val="16"/>
                <w:vertAlign w:val="superscript"/>
                <w:lang w:eastAsia="pt-PT"/>
              </w:rPr>
              <w:t>(2)</w:t>
            </w:r>
            <w:r w:rsidRPr="007D51ED">
              <w:rPr>
                <w:rFonts w:ascii="Calibri" w:eastAsia="Times New Roman" w:hAnsi="Calibri" w:cs="Calibri"/>
                <w:color w:val="000000"/>
                <w:sz w:val="16"/>
                <w:szCs w:val="16"/>
                <w:vertAlign w:val="superscript"/>
                <w:lang w:eastAsia="pt-PT"/>
              </w:rPr>
              <w:t xml:space="preserve"> SRC - Seguro responsabilidade civil / SAT - Seguro acidentes trabalho</w:t>
            </w:r>
          </w:p>
        </w:tc>
      </w:tr>
      <w:tr w:rsidR="00880861" w:rsidRPr="003B4840" w14:paraId="3CB1AB22" w14:textId="77777777" w:rsidTr="007D51ED">
        <w:trPr>
          <w:trHeight w:val="127"/>
        </w:trPr>
        <w:tc>
          <w:tcPr>
            <w:tcW w:w="9007" w:type="dxa"/>
            <w:gridSpan w:val="9"/>
            <w:tcBorders>
              <w:top w:val="nil"/>
              <w:left w:val="nil"/>
              <w:bottom w:val="nil"/>
              <w:right w:val="nil"/>
            </w:tcBorders>
            <w:vAlign w:val="center"/>
            <w:hideMark/>
          </w:tcPr>
          <w:p w14:paraId="3B57645A" w14:textId="7B1674C9" w:rsidR="00880861" w:rsidRPr="00B8322D" w:rsidRDefault="00880861" w:rsidP="00880861">
            <w:pPr>
              <w:spacing w:after="0" w:line="276" w:lineRule="auto"/>
              <w:rPr>
                <w:rFonts w:ascii="Calibri" w:eastAsia="Times New Roman" w:hAnsi="Calibri" w:cs="Calibri"/>
                <w:color w:val="000000"/>
                <w:sz w:val="16"/>
                <w:szCs w:val="16"/>
                <w:vertAlign w:val="superscript"/>
                <w:lang w:eastAsia="pt-PT"/>
              </w:rPr>
            </w:pPr>
            <w:r w:rsidRPr="00B8322D">
              <w:rPr>
                <w:rFonts w:ascii="Calibri" w:eastAsia="Times New Roman" w:hAnsi="Calibri" w:cs="Calibri"/>
                <w:color w:val="000000"/>
                <w:sz w:val="16"/>
                <w:szCs w:val="16"/>
                <w:vertAlign w:val="superscript"/>
                <w:lang w:eastAsia="pt-PT"/>
              </w:rPr>
              <w:t xml:space="preserve">(3) </w:t>
            </w:r>
            <w:r>
              <w:rPr>
                <w:rFonts w:ascii="Calibri" w:eastAsia="Times New Roman" w:hAnsi="Calibri" w:cs="Calibri"/>
                <w:color w:val="000000"/>
                <w:sz w:val="16"/>
                <w:szCs w:val="16"/>
                <w:vertAlign w:val="superscript"/>
                <w:lang w:eastAsia="pt-PT"/>
              </w:rPr>
              <w:t xml:space="preserve">SS - </w:t>
            </w:r>
            <w:r w:rsidRPr="00B8322D">
              <w:rPr>
                <w:rFonts w:ascii="Calibri" w:eastAsia="Times New Roman" w:hAnsi="Calibri" w:cs="Calibri"/>
                <w:color w:val="000000"/>
                <w:sz w:val="16"/>
                <w:szCs w:val="16"/>
                <w:vertAlign w:val="superscript"/>
                <w:lang w:eastAsia="pt-PT"/>
              </w:rPr>
              <w:t>Segurança Social</w:t>
            </w:r>
          </w:p>
          <w:p w14:paraId="0440EB48" w14:textId="5AE7FC21" w:rsidR="00880861" w:rsidRDefault="00880861" w:rsidP="00880861">
            <w:pPr>
              <w:spacing w:line="276" w:lineRule="auto"/>
              <w:rPr>
                <w:rFonts w:ascii="Calibri" w:eastAsia="Times New Roman" w:hAnsi="Calibri" w:cs="Calibri"/>
                <w:color w:val="000000"/>
                <w:sz w:val="16"/>
                <w:szCs w:val="16"/>
                <w:vertAlign w:val="superscript"/>
                <w:lang w:eastAsia="pt-PT"/>
              </w:rPr>
            </w:pPr>
            <w:r w:rsidRPr="00B8322D">
              <w:rPr>
                <w:rFonts w:ascii="Calibri" w:eastAsia="Times New Roman" w:hAnsi="Calibri" w:cs="Calibri"/>
                <w:color w:val="000000"/>
                <w:sz w:val="16"/>
                <w:szCs w:val="16"/>
                <w:vertAlign w:val="superscript"/>
                <w:lang w:eastAsia="pt-PT"/>
              </w:rPr>
              <w:t>(4) A partir de 31 de agosto 2024 passou a vogal executivo na PARVALOREM pela fusão da PARPARTICIPADAS na PARVALOREM.</w:t>
            </w:r>
          </w:p>
          <w:p w14:paraId="64C75FBC" w14:textId="77777777" w:rsidR="00880861" w:rsidRPr="007D51ED" w:rsidRDefault="00880861" w:rsidP="00880861">
            <w:pPr>
              <w:spacing w:after="0" w:line="276" w:lineRule="auto"/>
              <w:rPr>
                <w:rFonts w:ascii="Calibri" w:eastAsia="Times New Roman" w:hAnsi="Calibri" w:cs="Calibri"/>
                <w:color w:val="000000"/>
                <w:sz w:val="16"/>
                <w:szCs w:val="16"/>
                <w:vertAlign w:val="superscript"/>
                <w:lang w:eastAsia="pt-PT"/>
              </w:rPr>
            </w:pPr>
          </w:p>
          <w:p w14:paraId="7A44CE77" w14:textId="24416309" w:rsidR="00880861" w:rsidRPr="007D51ED" w:rsidRDefault="00880861" w:rsidP="00880861">
            <w:pPr>
              <w:spacing w:after="0" w:line="276" w:lineRule="auto"/>
              <w:rPr>
                <w:rFonts w:ascii="Calibri" w:eastAsia="Times New Roman" w:hAnsi="Calibri" w:cs="Calibri"/>
                <w:color w:val="000000"/>
                <w:sz w:val="16"/>
                <w:szCs w:val="16"/>
                <w:vertAlign w:val="superscript"/>
                <w:lang w:eastAsia="pt-PT"/>
              </w:rPr>
            </w:pPr>
          </w:p>
        </w:tc>
      </w:tr>
    </w:tbl>
    <w:p w14:paraId="4ECC48E0" w14:textId="35F8CE15" w:rsidR="00E304D3" w:rsidRPr="009B3ECE" w:rsidRDefault="00E304D3" w:rsidP="00D410FB">
      <w:pPr>
        <w:pStyle w:val="ef3TITURGS"/>
      </w:pPr>
      <w:bookmarkStart w:id="1218" w:name="_Toc40969267"/>
      <w:bookmarkStart w:id="1219" w:name="_Toc56149097"/>
      <w:bookmarkStart w:id="1220" w:name="_Toc57801852"/>
      <w:bookmarkStart w:id="1221" w:name="_Toc129000403"/>
      <w:bookmarkStart w:id="1222" w:name="_Toc129099195"/>
      <w:bookmarkStart w:id="1223" w:name="_Toc132121411"/>
      <w:bookmarkStart w:id="1224" w:name="_Toc132122759"/>
      <w:bookmarkStart w:id="1225" w:name="_Toc220507562"/>
      <w:bookmarkStart w:id="1226" w:name="_Toc450677193"/>
      <w:r w:rsidRPr="009B3ECE">
        <w:t xml:space="preserve">VII.D.2. Montantes </w:t>
      </w:r>
      <w:r w:rsidR="0011425F">
        <w:t>P</w:t>
      </w:r>
      <w:r w:rsidRPr="009B3ECE">
        <w:t xml:space="preserve">agos por outras </w:t>
      </w:r>
      <w:r w:rsidR="0011425F">
        <w:t>E</w:t>
      </w:r>
      <w:r w:rsidRPr="009B3ECE">
        <w:t>mpresas em relação de domínio ou de grupo</w:t>
      </w:r>
      <w:bookmarkEnd w:id="1218"/>
      <w:bookmarkEnd w:id="1219"/>
      <w:bookmarkEnd w:id="1220"/>
      <w:bookmarkEnd w:id="1221"/>
      <w:bookmarkEnd w:id="1222"/>
      <w:bookmarkEnd w:id="1223"/>
      <w:bookmarkEnd w:id="1224"/>
      <w:bookmarkEnd w:id="1225"/>
    </w:p>
    <w:bookmarkEnd w:id="1226"/>
    <w:p w14:paraId="6C2DFB6A" w14:textId="77777777" w:rsidR="00880861" w:rsidRDefault="00880861" w:rsidP="00CE131C">
      <w:pPr>
        <w:pStyle w:val="efcorpodetextoRGS"/>
      </w:pPr>
      <w:r>
        <w:t xml:space="preserve">Em 2025 não existiram </w:t>
      </w:r>
      <w:r w:rsidR="00E304D3" w:rsidRPr="001E0BBB">
        <w:t>montantes pagos por outras empresas em relação de domínio ou de grupo ou que se encontrem sujeitas a um domínio comum</w:t>
      </w:r>
      <w:r>
        <w:t xml:space="preserve">. </w:t>
      </w:r>
    </w:p>
    <w:p w14:paraId="63ACDB1B" w14:textId="77777777" w:rsidR="00880861" w:rsidRDefault="00880861" w:rsidP="00CE131C">
      <w:pPr>
        <w:pStyle w:val="efcorpodetextoRGS"/>
      </w:pPr>
    </w:p>
    <w:p w14:paraId="0551C9D5" w14:textId="77777777" w:rsidR="00681678" w:rsidRDefault="00681678" w:rsidP="00CE131C">
      <w:pPr>
        <w:pStyle w:val="efcorpodetextoRGS"/>
      </w:pPr>
    </w:p>
    <w:p w14:paraId="51A87D47" w14:textId="7080F098" w:rsidR="00E304D3" w:rsidRPr="009B3ECE" w:rsidRDefault="00E304D3" w:rsidP="00D410FB">
      <w:pPr>
        <w:pStyle w:val="ef3TITURGS"/>
      </w:pPr>
      <w:bookmarkStart w:id="1227" w:name="_Toc129000404"/>
      <w:bookmarkStart w:id="1228" w:name="_Toc129099196"/>
      <w:bookmarkStart w:id="1229" w:name="_Toc132121412"/>
      <w:bookmarkStart w:id="1230" w:name="_Toc132122760"/>
      <w:bookmarkStart w:id="1231" w:name="_Toc220507563"/>
      <w:r w:rsidRPr="009B3ECE">
        <w:t xml:space="preserve">VII.D.3. Remuneração </w:t>
      </w:r>
      <w:r w:rsidR="0011425F">
        <w:t>P</w:t>
      </w:r>
      <w:r w:rsidRPr="009B3ECE">
        <w:t xml:space="preserve">aga sob a forma de </w:t>
      </w:r>
      <w:r w:rsidR="0011425F">
        <w:t>P</w:t>
      </w:r>
      <w:r w:rsidRPr="009B3ECE">
        <w:t>articipação nos lucros/prémios</w:t>
      </w:r>
      <w:bookmarkEnd w:id="1227"/>
      <w:bookmarkEnd w:id="1228"/>
      <w:bookmarkEnd w:id="1229"/>
      <w:bookmarkEnd w:id="1230"/>
      <w:bookmarkEnd w:id="1231"/>
    </w:p>
    <w:p w14:paraId="47DAECED" w14:textId="77777777" w:rsidR="00E304D3" w:rsidRDefault="00E304D3" w:rsidP="00CE131C">
      <w:pPr>
        <w:pStyle w:val="efcorpodetextoRGS"/>
      </w:pPr>
      <w:r w:rsidRPr="00EA08F2">
        <w:t>Não foi paga qualquer remuneração sob a forma de participação nos lucros e/ou de pagamento de prémios.</w:t>
      </w:r>
    </w:p>
    <w:p w14:paraId="34512821" w14:textId="77777777" w:rsidR="00681678" w:rsidRDefault="00681678" w:rsidP="00CE131C">
      <w:pPr>
        <w:pStyle w:val="efcorpodetextoRGS"/>
      </w:pPr>
    </w:p>
    <w:p w14:paraId="72049239" w14:textId="77777777" w:rsidR="00C939A5" w:rsidRPr="00EA08F2" w:rsidRDefault="00C939A5" w:rsidP="00CE131C">
      <w:pPr>
        <w:pStyle w:val="efcorpodetextoRGS"/>
      </w:pPr>
    </w:p>
    <w:p w14:paraId="34C01BA9" w14:textId="0816025C" w:rsidR="00E304D3" w:rsidRPr="009B3ECE" w:rsidRDefault="00E304D3" w:rsidP="00D410FB">
      <w:pPr>
        <w:pStyle w:val="ef3TITURGS"/>
      </w:pPr>
      <w:bookmarkStart w:id="1232" w:name="_Toc450677195"/>
      <w:bookmarkStart w:id="1233" w:name="_Toc40969269"/>
      <w:bookmarkStart w:id="1234" w:name="_Toc56149099"/>
      <w:bookmarkStart w:id="1235" w:name="_Toc57801854"/>
      <w:bookmarkStart w:id="1236" w:name="_Toc129000405"/>
      <w:bookmarkStart w:id="1237" w:name="_Toc129099197"/>
      <w:bookmarkStart w:id="1238" w:name="_Toc132121413"/>
      <w:bookmarkStart w:id="1239" w:name="_Toc132122761"/>
      <w:bookmarkStart w:id="1240" w:name="_Toc220507564"/>
      <w:r w:rsidRPr="009B3ECE">
        <w:t>VII.D.4. Indemnizações</w:t>
      </w:r>
      <w:r w:rsidR="0011425F">
        <w:t xml:space="preserve"> P</w:t>
      </w:r>
      <w:r w:rsidRPr="009B3ECE">
        <w:t>agas a ex-Administradores Executivos</w:t>
      </w:r>
      <w:bookmarkStart w:id="1241" w:name="_Toc449005683"/>
      <w:bookmarkEnd w:id="1232"/>
      <w:bookmarkEnd w:id="1233"/>
      <w:bookmarkEnd w:id="1234"/>
      <w:bookmarkEnd w:id="1235"/>
      <w:bookmarkEnd w:id="1236"/>
      <w:bookmarkEnd w:id="1237"/>
      <w:bookmarkEnd w:id="1238"/>
      <w:bookmarkEnd w:id="1239"/>
      <w:bookmarkEnd w:id="1240"/>
      <w:r w:rsidRPr="009B3ECE">
        <w:t xml:space="preserve"> </w:t>
      </w:r>
    </w:p>
    <w:p w14:paraId="48F1FAE2" w14:textId="77777777" w:rsidR="00E304D3" w:rsidRDefault="00E304D3" w:rsidP="00CE131C">
      <w:pPr>
        <w:pStyle w:val="efcorpodetextoRGS"/>
      </w:pPr>
      <w:r w:rsidRPr="00F23432">
        <w:t>Não houve lugar ao pagamento de indemnizações.</w:t>
      </w:r>
    </w:p>
    <w:p w14:paraId="6CF7C6BF" w14:textId="77777777" w:rsidR="00C939A5" w:rsidRDefault="00C939A5" w:rsidP="00CE131C">
      <w:pPr>
        <w:pStyle w:val="efcorpodetextoRGS"/>
      </w:pPr>
    </w:p>
    <w:p w14:paraId="0200A3B1" w14:textId="77777777" w:rsidR="00B2621B" w:rsidRDefault="00B2621B">
      <w:pPr>
        <w:rPr>
          <w:rFonts w:ascii="Calibri" w:eastAsia="Times New Roman" w:hAnsi="Calibri" w:cs="Calibri"/>
          <w:b/>
          <w:bCs/>
          <w:noProof/>
          <w:color w:val="4472C4"/>
          <w:sz w:val="24"/>
        </w:rPr>
      </w:pPr>
      <w:bookmarkStart w:id="1242" w:name="_Toc450677196"/>
      <w:bookmarkStart w:id="1243" w:name="_Toc40969270"/>
      <w:bookmarkStart w:id="1244" w:name="_Toc56149100"/>
      <w:bookmarkStart w:id="1245" w:name="_Toc57801855"/>
      <w:bookmarkStart w:id="1246" w:name="_Toc129000406"/>
      <w:bookmarkStart w:id="1247" w:name="_Toc129099198"/>
      <w:bookmarkStart w:id="1248" w:name="_Toc132121414"/>
      <w:bookmarkStart w:id="1249" w:name="_Toc132122762"/>
      <w:bookmarkEnd w:id="1241"/>
      <w:r>
        <w:br w:type="page"/>
      </w:r>
    </w:p>
    <w:p w14:paraId="06329DCD" w14:textId="6D9180A1" w:rsidR="00E304D3" w:rsidRPr="009B3ECE" w:rsidRDefault="00E304D3" w:rsidP="00D410FB">
      <w:pPr>
        <w:pStyle w:val="ef3TITURGS"/>
        <w:rPr>
          <w:color w:val="000000"/>
        </w:rPr>
      </w:pPr>
      <w:bookmarkStart w:id="1250" w:name="_Toc220507565"/>
      <w:r w:rsidRPr="009B3ECE">
        <w:lastRenderedPageBreak/>
        <w:t>VII.D.5. Montante Anual da Remuneração auferida pelos membros do Órgão de Fiscalização</w:t>
      </w:r>
      <w:bookmarkEnd w:id="1242"/>
      <w:bookmarkEnd w:id="1243"/>
      <w:bookmarkEnd w:id="1244"/>
      <w:bookmarkEnd w:id="1245"/>
      <w:bookmarkEnd w:id="1246"/>
      <w:bookmarkEnd w:id="1247"/>
      <w:bookmarkEnd w:id="1248"/>
      <w:bookmarkEnd w:id="1249"/>
      <w:bookmarkEnd w:id="1250"/>
      <w:r w:rsidRPr="009B3ECE">
        <w:t xml:space="preserve"> </w:t>
      </w:r>
    </w:p>
    <w:tbl>
      <w:tblPr>
        <w:tblW w:w="8535" w:type="dxa"/>
        <w:jc w:val="center"/>
        <w:tblCellMar>
          <w:left w:w="70" w:type="dxa"/>
          <w:right w:w="70" w:type="dxa"/>
        </w:tblCellMar>
        <w:tblLook w:val="04A0" w:firstRow="1" w:lastRow="0" w:firstColumn="1" w:lastColumn="0" w:noHBand="0" w:noVBand="1"/>
      </w:tblPr>
      <w:tblGrid>
        <w:gridCol w:w="4533"/>
        <w:gridCol w:w="4002"/>
      </w:tblGrid>
      <w:tr w:rsidR="00E304D3" w:rsidRPr="002D4B46" w14:paraId="58903B0A" w14:textId="77777777" w:rsidTr="00370476">
        <w:trPr>
          <w:trHeight w:val="287"/>
          <w:tblHeader/>
          <w:jc w:val="center"/>
        </w:trPr>
        <w:tc>
          <w:tcPr>
            <w:tcW w:w="4533" w:type="dxa"/>
            <w:vMerge w:val="restart"/>
            <w:tcBorders>
              <w:top w:val="single" w:sz="12" w:space="0" w:color="4472C4" w:themeColor="accent1"/>
              <w:left w:val="single" w:sz="12" w:space="0" w:color="4472C4" w:themeColor="accent1"/>
              <w:bottom w:val="single" w:sz="12" w:space="0" w:color="FFFFFF"/>
              <w:right w:val="single" w:sz="12" w:space="0" w:color="FFFFFF"/>
            </w:tcBorders>
            <w:shd w:val="clear" w:color="auto" w:fill="4472C4" w:themeFill="accent1"/>
            <w:noWrap/>
            <w:vAlign w:val="center"/>
            <w:hideMark/>
          </w:tcPr>
          <w:p w14:paraId="5EDC71F3" w14:textId="77777777" w:rsidR="00E304D3" w:rsidRPr="009A6041" w:rsidRDefault="00E304D3" w:rsidP="00653068">
            <w:pPr>
              <w:spacing w:after="0"/>
              <w:rPr>
                <w:rFonts w:ascii="Calibri" w:hAnsi="Calibri" w:cs="Calibri"/>
                <w:b/>
                <w:bCs/>
                <w:color w:val="FFFFFF" w:themeColor="background1"/>
                <w:sz w:val="18"/>
                <w:szCs w:val="18"/>
                <w:lang w:eastAsia="pt-PT"/>
              </w:rPr>
            </w:pPr>
            <w:r w:rsidRPr="009A6041">
              <w:rPr>
                <w:rFonts w:ascii="Calibri" w:hAnsi="Calibri" w:cs="Calibri"/>
                <w:b/>
                <w:bCs/>
                <w:color w:val="FFFFFF" w:themeColor="background1"/>
                <w:sz w:val="18"/>
                <w:szCs w:val="18"/>
                <w:lang w:eastAsia="pt-PT"/>
              </w:rPr>
              <w:t>Membros do Órgão de Fiscalização</w:t>
            </w:r>
          </w:p>
        </w:tc>
        <w:tc>
          <w:tcPr>
            <w:tcW w:w="4002" w:type="dxa"/>
            <w:tcBorders>
              <w:top w:val="single" w:sz="12" w:space="0" w:color="4472C4" w:themeColor="accent1"/>
              <w:left w:val="single" w:sz="12" w:space="0" w:color="FFFFFF"/>
              <w:bottom w:val="single" w:sz="12" w:space="0" w:color="FFFFFF"/>
              <w:right w:val="single" w:sz="12" w:space="0" w:color="4472C4" w:themeColor="accent1"/>
            </w:tcBorders>
            <w:shd w:val="clear" w:color="auto" w:fill="4472C4" w:themeFill="accent1"/>
            <w:noWrap/>
            <w:vAlign w:val="center"/>
            <w:hideMark/>
          </w:tcPr>
          <w:p w14:paraId="4A0C651F" w14:textId="1D3FAD89" w:rsidR="00E304D3" w:rsidRPr="009A6041" w:rsidRDefault="00E304D3" w:rsidP="00653068">
            <w:pPr>
              <w:spacing w:after="0"/>
              <w:jc w:val="center"/>
              <w:rPr>
                <w:rFonts w:ascii="Calibri" w:hAnsi="Calibri" w:cs="Calibri"/>
                <w:b/>
                <w:bCs/>
                <w:color w:val="FFFFFF" w:themeColor="background1"/>
                <w:sz w:val="18"/>
                <w:szCs w:val="18"/>
                <w:lang w:eastAsia="pt-PT"/>
              </w:rPr>
            </w:pPr>
            <w:r w:rsidRPr="009A6041">
              <w:rPr>
                <w:rFonts w:ascii="Calibri" w:hAnsi="Calibri" w:cs="Calibri"/>
                <w:b/>
                <w:bCs/>
                <w:color w:val="FFFFFF" w:themeColor="background1"/>
                <w:sz w:val="18"/>
                <w:szCs w:val="18"/>
                <w:lang w:eastAsia="pt-PT"/>
              </w:rPr>
              <w:t xml:space="preserve">Remuneração Anual </w:t>
            </w:r>
            <w:r w:rsidR="005F2A98" w:rsidRPr="009A6041">
              <w:rPr>
                <w:rFonts w:ascii="Calibri" w:hAnsi="Calibri" w:cs="Calibri"/>
                <w:b/>
                <w:bCs/>
                <w:color w:val="FFFFFF" w:themeColor="background1"/>
                <w:sz w:val="18"/>
                <w:szCs w:val="18"/>
                <w:lang w:eastAsia="pt-PT"/>
              </w:rPr>
              <w:t>202</w:t>
            </w:r>
            <w:r w:rsidR="00880861">
              <w:rPr>
                <w:rFonts w:ascii="Calibri" w:hAnsi="Calibri" w:cs="Calibri"/>
                <w:b/>
                <w:bCs/>
                <w:color w:val="FFFFFF" w:themeColor="background1"/>
                <w:sz w:val="18"/>
                <w:szCs w:val="18"/>
                <w:lang w:eastAsia="pt-PT"/>
              </w:rPr>
              <w:t>5</w:t>
            </w:r>
            <w:r w:rsidR="005F2A98" w:rsidRPr="009A6041">
              <w:rPr>
                <w:rFonts w:ascii="Calibri" w:hAnsi="Calibri" w:cs="Calibri"/>
                <w:b/>
                <w:bCs/>
                <w:color w:val="FFFFFF" w:themeColor="background1"/>
                <w:sz w:val="18"/>
                <w:szCs w:val="18"/>
                <w:lang w:eastAsia="pt-PT"/>
              </w:rPr>
              <w:t xml:space="preserve"> </w:t>
            </w:r>
            <w:r w:rsidRPr="009A6041">
              <w:rPr>
                <w:rFonts w:ascii="Calibri" w:hAnsi="Calibri" w:cs="Calibri"/>
                <w:b/>
                <w:bCs/>
                <w:color w:val="FFFFFF" w:themeColor="background1"/>
                <w:sz w:val="18"/>
                <w:szCs w:val="18"/>
                <w:lang w:eastAsia="pt-PT"/>
              </w:rPr>
              <w:t>(€)</w:t>
            </w:r>
            <w:r w:rsidR="00B2621B">
              <w:rPr>
                <w:rFonts w:ascii="Calibri" w:hAnsi="Calibri" w:cs="Calibri"/>
                <w:b/>
                <w:bCs/>
                <w:color w:val="FFFFFF" w:themeColor="background1"/>
                <w:sz w:val="18"/>
                <w:szCs w:val="18"/>
                <w:lang w:eastAsia="pt-PT"/>
              </w:rPr>
              <w:t xml:space="preserve"> </w:t>
            </w:r>
          </w:p>
        </w:tc>
      </w:tr>
      <w:tr w:rsidR="00E304D3" w:rsidRPr="002D4B46" w14:paraId="758639B5" w14:textId="77777777" w:rsidTr="00370476">
        <w:trPr>
          <w:trHeight w:val="250"/>
          <w:jc w:val="center"/>
        </w:trPr>
        <w:tc>
          <w:tcPr>
            <w:tcW w:w="4533" w:type="dxa"/>
            <w:vMerge/>
            <w:tcBorders>
              <w:top w:val="single" w:sz="12" w:space="0" w:color="FFFFFF"/>
              <w:left w:val="single" w:sz="12" w:space="0" w:color="4472C4" w:themeColor="accent1"/>
              <w:bottom w:val="single" w:sz="12" w:space="0" w:color="4472C4" w:themeColor="accent1"/>
              <w:right w:val="single" w:sz="12" w:space="0" w:color="FFFFFF"/>
            </w:tcBorders>
            <w:shd w:val="clear" w:color="auto" w:fill="4472C4" w:themeFill="accent1"/>
            <w:vAlign w:val="center"/>
            <w:hideMark/>
          </w:tcPr>
          <w:p w14:paraId="3035D43D" w14:textId="77777777" w:rsidR="00E304D3" w:rsidRPr="009A6041" w:rsidRDefault="00E304D3" w:rsidP="00653068">
            <w:pPr>
              <w:spacing w:after="0"/>
              <w:rPr>
                <w:rFonts w:ascii="Calibri" w:hAnsi="Calibri" w:cs="Calibri"/>
                <w:b/>
                <w:bCs/>
                <w:color w:val="FFFFFF" w:themeColor="background1"/>
                <w:sz w:val="18"/>
                <w:szCs w:val="18"/>
                <w:lang w:eastAsia="pt-PT"/>
              </w:rPr>
            </w:pPr>
          </w:p>
        </w:tc>
        <w:tc>
          <w:tcPr>
            <w:tcW w:w="4002" w:type="dxa"/>
            <w:tcBorders>
              <w:top w:val="single" w:sz="12" w:space="0" w:color="FFFFFF"/>
              <w:left w:val="single" w:sz="12" w:space="0" w:color="FFFFFF"/>
              <w:bottom w:val="single" w:sz="12" w:space="0" w:color="4472C4" w:themeColor="accent1"/>
              <w:right w:val="single" w:sz="12" w:space="0" w:color="4472C4" w:themeColor="accent1"/>
            </w:tcBorders>
            <w:shd w:val="clear" w:color="auto" w:fill="4472C4" w:themeFill="accent1"/>
            <w:noWrap/>
            <w:vAlign w:val="center"/>
            <w:hideMark/>
          </w:tcPr>
          <w:p w14:paraId="1C1BE754" w14:textId="77777777" w:rsidR="00E304D3" w:rsidRPr="009A6041" w:rsidRDefault="00E304D3" w:rsidP="00653068">
            <w:pPr>
              <w:spacing w:after="0"/>
              <w:jc w:val="center"/>
              <w:rPr>
                <w:rFonts w:ascii="Calibri" w:hAnsi="Calibri" w:cs="Calibri"/>
                <w:b/>
                <w:bCs/>
                <w:color w:val="FFFFFF" w:themeColor="background1"/>
                <w:sz w:val="18"/>
                <w:szCs w:val="18"/>
                <w:lang w:eastAsia="pt-PT"/>
              </w:rPr>
            </w:pPr>
            <w:r w:rsidRPr="009A6041">
              <w:rPr>
                <w:rFonts w:ascii="Calibri" w:hAnsi="Calibri" w:cs="Calibri"/>
                <w:b/>
                <w:bCs/>
                <w:color w:val="FFFFFF" w:themeColor="background1"/>
                <w:sz w:val="18"/>
                <w:szCs w:val="18"/>
                <w:lang w:eastAsia="pt-PT"/>
              </w:rPr>
              <w:t>Bruta</w:t>
            </w:r>
          </w:p>
        </w:tc>
      </w:tr>
      <w:tr w:rsidR="00370476" w:rsidRPr="002D4B46" w14:paraId="60575134" w14:textId="77777777" w:rsidTr="00370476">
        <w:trPr>
          <w:trHeight w:val="420"/>
          <w:jc w:val="center"/>
        </w:trPr>
        <w:tc>
          <w:tcPr>
            <w:tcW w:w="4533" w:type="dxa"/>
            <w:tcBorders>
              <w:top w:val="single" w:sz="12" w:space="0" w:color="4472C4" w:themeColor="accent1"/>
              <w:left w:val="single" w:sz="12" w:space="0" w:color="4472C4" w:themeColor="accent1"/>
              <w:bottom w:val="single" w:sz="12" w:space="0" w:color="0070C0"/>
              <w:right w:val="single" w:sz="12" w:space="0" w:color="0070C0"/>
            </w:tcBorders>
            <w:shd w:val="clear" w:color="auto" w:fill="FFFFFF" w:themeFill="background1"/>
            <w:noWrap/>
            <w:vAlign w:val="center"/>
            <w:hideMark/>
          </w:tcPr>
          <w:p w14:paraId="3960DDCC" w14:textId="77777777" w:rsidR="00370476" w:rsidRPr="00941ED0" w:rsidRDefault="00370476" w:rsidP="00370476">
            <w:pPr>
              <w:spacing w:after="0" w:line="240" w:lineRule="auto"/>
              <w:rPr>
                <w:rFonts w:ascii="Calibri" w:eastAsia="Times New Roman" w:hAnsi="Calibri" w:cs="Calibri"/>
                <w:color w:val="000000"/>
                <w:sz w:val="18"/>
                <w:szCs w:val="18"/>
                <w:lang w:eastAsia="pt-PT"/>
              </w:rPr>
            </w:pPr>
            <w:r w:rsidRPr="00941ED0">
              <w:rPr>
                <w:rFonts w:ascii="Calibri" w:eastAsia="Times New Roman" w:hAnsi="Calibri" w:cs="Calibri"/>
                <w:color w:val="000000"/>
                <w:sz w:val="18"/>
                <w:szCs w:val="18"/>
                <w:lang w:eastAsia="pt-PT"/>
              </w:rPr>
              <w:t>Ana Maria Celestino Alberto dos Santos Costa Pereira</w:t>
            </w:r>
          </w:p>
        </w:tc>
        <w:tc>
          <w:tcPr>
            <w:tcW w:w="4002" w:type="dxa"/>
            <w:tcBorders>
              <w:top w:val="single" w:sz="12" w:space="0" w:color="4472C4" w:themeColor="accent1"/>
              <w:left w:val="single" w:sz="12" w:space="0" w:color="0070C0"/>
              <w:bottom w:val="single" w:sz="12" w:space="0" w:color="0070C0"/>
              <w:right w:val="single" w:sz="12" w:space="0" w:color="4472C4" w:themeColor="accent1"/>
            </w:tcBorders>
            <w:shd w:val="clear" w:color="auto" w:fill="FFFFFF" w:themeFill="background1"/>
            <w:noWrap/>
            <w:vAlign w:val="center"/>
          </w:tcPr>
          <w:p w14:paraId="5429BD7D" w14:textId="6511F058" w:rsidR="00370476" w:rsidRPr="00941ED0"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20.092,79</w:t>
            </w:r>
          </w:p>
        </w:tc>
      </w:tr>
      <w:tr w:rsidR="00370476" w:rsidRPr="002D4B46" w14:paraId="71AEB626" w14:textId="77777777" w:rsidTr="00370476">
        <w:trPr>
          <w:trHeight w:val="420"/>
          <w:jc w:val="center"/>
        </w:trPr>
        <w:tc>
          <w:tcPr>
            <w:tcW w:w="4533" w:type="dxa"/>
            <w:tcBorders>
              <w:top w:val="single" w:sz="12" w:space="0" w:color="0070C0"/>
              <w:left w:val="single" w:sz="12" w:space="0" w:color="4472C4" w:themeColor="accent1"/>
              <w:bottom w:val="single" w:sz="12" w:space="0" w:color="0070C0"/>
              <w:right w:val="single" w:sz="12" w:space="0" w:color="0070C0"/>
            </w:tcBorders>
            <w:shd w:val="clear" w:color="auto" w:fill="FFFFFF" w:themeFill="background1"/>
            <w:noWrap/>
            <w:vAlign w:val="center"/>
            <w:hideMark/>
          </w:tcPr>
          <w:p w14:paraId="10D32E35" w14:textId="77777777" w:rsidR="00370476" w:rsidRPr="00941ED0" w:rsidRDefault="00370476" w:rsidP="00370476">
            <w:pPr>
              <w:spacing w:after="0" w:line="240" w:lineRule="auto"/>
              <w:rPr>
                <w:rFonts w:ascii="Calibri" w:eastAsia="Times New Roman" w:hAnsi="Calibri" w:cs="Calibri"/>
                <w:color w:val="000000"/>
                <w:sz w:val="18"/>
                <w:szCs w:val="18"/>
                <w:lang w:eastAsia="pt-PT"/>
              </w:rPr>
            </w:pPr>
            <w:r w:rsidRPr="00941ED0">
              <w:rPr>
                <w:rFonts w:ascii="Calibri" w:eastAsia="Times New Roman" w:hAnsi="Calibri" w:cs="Calibri"/>
                <w:color w:val="000000"/>
                <w:sz w:val="18"/>
                <w:szCs w:val="18"/>
                <w:lang w:eastAsia="pt-PT"/>
              </w:rPr>
              <w:t>José Miguel Alecrim Duarte</w:t>
            </w:r>
          </w:p>
        </w:tc>
        <w:tc>
          <w:tcPr>
            <w:tcW w:w="4002" w:type="dxa"/>
            <w:tcBorders>
              <w:top w:val="single" w:sz="12" w:space="0" w:color="0070C0"/>
              <w:left w:val="single" w:sz="12" w:space="0" w:color="0070C0"/>
              <w:bottom w:val="single" w:sz="12" w:space="0" w:color="0070C0"/>
              <w:right w:val="single" w:sz="12" w:space="0" w:color="4472C4" w:themeColor="accent1"/>
            </w:tcBorders>
            <w:shd w:val="clear" w:color="auto" w:fill="FFFFFF" w:themeFill="background1"/>
            <w:noWrap/>
            <w:vAlign w:val="center"/>
          </w:tcPr>
          <w:p w14:paraId="10A05377" w14:textId="7C3E571A" w:rsidR="00370476" w:rsidRPr="00941ED0"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15.069,63</w:t>
            </w:r>
          </w:p>
        </w:tc>
      </w:tr>
      <w:tr w:rsidR="00370476" w:rsidRPr="002D4B46" w14:paraId="71AE0392" w14:textId="77777777" w:rsidTr="00370476">
        <w:trPr>
          <w:trHeight w:val="420"/>
          <w:jc w:val="center"/>
        </w:trPr>
        <w:tc>
          <w:tcPr>
            <w:tcW w:w="4533" w:type="dxa"/>
            <w:tcBorders>
              <w:top w:val="single" w:sz="12" w:space="0" w:color="0070C0"/>
              <w:left w:val="single" w:sz="12" w:space="0" w:color="4472C4" w:themeColor="accent1"/>
              <w:bottom w:val="single" w:sz="12" w:space="0" w:color="0070C0"/>
              <w:right w:val="single" w:sz="12" w:space="0" w:color="0070C0"/>
            </w:tcBorders>
            <w:shd w:val="clear" w:color="auto" w:fill="FFFFFF" w:themeFill="background1"/>
            <w:noWrap/>
            <w:vAlign w:val="center"/>
            <w:hideMark/>
          </w:tcPr>
          <w:p w14:paraId="568EB94D" w14:textId="77777777" w:rsidR="00370476" w:rsidRPr="00941ED0" w:rsidRDefault="00370476" w:rsidP="00370476">
            <w:pPr>
              <w:spacing w:after="0" w:line="240" w:lineRule="auto"/>
              <w:rPr>
                <w:rFonts w:ascii="Calibri" w:eastAsia="Times New Roman" w:hAnsi="Calibri" w:cs="Calibri"/>
                <w:color w:val="000000"/>
                <w:sz w:val="18"/>
                <w:szCs w:val="18"/>
                <w:lang w:eastAsia="pt-PT"/>
              </w:rPr>
            </w:pPr>
            <w:r w:rsidRPr="00941ED0">
              <w:rPr>
                <w:rFonts w:ascii="Calibri" w:eastAsia="Times New Roman" w:hAnsi="Calibri" w:cs="Calibri"/>
                <w:color w:val="000000"/>
                <w:sz w:val="18"/>
                <w:szCs w:val="18"/>
                <w:lang w:eastAsia="pt-PT"/>
              </w:rPr>
              <w:t>Maria Onilda Maia Condeças Oliveira Sousa</w:t>
            </w:r>
          </w:p>
        </w:tc>
        <w:tc>
          <w:tcPr>
            <w:tcW w:w="4002" w:type="dxa"/>
            <w:tcBorders>
              <w:top w:val="single" w:sz="12" w:space="0" w:color="0070C0"/>
              <w:left w:val="single" w:sz="12" w:space="0" w:color="0070C0"/>
              <w:bottom w:val="single" w:sz="12" w:space="0" w:color="0070C0"/>
              <w:right w:val="single" w:sz="12" w:space="0" w:color="4472C4" w:themeColor="accent1"/>
            </w:tcBorders>
            <w:shd w:val="clear" w:color="auto" w:fill="FFFFFF" w:themeFill="background1"/>
            <w:noWrap/>
            <w:vAlign w:val="center"/>
          </w:tcPr>
          <w:p w14:paraId="3C67B596" w14:textId="7EA0794D" w:rsidR="00370476" w:rsidRPr="00941ED0"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15.069,63</w:t>
            </w:r>
          </w:p>
        </w:tc>
      </w:tr>
      <w:tr w:rsidR="00370476" w:rsidRPr="002D4B46" w14:paraId="12A9AE14" w14:textId="77777777" w:rsidTr="00370476">
        <w:trPr>
          <w:trHeight w:val="420"/>
          <w:jc w:val="center"/>
        </w:trPr>
        <w:tc>
          <w:tcPr>
            <w:tcW w:w="4533" w:type="dxa"/>
            <w:tcBorders>
              <w:top w:val="single" w:sz="12" w:space="0" w:color="0070C0"/>
              <w:left w:val="single" w:sz="8" w:space="0" w:color="FFFFFF"/>
              <w:bottom w:val="single" w:sz="8" w:space="0" w:color="FFFFFF"/>
              <w:right w:val="single" w:sz="12" w:space="0" w:color="0070C0"/>
            </w:tcBorders>
            <w:shd w:val="clear" w:color="auto" w:fill="FFFFFF" w:themeFill="background1"/>
            <w:noWrap/>
            <w:vAlign w:val="center"/>
            <w:hideMark/>
          </w:tcPr>
          <w:p w14:paraId="3BCBEE34" w14:textId="77777777" w:rsidR="00370476" w:rsidRPr="00941ED0" w:rsidRDefault="00370476" w:rsidP="00370476">
            <w:pPr>
              <w:spacing w:after="0" w:line="240" w:lineRule="auto"/>
              <w:jc w:val="center"/>
              <w:rPr>
                <w:rFonts w:ascii="Calibri" w:eastAsia="Times New Roman" w:hAnsi="Calibri" w:cs="Calibri"/>
                <w:color w:val="000000"/>
                <w:sz w:val="18"/>
                <w:szCs w:val="18"/>
                <w:lang w:eastAsia="pt-PT"/>
              </w:rPr>
            </w:pPr>
            <w:r w:rsidRPr="00941ED0">
              <w:rPr>
                <w:rFonts w:ascii="Calibri" w:eastAsia="Times New Roman" w:hAnsi="Calibri" w:cs="Calibri"/>
                <w:color w:val="000000"/>
                <w:sz w:val="18"/>
                <w:szCs w:val="18"/>
                <w:lang w:eastAsia="pt-PT"/>
              </w:rPr>
              <w:t> </w:t>
            </w:r>
          </w:p>
        </w:tc>
        <w:tc>
          <w:tcPr>
            <w:tcW w:w="4002" w:type="dxa"/>
            <w:tcBorders>
              <w:top w:val="single" w:sz="12" w:space="0" w:color="0070C0"/>
              <w:left w:val="single" w:sz="12" w:space="0" w:color="0070C0"/>
              <w:bottom w:val="single" w:sz="12" w:space="0" w:color="0070C0"/>
              <w:right w:val="single" w:sz="12" w:space="0" w:color="0070C0"/>
            </w:tcBorders>
            <w:shd w:val="clear" w:color="auto" w:fill="FFFFFF" w:themeFill="background1"/>
            <w:noWrap/>
            <w:vAlign w:val="center"/>
          </w:tcPr>
          <w:p w14:paraId="197E059A" w14:textId="6D5A7EB9" w:rsidR="00370476" w:rsidRPr="00941ED0" w:rsidRDefault="00370476" w:rsidP="00370476">
            <w:pPr>
              <w:spacing w:after="0" w:line="240" w:lineRule="auto"/>
              <w:jc w:val="center"/>
              <w:rPr>
                <w:rFonts w:ascii="Calibri" w:eastAsia="Times New Roman" w:hAnsi="Calibri" w:cs="Calibri"/>
                <w:b/>
                <w:bCs/>
                <w:color w:val="000000"/>
                <w:sz w:val="18"/>
                <w:szCs w:val="18"/>
                <w:lang w:eastAsia="pt-PT"/>
              </w:rPr>
            </w:pPr>
            <w:r>
              <w:rPr>
                <w:rFonts w:ascii="Calibri" w:eastAsia="Times New Roman" w:hAnsi="Calibri" w:cs="Calibri"/>
                <w:b/>
                <w:bCs/>
                <w:color w:val="000000"/>
                <w:sz w:val="18"/>
                <w:szCs w:val="18"/>
                <w:lang w:eastAsia="pt-PT"/>
              </w:rPr>
              <w:t>50.232,05</w:t>
            </w:r>
          </w:p>
        </w:tc>
      </w:tr>
    </w:tbl>
    <w:p w14:paraId="392A60B1" w14:textId="77777777" w:rsidR="00B2621B" w:rsidRPr="005D54F9" w:rsidRDefault="00B2621B" w:rsidP="00CE131C">
      <w:pPr>
        <w:pStyle w:val="efcorpodetextoRGS"/>
      </w:pPr>
      <w:bookmarkStart w:id="1251" w:name="_Toc13837890"/>
      <w:bookmarkStart w:id="1252" w:name="_Toc450677197"/>
      <w:bookmarkStart w:id="1253" w:name="_Toc385330185"/>
      <w:bookmarkStart w:id="1254" w:name="_Toc417541781"/>
    </w:p>
    <w:p w14:paraId="1287F389" w14:textId="6E7A957F" w:rsidR="00E304D3" w:rsidRDefault="00E304D3" w:rsidP="00CE131C">
      <w:pPr>
        <w:pStyle w:val="efcorpodetextoRGS"/>
      </w:pPr>
      <w:r w:rsidRPr="00300546">
        <w:t>A remuneração auferida pelo Revisor Oficial de Contas está divulgada no ponto V.E.</w:t>
      </w:r>
      <w:r w:rsidR="003C6BBE">
        <w:t>3</w:t>
      </w:r>
      <w:r w:rsidRPr="00300546">
        <w:t xml:space="preserve"> deste relatório.</w:t>
      </w:r>
      <w:bookmarkEnd w:id="1251"/>
    </w:p>
    <w:p w14:paraId="0FAC93D4" w14:textId="77777777" w:rsidR="000906F9" w:rsidRDefault="000906F9" w:rsidP="00CE131C">
      <w:pPr>
        <w:pStyle w:val="efcorpodetextoRGS"/>
      </w:pPr>
    </w:p>
    <w:p w14:paraId="44843442" w14:textId="77777777" w:rsidR="00681678" w:rsidRDefault="00681678" w:rsidP="00CE131C">
      <w:pPr>
        <w:pStyle w:val="efcorpodetextoRGS"/>
      </w:pPr>
    </w:p>
    <w:p w14:paraId="04968014" w14:textId="77777777" w:rsidR="00E304D3" w:rsidRPr="009B3ECE" w:rsidRDefault="00E304D3" w:rsidP="00D410FB">
      <w:pPr>
        <w:pStyle w:val="ef3TITURGS"/>
      </w:pPr>
      <w:bookmarkStart w:id="1255" w:name="_Toc36585195"/>
      <w:bookmarkStart w:id="1256" w:name="_Toc40969271"/>
      <w:bookmarkStart w:id="1257" w:name="_Toc56149101"/>
      <w:bookmarkStart w:id="1258" w:name="_Toc57801856"/>
      <w:bookmarkStart w:id="1259" w:name="_Toc129000407"/>
      <w:bookmarkStart w:id="1260" w:name="_Toc129099199"/>
      <w:bookmarkStart w:id="1261" w:name="_Toc132121415"/>
      <w:bookmarkStart w:id="1262" w:name="_Toc132122763"/>
      <w:bookmarkStart w:id="1263" w:name="_Toc220507566"/>
      <w:r w:rsidRPr="009B3ECE">
        <w:t>VII.D.6. Montante Anual da Remuneração auferida pelos Membros da Mesa da Assembleia Geral</w:t>
      </w:r>
      <w:bookmarkEnd w:id="1252"/>
      <w:bookmarkEnd w:id="1253"/>
      <w:bookmarkEnd w:id="1254"/>
      <w:bookmarkEnd w:id="1255"/>
      <w:bookmarkEnd w:id="1256"/>
      <w:bookmarkEnd w:id="1257"/>
      <w:bookmarkEnd w:id="1258"/>
      <w:bookmarkEnd w:id="1259"/>
      <w:bookmarkEnd w:id="1260"/>
      <w:bookmarkEnd w:id="1261"/>
      <w:bookmarkEnd w:id="1262"/>
      <w:bookmarkEnd w:id="1263"/>
    </w:p>
    <w:tbl>
      <w:tblPr>
        <w:tblW w:w="8675" w:type="dxa"/>
        <w:jc w:val="center"/>
        <w:tblCellMar>
          <w:left w:w="70" w:type="dxa"/>
          <w:right w:w="70" w:type="dxa"/>
        </w:tblCellMar>
        <w:tblLook w:val="04A0" w:firstRow="1" w:lastRow="0" w:firstColumn="1" w:lastColumn="0" w:noHBand="0" w:noVBand="1"/>
      </w:tblPr>
      <w:tblGrid>
        <w:gridCol w:w="1181"/>
        <w:gridCol w:w="1181"/>
        <w:gridCol w:w="2463"/>
        <w:gridCol w:w="1922"/>
        <w:gridCol w:w="1928"/>
      </w:tblGrid>
      <w:tr w:rsidR="004C7F2E" w:rsidRPr="004C7F2E" w14:paraId="03CF9267" w14:textId="77777777" w:rsidTr="001A3E74">
        <w:trPr>
          <w:trHeight w:val="269"/>
          <w:jc w:val="center"/>
        </w:trPr>
        <w:tc>
          <w:tcPr>
            <w:tcW w:w="1181" w:type="dxa"/>
            <w:tcBorders>
              <w:top w:val="single" w:sz="12" w:space="0" w:color="4472C4"/>
              <w:left w:val="single" w:sz="12" w:space="0" w:color="4472C4"/>
              <w:bottom w:val="single" w:sz="12" w:space="0" w:color="FFFFFF" w:themeColor="background1"/>
              <w:right w:val="single" w:sz="12" w:space="0" w:color="FFFFFF" w:themeColor="background1"/>
            </w:tcBorders>
            <w:shd w:val="clear" w:color="000000" w:fill="4472C4"/>
            <w:vAlign w:val="center"/>
            <w:hideMark/>
          </w:tcPr>
          <w:p w14:paraId="0AE437D9" w14:textId="77777777" w:rsidR="004C7F2E" w:rsidRPr="004C7F2E" w:rsidRDefault="004C7F2E" w:rsidP="004C7F2E">
            <w:pPr>
              <w:spacing w:after="0" w:line="240" w:lineRule="auto"/>
              <w:rPr>
                <w:rFonts w:ascii="Calibri" w:eastAsia="Times New Roman" w:hAnsi="Calibri" w:cs="Calibri"/>
                <w:b/>
                <w:bCs/>
                <w:color w:val="FFFFFF"/>
                <w:sz w:val="20"/>
                <w:szCs w:val="20"/>
                <w:lang w:eastAsia="pt-PT"/>
              </w:rPr>
            </w:pPr>
            <w:bookmarkStart w:id="1264" w:name="_Toc480573233"/>
            <w:bookmarkStart w:id="1265" w:name="_Toc481000327"/>
            <w:bookmarkStart w:id="1266" w:name="_Toc385330187"/>
            <w:bookmarkStart w:id="1267" w:name="_Toc417541783"/>
            <w:bookmarkStart w:id="1268" w:name="_Toc450677204"/>
            <w:bookmarkStart w:id="1269" w:name="_Toc40969272"/>
            <w:bookmarkStart w:id="1270" w:name="_Toc55983784"/>
            <w:bookmarkStart w:id="1271" w:name="_Toc56149102"/>
            <w:bookmarkStart w:id="1272" w:name="_Toc57801857"/>
            <w:bookmarkStart w:id="1273" w:name="_Toc129000408"/>
            <w:bookmarkStart w:id="1274" w:name="_Toc129099200"/>
            <w:bookmarkEnd w:id="1138"/>
            <w:bookmarkEnd w:id="1264"/>
            <w:bookmarkEnd w:id="1265"/>
            <w:r w:rsidRPr="004C7F2E">
              <w:rPr>
                <w:rFonts w:ascii="Calibri" w:eastAsia="Times New Roman" w:hAnsi="Calibri" w:cs="Calibri"/>
                <w:b/>
                <w:bCs/>
                <w:color w:val="FFFFFF"/>
                <w:sz w:val="20"/>
                <w:szCs w:val="20"/>
                <w:lang w:eastAsia="pt-PT"/>
              </w:rPr>
              <w:t>Mandato</w:t>
            </w:r>
          </w:p>
        </w:tc>
        <w:tc>
          <w:tcPr>
            <w:tcW w:w="1181" w:type="dxa"/>
            <w:vMerge w:val="restart"/>
            <w:tcBorders>
              <w:top w:val="single" w:sz="12" w:space="0" w:color="4472C4"/>
              <w:left w:val="single" w:sz="12" w:space="0" w:color="FFFFFF" w:themeColor="background1"/>
              <w:bottom w:val="single" w:sz="12" w:space="0" w:color="FFFFFF" w:themeColor="background1"/>
              <w:right w:val="single" w:sz="12" w:space="0" w:color="FFFFFF" w:themeColor="background1"/>
            </w:tcBorders>
            <w:shd w:val="clear" w:color="000000" w:fill="4472C4"/>
            <w:vAlign w:val="center"/>
            <w:hideMark/>
          </w:tcPr>
          <w:p w14:paraId="703F3A80" w14:textId="77777777" w:rsidR="004C7F2E" w:rsidRPr="004C7F2E" w:rsidRDefault="004C7F2E" w:rsidP="004C7F2E">
            <w:pPr>
              <w:spacing w:after="0" w:line="240" w:lineRule="auto"/>
              <w:jc w:val="center"/>
              <w:rPr>
                <w:rFonts w:ascii="Calibri" w:eastAsia="Times New Roman" w:hAnsi="Calibri" w:cs="Calibri"/>
                <w:b/>
                <w:bCs/>
                <w:color w:val="FFFFFF"/>
                <w:sz w:val="20"/>
                <w:szCs w:val="20"/>
                <w:lang w:eastAsia="pt-PT"/>
              </w:rPr>
            </w:pPr>
            <w:r w:rsidRPr="004C7F2E">
              <w:rPr>
                <w:rFonts w:ascii="Calibri" w:eastAsia="Times New Roman" w:hAnsi="Calibri" w:cs="Calibri"/>
                <w:b/>
                <w:bCs/>
                <w:color w:val="FFFFFF"/>
                <w:sz w:val="20"/>
                <w:szCs w:val="20"/>
                <w:lang w:eastAsia="pt-PT"/>
              </w:rPr>
              <w:t>Cargo</w:t>
            </w:r>
          </w:p>
        </w:tc>
        <w:tc>
          <w:tcPr>
            <w:tcW w:w="2463" w:type="dxa"/>
            <w:vMerge w:val="restart"/>
            <w:tcBorders>
              <w:top w:val="single" w:sz="12" w:space="0" w:color="4472C4"/>
              <w:left w:val="single" w:sz="12" w:space="0" w:color="FFFFFF" w:themeColor="background1"/>
              <w:bottom w:val="single" w:sz="12" w:space="0" w:color="FFFFFF" w:themeColor="background1"/>
              <w:right w:val="single" w:sz="12" w:space="0" w:color="FFFFFF" w:themeColor="background1"/>
            </w:tcBorders>
            <w:shd w:val="clear" w:color="000000" w:fill="4472C4"/>
            <w:vAlign w:val="center"/>
            <w:hideMark/>
          </w:tcPr>
          <w:p w14:paraId="44B422F5" w14:textId="77777777" w:rsidR="004C7F2E" w:rsidRPr="004C7F2E" w:rsidRDefault="004C7F2E" w:rsidP="004C7F2E">
            <w:pPr>
              <w:spacing w:after="0" w:line="240" w:lineRule="auto"/>
              <w:jc w:val="center"/>
              <w:rPr>
                <w:rFonts w:ascii="Calibri" w:eastAsia="Times New Roman" w:hAnsi="Calibri" w:cs="Calibri"/>
                <w:b/>
                <w:bCs/>
                <w:color w:val="FFFFFF"/>
                <w:sz w:val="20"/>
                <w:szCs w:val="20"/>
                <w:lang w:eastAsia="pt-PT"/>
              </w:rPr>
            </w:pPr>
            <w:r w:rsidRPr="004C7F2E">
              <w:rPr>
                <w:rFonts w:ascii="Calibri" w:eastAsia="Times New Roman" w:hAnsi="Calibri" w:cs="Calibri"/>
                <w:b/>
                <w:bCs/>
                <w:color w:val="FFFFFF"/>
                <w:sz w:val="20"/>
                <w:szCs w:val="20"/>
                <w:lang w:eastAsia="pt-PT"/>
              </w:rPr>
              <w:t>Nome</w:t>
            </w:r>
          </w:p>
        </w:tc>
        <w:tc>
          <w:tcPr>
            <w:tcW w:w="1922" w:type="dxa"/>
            <w:tcBorders>
              <w:top w:val="single" w:sz="12" w:space="0" w:color="4472C4"/>
              <w:left w:val="single" w:sz="12" w:space="0" w:color="FFFFFF" w:themeColor="background1"/>
              <w:bottom w:val="single" w:sz="12" w:space="0" w:color="FFFFFF" w:themeColor="background1"/>
              <w:right w:val="single" w:sz="12" w:space="0" w:color="FFFFFF" w:themeColor="background1"/>
            </w:tcBorders>
            <w:shd w:val="clear" w:color="000000" w:fill="4472C4"/>
            <w:vAlign w:val="center"/>
            <w:hideMark/>
          </w:tcPr>
          <w:p w14:paraId="4DADDE8E" w14:textId="77777777" w:rsidR="004C7F2E" w:rsidRPr="004C7F2E" w:rsidRDefault="004C7F2E" w:rsidP="004C7F2E">
            <w:pPr>
              <w:spacing w:after="0" w:line="240" w:lineRule="auto"/>
              <w:jc w:val="center"/>
              <w:rPr>
                <w:rFonts w:ascii="Calibri" w:eastAsia="Times New Roman" w:hAnsi="Calibri" w:cs="Calibri"/>
                <w:b/>
                <w:bCs/>
                <w:color w:val="FFFFFF"/>
                <w:sz w:val="20"/>
                <w:szCs w:val="20"/>
                <w:lang w:eastAsia="pt-PT"/>
              </w:rPr>
            </w:pPr>
            <w:r w:rsidRPr="004C7F2E">
              <w:rPr>
                <w:rFonts w:ascii="Calibri" w:eastAsia="Times New Roman" w:hAnsi="Calibri" w:cs="Calibri"/>
                <w:b/>
                <w:bCs/>
                <w:color w:val="FFFFFF"/>
                <w:sz w:val="20"/>
                <w:szCs w:val="20"/>
                <w:lang w:eastAsia="pt-PT"/>
              </w:rPr>
              <w:t xml:space="preserve">Valor da Senha Fixado </w:t>
            </w:r>
            <w:r w:rsidRPr="004C7F2E">
              <w:rPr>
                <w:rFonts w:ascii="Calibri" w:eastAsia="Times New Roman" w:hAnsi="Calibri" w:cs="Calibri"/>
                <w:b/>
                <w:bCs/>
                <w:color w:val="FFFFFF"/>
                <w:sz w:val="20"/>
                <w:szCs w:val="20"/>
                <w:vertAlign w:val="superscript"/>
                <w:lang w:eastAsia="pt-PT"/>
              </w:rPr>
              <w:t>(1)</w:t>
            </w:r>
            <w:r w:rsidRPr="004C7F2E">
              <w:rPr>
                <w:rFonts w:ascii="Calibri" w:eastAsia="Times New Roman" w:hAnsi="Calibri" w:cs="Calibri"/>
                <w:b/>
                <w:bCs/>
                <w:color w:val="FFFFFF"/>
                <w:sz w:val="20"/>
                <w:szCs w:val="20"/>
                <w:lang w:eastAsia="pt-PT"/>
              </w:rPr>
              <w:t xml:space="preserve"> </w:t>
            </w:r>
          </w:p>
        </w:tc>
        <w:tc>
          <w:tcPr>
            <w:tcW w:w="1928" w:type="dxa"/>
            <w:tcBorders>
              <w:top w:val="single" w:sz="12" w:space="0" w:color="4472C4"/>
              <w:left w:val="single" w:sz="12" w:space="0" w:color="FFFFFF" w:themeColor="background1"/>
              <w:bottom w:val="single" w:sz="12" w:space="0" w:color="FFFFFF" w:themeColor="background1"/>
              <w:right w:val="single" w:sz="12" w:space="0" w:color="4472C4"/>
            </w:tcBorders>
            <w:shd w:val="clear" w:color="000000" w:fill="4472C4"/>
            <w:vAlign w:val="center"/>
            <w:hideMark/>
          </w:tcPr>
          <w:p w14:paraId="223FC75A" w14:textId="6EEDF146" w:rsidR="004C7F2E" w:rsidRPr="004C7F2E" w:rsidRDefault="004C7F2E" w:rsidP="004C7F2E">
            <w:pPr>
              <w:spacing w:after="0" w:line="240" w:lineRule="auto"/>
              <w:jc w:val="center"/>
              <w:rPr>
                <w:rFonts w:ascii="Calibri" w:eastAsia="Times New Roman" w:hAnsi="Calibri" w:cs="Calibri"/>
                <w:b/>
                <w:bCs/>
                <w:color w:val="FFFFFF"/>
                <w:sz w:val="20"/>
                <w:szCs w:val="20"/>
                <w:lang w:eastAsia="pt-PT"/>
              </w:rPr>
            </w:pPr>
            <w:r w:rsidRPr="004C7F2E">
              <w:rPr>
                <w:rFonts w:ascii="Calibri" w:eastAsia="Times New Roman" w:hAnsi="Calibri" w:cs="Calibri"/>
                <w:b/>
                <w:bCs/>
                <w:color w:val="FFFFFF"/>
                <w:sz w:val="20"/>
                <w:szCs w:val="20"/>
                <w:lang w:eastAsia="pt-PT"/>
              </w:rPr>
              <w:t xml:space="preserve">Remuneração Anual </w:t>
            </w:r>
            <w:r w:rsidRPr="00745B40">
              <w:rPr>
                <w:rFonts w:ascii="Calibri" w:eastAsia="Times New Roman" w:hAnsi="Calibri" w:cs="Calibri"/>
                <w:b/>
                <w:bCs/>
                <w:color w:val="FFFFFF"/>
                <w:sz w:val="20"/>
                <w:szCs w:val="20"/>
                <w:lang w:eastAsia="pt-PT"/>
              </w:rPr>
              <w:t>20</w:t>
            </w:r>
            <w:r w:rsidR="006B52AC" w:rsidRPr="00745B40">
              <w:rPr>
                <w:rFonts w:ascii="Calibri" w:eastAsia="Times New Roman" w:hAnsi="Calibri" w:cs="Calibri"/>
                <w:b/>
                <w:bCs/>
                <w:color w:val="FFFFFF"/>
                <w:sz w:val="20"/>
                <w:szCs w:val="20"/>
                <w:lang w:eastAsia="pt-PT"/>
              </w:rPr>
              <w:t>2</w:t>
            </w:r>
            <w:r w:rsidR="00880861">
              <w:rPr>
                <w:rFonts w:ascii="Calibri" w:eastAsia="Times New Roman" w:hAnsi="Calibri" w:cs="Calibri"/>
                <w:b/>
                <w:bCs/>
                <w:color w:val="FFFFFF"/>
                <w:sz w:val="20"/>
                <w:szCs w:val="20"/>
                <w:lang w:eastAsia="pt-PT"/>
              </w:rPr>
              <w:t>5</w:t>
            </w:r>
            <w:r w:rsidR="009A5821" w:rsidRPr="004C7F2E">
              <w:rPr>
                <w:rFonts w:ascii="Calibri" w:eastAsia="Times New Roman" w:hAnsi="Calibri" w:cs="Calibri"/>
                <w:b/>
                <w:bCs/>
                <w:color w:val="FFFFFF"/>
                <w:sz w:val="20"/>
                <w:szCs w:val="20"/>
                <w:lang w:eastAsia="pt-PT"/>
              </w:rPr>
              <w:t xml:space="preserve"> </w:t>
            </w:r>
            <w:r w:rsidRPr="004C7F2E">
              <w:rPr>
                <w:rFonts w:ascii="Calibri" w:eastAsia="Times New Roman" w:hAnsi="Calibri" w:cs="Calibri"/>
                <w:b/>
                <w:bCs/>
                <w:color w:val="FFFFFF"/>
                <w:sz w:val="20"/>
                <w:szCs w:val="20"/>
                <w:lang w:eastAsia="pt-PT"/>
              </w:rPr>
              <w:t>(€)</w:t>
            </w:r>
          </w:p>
        </w:tc>
      </w:tr>
      <w:tr w:rsidR="004C7F2E" w:rsidRPr="004C7F2E" w14:paraId="38267F6D" w14:textId="77777777" w:rsidTr="001A3E74">
        <w:trPr>
          <w:trHeight w:val="269"/>
          <w:jc w:val="center"/>
        </w:trPr>
        <w:tc>
          <w:tcPr>
            <w:tcW w:w="1181" w:type="dxa"/>
            <w:tcBorders>
              <w:top w:val="single" w:sz="12" w:space="0" w:color="FFFFFF" w:themeColor="background1"/>
              <w:left w:val="single" w:sz="12" w:space="0" w:color="4472C4"/>
              <w:bottom w:val="single" w:sz="12" w:space="0" w:color="4472C4"/>
              <w:right w:val="single" w:sz="12" w:space="0" w:color="FFFFFF" w:themeColor="background1"/>
            </w:tcBorders>
            <w:shd w:val="clear" w:color="000000" w:fill="4472C4"/>
            <w:vAlign w:val="center"/>
            <w:hideMark/>
          </w:tcPr>
          <w:p w14:paraId="4D303091" w14:textId="77777777" w:rsidR="004C7F2E" w:rsidRPr="004C7F2E" w:rsidRDefault="004C7F2E" w:rsidP="004C7F2E">
            <w:pPr>
              <w:spacing w:after="0" w:line="240" w:lineRule="auto"/>
              <w:rPr>
                <w:rFonts w:ascii="Calibri" w:eastAsia="Times New Roman" w:hAnsi="Calibri" w:cs="Calibri"/>
                <w:b/>
                <w:bCs/>
                <w:color w:val="FFFFFF"/>
                <w:sz w:val="20"/>
                <w:szCs w:val="20"/>
                <w:lang w:eastAsia="pt-PT"/>
              </w:rPr>
            </w:pPr>
            <w:r w:rsidRPr="004C7F2E">
              <w:rPr>
                <w:rFonts w:ascii="Calibri" w:eastAsia="Times New Roman" w:hAnsi="Calibri" w:cs="Calibri"/>
                <w:b/>
                <w:bCs/>
                <w:color w:val="FFFFFF"/>
                <w:sz w:val="20"/>
                <w:szCs w:val="20"/>
                <w:lang w:eastAsia="pt-PT"/>
              </w:rPr>
              <w:t>(Início - Fim)</w:t>
            </w:r>
          </w:p>
        </w:tc>
        <w:tc>
          <w:tcPr>
            <w:tcW w:w="1181" w:type="dxa"/>
            <w:vMerge/>
            <w:tcBorders>
              <w:top w:val="single" w:sz="12" w:space="0" w:color="FFFFFF" w:themeColor="background1"/>
              <w:left w:val="single" w:sz="12" w:space="0" w:color="FFFFFF" w:themeColor="background1"/>
              <w:bottom w:val="single" w:sz="12" w:space="0" w:color="4472C4"/>
              <w:right w:val="single" w:sz="12" w:space="0" w:color="FFFFFF" w:themeColor="background1"/>
            </w:tcBorders>
            <w:vAlign w:val="center"/>
            <w:hideMark/>
          </w:tcPr>
          <w:p w14:paraId="4CC3F887" w14:textId="77777777" w:rsidR="004C7F2E" w:rsidRPr="004C7F2E" w:rsidRDefault="004C7F2E" w:rsidP="004C7F2E">
            <w:pPr>
              <w:spacing w:after="0" w:line="240" w:lineRule="auto"/>
              <w:rPr>
                <w:rFonts w:ascii="Calibri" w:eastAsia="Times New Roman" w:hAnsi="Calibri" w:cs="Calibri"/>
                <w:b/>
                <w:bCs/>
                <w:color w:val="FFFFFF"/>
                <w:sz w:val="20"/>
                <w:szCs w:val="20"/>
                <w:lang w:eastAsia="pt-PT"/>
              </w:rPr>
            </w:pPr>
          </w:p>
        </w:tc>
        <w:tc>
          <w:tcPr>
            <w:tcW w:w="2463" w:type="dxa"/>
            <w:vMerge/>
            <w:tcBorders>
              <w:top w:val="single" w:sz="12" w:space="0" w:color="FFFFFF" w:themeColor="background1"/>
              <w:left w:val="single" w:sz="12" w:space="0" w:color="FFFFFF" w:themeColor="background1"/>
              <w:bottom w:val="single" w:sz="12" w:space="0" w:color="4472C4"/>
              <w:right w:val="single" w:sz="12" w:space="0" w:color="FFFFFF" w:themeColor="background1"/>
            </w:tcBorders>
            <w:vAlign w:val="center"/>
            <w:hideMark/>
          </w:tcPr>
          <w:p w14:paraId="15222252" w14:textId="77777777" w:rsidR="004C7F2E" w:rsidRPr="004C7F2E" w:rsidRDefault="004C7F2E" w:rsidP="004C7F2E">
            <w:pPr>
              <w:spacing w:after="0" w:line="240" w:lineRule="auto"/>
              <w:rPr>
                <w:rFonts w:ascii="Calibri" w:eastAsia="Times New Roman" w:hAnsi="Calibri" w:cs="Calibri"/>
                <w:b/>
                <w:bCs/>
                <w:color w:val="FFFFFF"/>
                <w:sz w:val="20"/>
                <w:szCs w:val="20"/>
                <w:lang w:eastAsia="pt-PT"/>
              </w:rPr>
            </w:pPr>
          </w:p>
        </w:tc>
        <w:tc>
          <w:tcPr>
            <w:tcW w:w="1922" w:type="dxa"/>
            <w:tcBorders>
              <w:top w:val="single" w:sz="12" w:space="0" w:color="FFFFFF" w:themeColor="background1"/>
              <w:left w:val="single" w:sz="12" w:space="0" w:color="FFFFFF" w:themeColor="background1"/>
              <w:bottom w:val="single" w:sz="12" w:space="0" w:color="4472C4"/>
              <w:right w:val="single" w:sz="12" w:space="0" w:color="FFFFFF" w:themeColor="background1"/>
            </w:tcBorders>
            <w:shd w:val="clear" w:color="000000" w:fill="4472C4"/>
            <w:vAlign w:val="center"/>
            <w:hideMark/>
          </w:tcPr>
          <w:p w14:paraId="598B5E02" w14:textId="77777777" w:rsidR="004C7F2E" w:rsidRPr="004C7F2E" w:rsidRDefault="004C7F2E" w:rsidP="004C7F2E">
            <w:pPr>
              <w:spacing w:after="0" w:line="240" w:lineRule="auto"/>
              <w:jc w:val="center"/>
              <w:rPr>
                <w:rFonts w:ascii="Calibri" w:eastAsia="Times New Roman" w:hAnsi="Calibri" w:cs="Calibri"/>
                <w:b/>
                <w:bCs/>
                <w:color w:val="FFFFFF"/>
                <w:sz w:val="20"/>
                <w:szCs w:val="20"/>
                <w:lang w:eastAsia="pt-PT"/>
              </w:rPr>
            </w:pPr>
            <w:r w:rsidRPr="004C7F2E">
              <w:rPr>
                <w:rFonts w:ascii="Calibri" w:eastAsia="Times New Roman" w:hAnsi="Calibri" w:cs="Calibri"/>
                <w:b/>
                <w:bCs/>
                <w:color w:val="FFFFFF"/>
                <w:sz w:val="20"/>
                <w:szCs w:val="20"/>
                <w:lang w:eastAsia="pt-PT"/>
              </w:rPr>
              <w:t>(€)</w:t>
            </w:r>
          </w:p>
        </w:tc>
        <w:tc>
          <w:tcPr>
            <w:tcW w:w="1928" w:type="dxa"/>
            <w:tcBorders>
              <w:top w:val="single" w:sz="12" w:space="0" w:color="FFFFFF" w:themeColor="background1"/>
              <w:left w:val="single" w:sz="12" w:space="0" w:color="FFFFFF" w:themeColor="background1"/>
              <w:bottom w:val="single" w:sz="12" w:space="0" w:color="4472C4"/>
              <w:right w:val="single" w:sz="12" w:space="0" w:color="4472C4"/>
            </w:tcBorders>
            <w:shd w:val="clear" w:color="000000" w:fill="4472C4"/>
            <w:vAlign w:val="center"/>
            <w:hideMark/>
          </w:tcPr>
          <w:p w14:paraId="52A251BC" w14:textId="77777777" w:rsidR="004C7F2E" w:rsidRPr="004C7F2E" w:rsidRDefault="004C7F2E" w:rsidP="004C7F2E">
            <w:pPr>
              <w:spacing w:after="0" w:line="240" w:lineRule="auto"/>
              <w:jc w:val="center"/>
              <w:rPr>
                <w:rFonts w:ascii="Calibri" w:eastAsia="Times New Roman" w:hAnsi="Calibri" w:cs="Calibri"/>
                <w:b/>
                <w:bCs/>
                <w:color w:val="FFFFFF"/>
                <w:sz w:val="20"/>
                <w:szCs w:val="20"/>
                <w:lang w:eastAsia="pt-PT"/>
              </w:rPr>
            </w:pPr>
            <w:r w:rsidRPr="004C7F2E">
              <w:rPr>
                <w:rFonts w:ascii="Calibri" w:eastAsia="Times New Roman" w:hAnsi="Calibri" w:cs="Calibri"/>
                <w:b/>
                <w:bCs/>
                <w:color w:val="FFFFFF"/>
                <w:sz w:val="20"/>
                <w:szCs w:val="20"/>
                <w:lang w:eastAsia="pt-PT"/>
              </w:rPr>
              <w:t>Bruta</w:t>
            </w:r>
          </w:p>
        </w:tc>
      </w:tr>
      <w:tr w:rsidR="00370476" w:rsidRPr="004C7F2E" w14:paraId="469367C9" w14:textId="77777777" w:rsidTr="00A30EBD">
        <w:trPr>
          <w:trHeight w:val="427"/>
          <w:jc w:val="center"/>
        </w:trPr>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0E26255C" w14:textId="713F4E02" w:rsidR="00370476" w:rsidRPr="004C7F2E" w:rsidRDefault="00370476" w:rsidP="00370476">
            <w:pPr>
              <w:spacing w:after="0" w:line="240" w:lineRule="auto"/>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2025 – 2027</w:t>
            </w:r>
          </w:p>
        </w:tc>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6873FF34" w14:textId="12633584"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Presidente</w:t>
            </w:r>
          </w:p>
        </w:tc>
        <w:tc>
          <w:tcPr>
            <w:tcW w:w="2463" w:type="dxa"/>
            <w:tcBorders>
              <w:top w:val="single" w:sz="12" w:space="0" w:color="4472C4"/>
              <w:left w:val="single" w:sz="12" w:space="0" w:color="4472C4"/>
              <w:bottom w:val="single" w:sz="12" w:space="0" w:color="4472C4"/>
              <w:right w:val="single" w:sz="12" w:space="0" w:color="4472C4"/>
            </w:tcBorders>
            <w:shd w:val="clear" w:color="000000" w:fill="FFFFFF"/>
          </w:tcPr>
          <w:p w14:paraId="4512645A" w14:textId="2611C3C4" w:rsidR="00370476" w:rsidRPr="004C7F2E" w:rsidRDefault="00370476" w:rsidP="00370476">
            <w:pPr>
              <w:spacing w:after="0" w:line="240" w:lineRule="auto"/>
              <w:rPr>
                <w:rFonts w:ascii="Calibri" w:eastAsia="Times New Roman" w:hAnsi="Calibri" w:cs="Calibri"/>
                <w:color w:val="000000"/>
                <w:sz w:val="18"/>
                <w:szCs w:val="18"/>
                <w:lang w:eastAsia="pt-PT"/>
              </w:rPr>
            </w:pPr>
            <w:r w:rsidRPr="00880861">
              <w:rPr>
                <w:rFonts w:ascii="Calibri" w:eastAsia="Times New Roman" w:hAnsi="Calibri" w:cs="Calibri"/>
                <w:color w:val="000000"/>
                <w:sz w:val="18"/>
                <w:szCs w:val="18"/>
                <w:lang w:eastAsia="pt-PT"/>
              </w:rPr>
              <w:t>Sara Alexandra Ribeiro Pereira Simões Duarte</w:t>
            </w:r>
          </w:p>
        </w:tc>
        <w:tc>
          <w:tcPr>
            <w:tcW w:w="1922"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6DA0B133" w14:textId="1A6970C4" w:rsidR="00370476"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575</w:t>
            </w:r>
          </w:p>
        </w:tc>
        <w:tc>
          <w:tcPr>
            <w:tcW w:w="1928"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48BAEFEE" w14:textId="5A17CFDD" w:rsidR="00370476"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575</w:t>
            </w:r>
          </w:p>
        </w:tc>
      </w:tr>
      <w:tr w:rsidR="00370476" w:rsidRPr="004C7F2E" w14:paraId="1EEF4829" w14:textId="77777777" w:rsidTr="00A30EBD">
        <w:trPr>
          <w:trHeight w:val="427"/>
          <w:jc w:val="center"/>
        </w:trPr>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5DE84932" w14:textId="422CA16E" w:rsidR="00370476" w:rsidRPr="004C7F2E" w:rsidRDefault="00370476" w:rsidP="00370476">
            <w:pPr>
              <w:spacing w:after="0" w:line="240" w:lineRule="auto"/>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2025 – 2027</w:t>
            </w:r>
          </w:p>
        </w:tc>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334CDE5A" w14:textId="0308CA5F"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Secretária</w:t>
            </w:r>
          </w:p>
        </w:tc>
        <w:tc>
          <w:tcPr>
            <w:tcW w:w="2463" w:type="dxa"/>
            <w:tcBorders>
              <w:top w:val="single" w:sz="12" w:space="0" w:color="4472C4"/>
              <w:left w:val="single" w:sz="12" w:space="0" w:color="4472C4"/>
              <w:bottom w:val="single" w:sz="12" w:space="0" w:color="4472C4"/>
              <w:right w:val="single" w:sz="12" w:space="0" w:color="4472C4"/>
            </w:tcBorders>
            <w:shd w:val="clear" w:color="000000" w:fill="FFFFFF"/>
          </w:tcPr>
          <w:p w14:paraId="26FAFEB6" w14:textId="128FEA0E" w:rsidR="00370476" w:rsidRPr="004C7F2E" w:rsidRDefault="00370476" w:rsidP="00370476">
            <w:pPr>
              <w:spacing w:after="0" w:line="240" w:lineRule="auto"/>
              <w:rPr>
                <w:rFonts w:ascii="Calibri" w:eastAsia="Times New Roman" w:hAnsi="Calibri" w:cs="Calibri"/>
                <w:color w:val="000000"/>
                <w:sz w:val="18"/>
                <w:szCs w:val="18"/>
                <w:lang w:eastAsia="pt-PT"/>
              </w:rPr>
            </w:pPr>
            <w:r w:rsidRPr="00880861">
              <w:rPr>
                <w:rFonts w:ascii="Calibri" w:eastAsia="Times New Roman" w:hAnsi="Calibri" w:cs="Calibri"/>
                <w:color w:val="000000"/>
                <w:sz w:val="18"/>
                <w:szCs w:val="18"/>
                <w:lang w:eastAsia="pt-PT"/>
              </w:rPr>
              <w:t>Joaquim Fernando Ribeiro Muxagata</w:t>
            </w:r>
          </w:p>
        </w:tc>
        <w:tc>
          <w:tcPr>
            <w:tcW w:w="1922"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060A41B2" w14:textId="1371AA40" w:rsidR="00370476" w:rsidRDefault="00370476" w:rsidP="00370476">
            <w:pPr>
              <w:spacing w:after="0" w:line="240" w:lineRule="auto"/>
              <w:jc w:val="center"/>
              <w:rPr>
                <w:rFonts w:ascii="Calibri" w:eastAsia="Times New Roman" w:hAnsi="Calibri" w:cs="Calibri"/>
                <w:color w:val="000000"/>
                <w:sz w:val="18"/>
                <w:szCs w:val="18"/>
                <w:lang w:eastAsia="pt-PT"/>
              </w:rPr>
            </w:pPr>
            <w:r w:rsidRPr="00DE73EA">
              <w:rPr>
                <w:rFonts w:ascii="Calibri" w:eastAsia="Times New Roman" w:hAnsi="Calibri" w:cs="Calibri"/>
                <w:color w:val="000000"/>
                <w:sz w:val="18"/>
                <w:szCs w:val="18"/>
                <w:lang w:eastAsia="pt-PT"/>
              </w:rPr>
              <w:t>375</w:t>
            </w:r>
          </w:p>
        </w:tc>
        <w:tc>
          <w:tcPr>
            <w:tcW w:w="1928"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5286F845" w14:textId="0A9D1CB0" w:rsidR="00370476"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375</w:t>
            </w:r>
          </w:p>
        </w:tc>
      </w:tr>
      <w:tr w:rsidR="00370476" w:rsidRPr="004C7F2E" w14:paraId="48D94B4E" w14:textId="77777777" w:rsidTr="00880861">
        <w:trPr>
          <w:trHeight w:val="427"/>
          <w:jc w:val="center"/>
        </w:trPr>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592DEA3" w14:textId="0CE2C814" w:rsidR="00370476" w:rsidRPr="004C7F2E" w:rsidRDefault="00370476" w:rsidP="00370476">
            <w:pPr>
              <w:spacing w:after="0" w:line="240" w:lineRule="auto"/>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2022</w:t>
            </w:r>
            <w:r>
              <w:rPr>
                <w:rFonts w:ascii="Calibri" w:eastAsia="Times New Roman" w:hAnsi="Calibri" w:cs="Calibri"/>
                <w:color w:val="000000"/>
                <w:sz w:val="18"/>
                <w:szCs w:val="18"/>
                <w:lang w:eastAsia="pt-PT"/>
              </w:rPr>
              <w:t xml:space="preserve"> –</w:t>
            </w:r>
            <w:r w:rsidRPr="004C7F2E">
              <w:rPr>
                <w:rFonts w:ascii="Calibri" w:eastAsia="Times New Roman" w:hAnsi="Calibri" w:cs="Calibri"/>
                <w:color w:val="000000"/>
                <w:sz w:val="18"/>
                <w:szCs w:val="18"/>
                <w:lang w:eastAsia="pt-PT"/>
              </w:rPr>
              <w:t xml:space="preserve"> 2024</w:t>
            </w:r>
          </w:p>
        </w:tc>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3E73D048" w14:textId="77777777"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Presidente</w:t>
            </w:r>
          </w:p>
        </w:tc>
        <w:tc>
          <w:tcPr>
            <w:tcW w:w="246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7C0A356A" w14:textId="3FD8566C" w:rsidR="00370476" w:rsidRPr="004C7F2E" w:rsidRDefault="00370476" w:rsidP="00370476">
            <w:pPr>
              <w:spacing w:after="0" w:line="240" w:lineRule="auto"/>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 xml:space="preserve">Maria João Dias Pessoa </w:t>
            </w:r>
            <w:r>
              <w:rPr>
                <w:rFonts w:ascii="Calibri" w:eastAsia="Times New Roman" w:hAnsi="Calibri" w:cs="Calibri"/>
                <w:color w:val="000000"/>
                <w:sz w:val="18"/>
                <w:szCs w:val="18"/>
                <w:lang w:eastAsia="pt-PT"/>
              </w:rPr>
              <w:t>d</w:t>
            </w:r>
            <w:r w:rsidRPr="004C7F2E">
              <w:rPr>
                <w:rFonts w:ascii="Calibri" w:eastAsia="Times New Roman" w:hAnsi="Calibri" w:cs="Calibri"/>
                <w:color w:val="000000"/>
                <w:sz w:val="18"/>
                <w:szCs w:val="18"/>
                <w:lang w:eastAsia="pt-PT"/>
              </w:rPr>
              <w:t xml:space="preserve">e Araújo </w:t>
            </w:r>
          </w:p>
        </w:tc>
        <w:tc>
          <w:tcPr>
            <w:tcW w:w="192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2EB02CDA" w14:textId="7EE4F79F"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575</w:t>
            </w:r>
          </w:p>
        </w:tc>
        <w:tc>
          <w:tcPr>
            <w:tcW w:w="1928"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37B57F16" w14:textId="6FDF4378"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2.300</w:t>
            </w:r>
            <w:r w:rsidR="00823509">
              <w:rPr>
                <w:rFonts w:ascii="Calibri" w:eastAsia="Times New Roman" w:hAnsi="Calibri" w:cs="Calibri"/>
                <w:color w:val="000000"/>
                <w:sz w:val="18"/>
                <w:szCs w:val="18"/>
                <w:lang w:eastAsia="pt-PT"/>
              </w:rPr>
              <w:t xml:space="preserve"> </w:t>
            </w:r>
            <w:r w:rsidR="00823509" w:rsidRPr="00823509">
              <w:rPr>
                <w:rFonts w:ascii="Calibri" w:eastAsia="Times New Roman" w:hAnsi="Calibri" w:cs="Calibri"/>
                <w:color w:val="000000"/>
                <w:sz w:val="18"/>
                <w:szCs w:val="18"/>
                <w:vertAlign w:val="superscript"/>
                <w:lang w:eastAsia="pt-PT"/>
              </w:rPr>
              <w:t>(*)</w:t>
            </w:r>
          </w:p>
        </w:tc>
      </w:tr>
      <w:tr w:rsidR="00370476" w:rsidRPr="004C7F2E" w14:paraId="448DFA25" w14:textId="77777777" w:rsidTr="00880861">
        <w:trPr>
          <w:trHeight w:val="427"/>
          <w:jc w:val="center"/>
        </w:trPr>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532AC0C8" w14:textId="07D7BE82" w:rsidR="00370476" w:rsidRPr="004C7F2E" w:rsidRDefault="00370476" w:rsidP="00370476">
            <w:pPr>
              <w:spacing w:after="0" w:line="240" w:lineRule="auto"/>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2022</w:t>
            </w:r>
            <w:r>
              <w:rPr>
                <w:rFonts w:ascii="Calibri" w:eastAsia="Times New Roman" w:hAnsi="Calibri" w:cs="Calibri"/>
                <w:color w:val="000000"/>
                <w:sz w:val="18"/>
                <w:szCs w:val="18"/>
                <w:lang w:eastAsia="pt-PT"/>
              </w:rPr>
              <w:t xml:space="preserve"> –</w:t>
            </w:r>
            <w:r w:rsidRPr="004C7F2E">
              <w:rPr>
                <w:rFonts w:ascii="Calibri" w:eastAsia="Times New Roman" w:hAnsi="Calibri" w:cs="Calibri"/>
                <w:color w:val="000000"/>
                <w:sz w:val="18"/>
                <w:szCs w:val="18"/>
                <w:lang w:eastAsia="pt-PT"/>
              </w:rPr>
              <w:t xml:space="preserve"> 202</w:t>
            </w:r>
            <w:r>
              <w:rPr>
                <w:rFonts w:ascii="Calibri" w:eastAsia="Times New Roman" w:hAnsi="Calibri" w:cs="Calibri"/>
                <w:color w:val="000000"/>
                <w:sz w:val="18"/>
                <w:szCs w:val="18"/>
                <w:lang w:eastAsia="pt-PT"/>
              </w:rPr>
              <w:t>4</w:t>
            </w:r>
          </w:p>
        </w:tc>
        <w:tc>
          <w:tcPr>
            <w:tcW w:w="1181"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2A32A381" w14:textId="77777777"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Secretária</w:t>
            </w:r>
          </w:p>
        </w:tc>
        <w:tc>
          <w:tcPr>
            <w:tcW w:w="2463"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73B76673" w14:textId="271D5463" w:rsidR="00370476" w:rsidRPr="004C7F2E" w:rsidRDefault="00370476" w:rsidP="00370476">
            <w:pPr>
              <w:spacing w:after="0" w:line="240" w:lineRule="auto"/>
              <w:rPr>
                <w:rFonts w:ascii="Calibri" w:eastAsia="Times New Roman" w:hAnsi="Calibri" w:cs="Calibri"/>
                <w:color w:val="000000"/>
                <w:sz w:val="18"/>
                <w:szCs w:val="18"/>
                <w:lang w:eastAsia="pt-PT"/>
              </w:rPr>
            </w:pPr>
            <w:r w:rsidRPr="00A348E5">
              <w:rPr>
                <w:rFonts w:ascii="Calibri" w:eastAsia="Times New Roman" w:hAnsi="Calibri" w:cs="Calibri"/>
                <w:color w:val="000000"/>
                <w:sz w:val="18"/>
                <w:szCs w:val="18"/>
                <w:lang w:eastAsia="pt-PT"/>
              </w:rPr>
              <w:t>Mário José Alveirinho Carrega</w:t>
            </w:r>
          </w:p>
        </w:tc>
        <w:tc>
          <w:tcPr>
            <w:tcW w:w="1922"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5DE23AC5" w14:textId="239DE025"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DE73EA">
              <w:rPr>
                <w:rFonts w:ascii="Calibri" w:eastAsia="Times New Roman" w:hAnsi="Calibri" w:cs="Calibri"/>
                <w:color w:val="000000"/>
                <w:sz w:val="18"/>
                <w:szCs w:val="18"/>
                <w:lang w:eastAsia="pt-PT"/>
              </w:rPr>
              <w:t>375</w:t>
            </w:r>
          </w:p>
        </w:tc>
        <w:tc>
          <w:tcPr>
            <w:tcW w:w="1928"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4AF56E1C" w14:textId="5FEDEF9A"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1.500</w:t>
            </w:r>
            <w:r w:rsidR="00823509">
              <w:rPr>
                <w:rFonts w:ascii="Calibri" w:eastAsia="Times New Roman" w:hAnsi="Calibri" w:cs="Calibri"/>
                <w:color w:val="000000"/>
                <w:sz w:val="18"/>
                <w:szCs w:val="18"/>
                <w:lang w:eastAsia="pt-PT"/>
              </w:rPr>
              <w:t xml:space="preserve"> </w:t>
            </w:r>
            <w:r w:rsidR="00823509" w:rsidRPr="00823509">
              <w:rPr>
                <w:rFonts w:ascii="Calibri" w:eastAsia="Times New Roman" w:hAnsi="Calibri" w:cs="Calibri"/>
                <w:color w:val="000000"/>
                <w:sz w:val="18"/>
                <w:szCs w:val="18"/>
                <w:vertAlign w:val="superscript"/>
                <w:lang w:eastAsia="pt-PT"/>
              </w:rPr>
              <w:t>(*)</w:t>
            </w:r>
          </w:p>
        </w:tc>
      </w:tr>
      <w:tr w:rsidR="00370476" w:rsidRPr="004C7F2E" w14:paraId="335FDA52" w14:textId="77777777" w:rsidTr="00880861">
        <w:trPr>
          <w:trHeight w:val="333"/>
          <w:jc w:val="center"/>
        </w:trPr>
        <w:tc>
          <w:tcPr>
            <w:tcW w:w="1181" w:type="dxa"/>
            <w:tcBorders>
              <w:top w:val="single" w:sz="12" w:space="0" w:color="4472C4"/>
              <w:left w:val="nil"/>
              <w:bottom w:val="nil"/>
              <w:right w:val="nil"/>
            </w:tcBorders>
            <w:shd w:val="clear" w:color="000000" w:fill="FFFFFF"/>
            <w:vAlign w:val="center"/>
            <w:hideMark/>
          </w:tcPr>
          <w:p w14:paraId="15C22C58" w14:textId="77777777"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 </w:t>
            </w:r>
          </w:p>
        </w:tc>
        <w:tc>
          <w:tcPr>
            <w:tcW w:w="1181" w:type="dxa"/>
            <w:tcBorders>
              <w:top w:val="single" w:sz="12" w:space="0" w:color="4472C4"/>
              <w:left w:val="nil"/>
              <w:bottom w:val="nil"/>
              <w:right w:val="nil"/>
            </w:tcBorders>
            <w:shd w:val="clear" w:color="000000" w:fill="FFFFFF"/>
            <w:vAlign w:val="center"/>
            <w:hideMark/>
          </w:tcPr>
          <w:p w14:paraId="552BE9B5" w14:textId="77777777"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 </w:t>
            </w:r>
          </w:p>
        </w:tc>
        <w:tc>
          <w:tcPr>
            <w:tcW w:w="2463" w:type="dxa"/>
            <w:tcBorders>
              <w:top w:val="single" w:sz="12" w:space="0" w:color="4472C4"/>
              <w:left w:val="nil"/>
              <w:bottom w:val="nil"/>
              <w:right w:val="nil"/>
            </w:tcBorders>
            <w:shd w:val="clear" w:color="000000" w:fill="FFFFFF"/>
            <w:vAlign w:val="center"/>
            <w:hideMark/>
          </w:tcPr>
          <w:p w14:paraId="10B1B85F" w14:textId="77777777" w:rsidR="00370476" w:rsidRPr="004C7F2E" w:rsidRDefault="00370476" w:rsidP="00370476">
            <w:pPr>
              <w:spacing w:after="0" w:line="240" w:lineRule="auto"/>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 </w:t>
            </w:r>
          </w:p>
        </w:tc>
        <w:tc>
          <w:tcPr>
            <w:tcW w:w="1922" w:type="dxa"/>
            <w:tcBorders>
              <w:top w:val="single" w:sz="12" w:space="0" w:color="4472C4"/>
              <w:left w:val="nil"/>
              <w:bottom w:val="nil"/>
              <w:right w:val="single" w:sz="12" w:space="0" w:color="4472C4"/>
            </w:tcBorders>
            <w:shd w:val="clear" w:color="000000" w:fill="FFFFFF"/>
            <w:vAlign w:val="center"/>
            <w:hideMark/>
          </w:tcPr>
          <w:p w14:paraId="0CFAD268" w14:textId="5C22BFDB" w:rsidR="00370476" w:rsidRPr="004C7F2E" w:rsidRDefault="00370476" w:rsidP="00370476">
            <w:pPr>
              <w:spacing w:after="0" w:line="240" w:lineRule="auto"/>
              <w:jc w:val="center"/>
              <w:rPr>
                <w:rFonts w:ascii="Calibri" w:eastAsia="Times New Roman" w:hAnsi="Calibri" w:cs="Calibri"/>
                <w:color w:val="000000"/>
                <w:sz w:val="18"/>
                <w:szCs w:val="18"/>
                <w:lang w:eastAsia="pt-PT"/>
              </w:rPr>
            </w:pPr>
            <w:r w:rsidRPr="004C7F2E">
              <w:rPr>
                <w:rFonts w:ascii="Calibri" w:eastAsia="Times New Roman" w:hAnsi="Calibri" w:cs="Calibri"/>
                <w:color w:val="000000"/>
                <w:sz w:val="18"/>
                <w:szCs w:val="18"/>
                <w:lang w:eastAsia="pt-PT"/>
              </w:rPr>
              <w:t> </w:t>
            </w:r>
          </w:p>
        </w:tc>
        <w:tc>
          <w:tcPr>
            <w:tcW w:w="1928" w:type="dxa"/>
            <w:tcBorders>
              <w:top w:val="single" w:sz="12" w:space="0" w:color="4472C4"/>
              <w:left w:val="single" w:sz="12" w:space="0" w:color="4472C4"/>
              <w:bottom w:val="single" w:sz="12" w:space="0" w:color="4472C4"/>
              <w:right w:val="single" w:sz="12" w:space="0" w:color="4472C4"/>
            </w:tcBorders>
            <w:shd w:val="clear" w:color="000000" w:fill="FFFFFF"/>
            <w:vAlign w:val="center"/>
          </w:tcPr>
          <w:p w14:paraId="0D66949C" w14:textId="3C271F68" w:rsidR="00370476" w:rsidRPr="00DE73EA" w:rsidRDefault="00370476" w:rsidP="00370476">
            <w:pPr>
              <w:spacing w:after="0" w:line="240" w:lineRule="auto"/>
              <w:jc w:val="center"/>
              <w:rPr>
                <w:rFonts w:ascii="Calibri" w:eastAsia="Times New Roman" w:hAnsi="Calibri" w:cs="Calibri"/>
                <w:color w:val="000000"/>
                <w:sz w:val="18"/>
                <w:szCs w:val="18"/>
                <w:lang w:eastAsia="pt-PT"/>
              </w:rPr>
            </w:pPr>
            <w:r>
              <w:rPr>
                <w:rFonts w:ascii="Calibri" w:eastAsia="Times New Roman" w:hAnsi="Calibri" w:cs="Calibri"/>
                <w:color w:val="000000"/>
                <w:sz w:val="18"/>
                <w:szCs w:val="18"/>
                <w:lang w:eastAsia="pt-PT"/>
              </w:rPr>
              <w:t>4.750</w:t>
            </w:r>
          </w:p>
        </w:tc>
      </w:tr>
      <w:tr w:rsidR="00880861" w:rsidRPr="004C7F2E" w14:paraId="6EFD4F89" w14:textId="77777777" w:rsidTr="008D754D">
        <w:trPr>
          <w:trHeight w:val="501"/>
          <w:jc w:val="center"/>
        </w:trPr>
        <w:tc>
          <w:tcPr>
            <w:tcW w:w="8675" w:type="dxa"/>
            <w:gridSpan w:val="5"/>
            <w:tcBorders>
              <w:top w:val="nil"/>
              <w:left w:val="single" w:sz="8" w:space="0" w:color="FFFFFF"/>
              <w:bottom w:val="single" w:sz="8" w:space="0" w:color="FFFFFF"/>
              <w:right w:val="single" w:sz="8" w:space="0" w:color="FFFFFF"/>
            </w:tcBorders>
            <w:vAlign w:val="center"/>
            <w:hideMark/>
          </w:tcPr>
          <w:p w14:paraId="2A003667" w14:textId="5B25B262" w:rsidR="00880861" w:rsidRPr="00823509" w:rsidRDefault="00823509" w:rsidP="00823509">
            <w:pPr>
              <w:spacing w:after="0"/>
              <w:jc w:val="both"/>
              <w:rPr>
                <w:rFonts w:ascii="Calibri" w:hAnsi="Calibri" w:cs="Calibri"/>
                <w:color w:val="000000"/>
                <w:sz w:val="14"/>
                <w:szCs w:val="14"/>
                <w:lang w:eastAsia="pt-PT"/>
              </w:rPr>
            </w:pPr>
            <w:r w:rsidRPr="00823509">
              <w:rPr>
                <w:rFonts w:ascii="Calibri" w:hAnsi="Calibri" w:cs="Calibri"/>
                <w:color w:val="000000"/>
                <w:sz w:val="14"/>
                <w:szCs w:val="14"/>
                <w:vertAlign w:val="superscript"/>
                <w:lang w:eastAsia="pt-PT"/>
              </w:rPr>
              <w:t>(1)</w:t>
            </w:r>
            <w:r>
              <w:rPr>
                <w:rFonts w:ascii="Calibri" w:hAnsi="Calibri" w:cs="Calibri"/>
                <w:color w:val="000000"/>
                <w:sz w:val="14"/>
                <w:szCs w:val="14"/>
                <w:lang w:eastAsia="pt-PT"/>
              </w:rPr>
              <w:t xml:space="preserve"> </w:t>
            </w:r>
            <w:r w:rsidR="00880861" w:rsidRPr="00823509">
              <w:rPr>
                <w:rFonts w:ascii="Calibri" w:hAnsi="Calibri" w:cs="Calibri"/>
                <w:color w:val="000000"/>
                <w:sz w:val="14"/>
                <w:szCs w:val="14"/>
                <w:lang w:eastAsia="pt-PT"/>
              </w:rPr>
              <w:t>Valor fixado através de Deliberação Social Unânime por Escrito</w:t>
            </w:r>
          </w:p>
          <w:p w14:paraId="7F4757B9" w14:textId="6F6C886F" w:rsidR="00823509" w:rsidRPr="00823509" w:rsidRDefault="00823509" w:rsidP="00823509">
            <w:pPr>
              <w:spacing w:after="0"/>
              <w:jc w:val="both"/>
              <w:rPr>
                <w:rFonts w:ascii="Calibri" w:hAnsi="Calibri" w:cs="Calibri"/>
                <w:color w:val="000000"/>
                <w:sz w:val="14"/>
                <w:szCs w:val="14"/>
                <w:lang w:eastAsia="pt-PT"/>
              </w:rPr>
            </w:pPr>
            <w:r w:rsidRPr="00823509">
              <w:rPr>
                <w:rFonts w:ascii="Calibri" w:hAnsi="Calibri" w:cs="Calibri"/>
                <w:color w:val="000000"/>
                <w:sz w:val="14"/>
                <w:szCs w:val="14"/>
                <w:vertAlign w:val="superscript"/>
                <w:lang w:eastAsia="pt-PT"/>
              </w:rPr>
              <w:t>(*)</w:t>
            </w:r>
            <w:r w:rsidRPr="00823509">
              <w:rPr>
                <w:rFonts w:ascii="Calibri" w:hAnsi="Calibri" w:cs="Calibri"/>
                <w:color w:val="000000"/>
                <w:sz w:val="14"/>
                <w:szCs w:val="14"/>
                <w:lang w:eastAsia="pt-PT"/>
              </w:rPr>
              <w:t xml:space="preserve"> Inclui valores relativos a anos anteriores</w:t>
            </w:r>
          </w:p>
        </w:tc>
      </w:tr>
      <w:bookmarkEnd w:id="1139"/>
    </w:tbl>
    <w:p w14:paraId="5BD07E6D" w14:textId="3638B522" w:rsidR="00110098" w:rsidRDefault="00110098">
      <w:pPr>
        <w:rPr>
          <w:b/>
          <w:bCs/>
          <w:color w:val="4472C4" w:themeColor="accent1"/>
          <w:sz w:val="32"/>
          <w:szCs w:val="32"/>
        </w:rPr>
      </w:pPr>
      <w:r>
        <w:br w:type="page"/>
      </w:r>
    </w:p>
    <w:p w14:paraId="20D61F1A" w14:textId="66544013" w:rsidR="00E304D3" w:rsidRPr="00072637" w:rsidRDefault="00E304D3" w:rsidP="005E1020">
      <w:pPr>
        <w:pStyle w:val="ef1TITULORGS"/>
      </w:pPr>
      <w:bookmarkStart w:id="1275" w:name="_Toc132121416"/>
      <w:bookmarkStart w:id="1276" w:name="_Toc132122764"/>
      <w:bookmarkStart w:id="1277" w:name="_Toc220507567"/>
      <w:r w:rsidRPr="00072637">
        <w:lastRenderedPageBreak/>
        <w:t xml:space="preserve">Transações com </w:t>
      </w:r>
      <w:r w:rsidR="00406056">
        <w:t>P</w:t>
      </w:r>
      <w:r w:rsidRPr="00072637">
        <w:t xml:space="preserve">artes Relacionadas </w:t>
      </w:r>
      <w:r w:rsidR="00B6639D">
        <w:t>e</w:t>
      </w:r>
      <w:r w:rsidR="00FB4689">
        <w:t xml:space="preserve"> </w:t>
      </w:r>
      <w:r w:rsidRPr="00072637">
        <w:t>Outras</w:t>
      </w:r>
      <w:bookmarkEnd w:id="1266"/>
      <w:bookmarkEnd w:id="1267"/>
      <w:bookmarkEnd w:id="1268"/>
      <w:bookmarkEnd w:id="1269"/>
      <w:bookmarkEnd w:id="1270"/>
      <w:bookmarkEnd w:id="1271"/>
      <w:bookmarkEnd w:id="1272"/>
      <w:bookmarkEnd w:id="1273"/>
      <w:bookmarkEnd w:id="1274"/>
      <w:bookmarkEnd w:id="1275"/>
      <w:bookmarkEnd w:id="1276"/>
      <w:bookmarkEnd w:id="1277"/>
      <w:r w:rsidRPr="00072637">
        <w:t xml:space="preserve">                                                                                                                                                                                                                                                                                                                                                                                                                                                                                                                                                                                                                                                                                                                                                                                                                                                                                                                                                                                                                                                                                                                                                                                                                                                                                                                                                                                                                                                                                                                                                                                                                                                                                                                                                                                                                                                                                                                                                                                                                                                                                                                                                                                                                                                                                                                                                                                                                                                                                                                                                                                                                                                                                                                          </w:t>
      </w:r>
    </w:p>
    <w:p w14:paraId="5173F180" w14:textId="1E0007E8" w:rsidR="00E304D3" w:rsidRPr="009B3ECE" w:rsidRDefault="00E304D3" w:rsidP="00AE1572">
      <w:pPr>
        <w:pStyle w:val="ef2TITURGS"/>
      </w:pPr>
      <w:bookmarkStart w:id="1278" w:name="_Toc385330188"/>
      <w:bookmarkStart w:id="1279" w:name="_Toc417541784"/>
      <w:bookmarkStart w:id="1280" w:name="_Toc450677205"/>
      <w:bookmarkStart w:id="1281" w:name="_Toc40969273"/>
      <w:bookmarkStart w:id="1282" w:name="_Toc56149103"/>
      <w:bookmarkStart w:id="1283" w:name="_Toc57801858"/>
      <w:bookmarkStart w:id="1284" w:name="_Toc129000409"/>
      <w:bookmarkStart w:id="1285" w:name="_Toc129099201"/>
      <w:bookmarkStart w:id="1286" w:name="_Toc132121417"/>
      <w:bookmarkStart w:id="1287" w:name="_Toc132122765"/>
      <w:bookmarkStart w:id="1288" w:name="_Toc220507568"/>
      <w:r w:rsidRPr="009B3ECE">
        <w:t xml:space="preserve">VIII.1. </w:t>
      </w:r>
      <w:bookmarkEnd w:id="1278"/>
      <w:bookmarkEnd w:id="1279"/>
      <w:bookmarkEnd w:id="1280"/>
      <w:r w:rsidRPr="009B3ECE">
        <w:t xml:space="preserve">Mecanismos implementados pela </w:t>
      </w:r>
      <w:r w:rsidR="00ED6842">
        <w:t>E</w:t>
      </w:r>
      <w:r w:rsidRPr="009B3ECE">
        <w:t xml:space="preserve">mpresa para efeitos de </w:t>
      </w:r>
      <w:r w:rsidR="00123F41">
        <w:t>C</w:t>
      </w:r>
      <w:r w:rsidRPr="009B3ECE">
        <w:t xml:space="preserve">ontrolo de </w:t>
      </w:r>
      <w:r w:rsidR="00123F41">
        <w:t>T</w:t>
      </w:r>
      <w:r w:rsidRPr="009B3ECE">
        <w:t>ransações com partes relacionadas e indicação das transações que foram sujeitas a controlo no ano de referência</w:t>
      </w:r>
      <w:bookmarkEnd w:id="1281"/>
      <w:bookmarkEnd w:id="1282"/>
      <w:bookmarkEnd w:id="1283"/>
      <w:bookmarkEnd w:id="1284"/>
      <w:bookmarkEnd w:id="1285"/>
      <w:bookmarkEnd w:id="1286"/>
      <w:bookmarkEnd w:id="1287"/>
      <w:bookmarkEnd w:id="1288"/>
    </w:p>
    <w:p w14:paraId="68049929" w14:textId="18094466" w:rsidR="00E304D3" w:rsidRPr="00F23432" w:rsidRDefault="00E304D3" w:rsidP="00CE131C">
      <w:pPr>
        <w:pStyle w:val="efcorpodetextoRGS"/>
      </w:pPr>
      <w:bookmarkStart w:id="1289" w:name="_Hlk121491179"/>
      <w:r w:rsidRPr="00864AA5">
        <w:t xml:space="preserve">A </w:t>
      </w:r>
      <w:r w:rsidR="008B4722">
        <w:t>PARVALOREM</w:t>
      </w:r>
      <w:r w:rsidRPr="00864AA5">
        <w:t xml:space="preserve"> realiza transações com o seu acionista único, o Estado Português, bem como com </w:t>
      </w:r>
      <w:r w:rsidRPr="001D16BB">
        <w:t>as suas participadas</w:t>
      </w:r>
      <w:r w:rsidRPr="00864AA5">
        <w:t>.</w:t>
      </w:r>
    </w:p>
    <w:p w14:paraId="137495AF" w14:textId="77777777" w:rsidR="00E304D3" w:rsidRPr="00F23432" w:rsidRDefault="00E304D3" w:rsidP="00CE131C">
      <w:pPr>
        <w:pStyle w:val="efcorpodetextoRGS"/>
      </w:pPr>
    </w:p>
    <w:p w14:paraId="7A9F219A" w14:textId="77777777" w:rsidR="00E304D3" w:rsidRDefault="00E304D3" w:rsidP="00CE131C">
      <w:pPr>
        <w:pStyle w:val="efcorpodetextoRGS"/>
      </w:pPr>
      <w:r w:rsidRPr="00F23432">
        <w:t>As transações com o Estado Português resultam dos financiamentos por este efetuados à Sociedade para efeitos de cumprimento do serviço da dívida contraída no contexto da reprivatização do BPN.</w:t>
      </w:r>
    </w:p>
    <w:p w14:paraId="45D918A4" w14:textId="77777777" w:rsidR="00E304D3" w:rsidRDefault="00E304D3" w:rsidP="00CE131C">
      <w:pPr>
        <w:pStyle w:val="efcorpodetextoRGS"/>
      </w:pPr>
    </w:p>
    <w:p w14:paraId="6B37FF82" w14:textId="77777777" w:rsidR="00E304D3" w:rsidRPr="00F23432" w:rsidRDefault="00E304D3" w:rsidP="00CE131C">
      <w:pPr>
        <w:pStyle w:val="efcorpodetextoRGS"/>
      </w:pPr>
      <w:r w:rsidRPr="00F23432">
        <w:t>As transações com partes relacionadas são objeto de análise pela Sociedade e de revisão por parte dos auditores externos. Em nota específica do Anexo às demonstrações financeiras certificadas legalmente, a Sociedade divulga os saldos e transações com entidades relacionadas.</w:t>
      </w:r>
    </w:p>
    <w:p w14:paraId="5E5209D2" w14:textId="77777777" w:rsidR="00E304D3" w:rsidRPr="00F23432" w:rsidRDefault="00E304D3" w:rsidP="00CE131C">
      <w:pPr>
        <w:pStyle w:val="efcorpodetextoRGS"/>
      </w:pPr>
    </w:p>
    <w:p w14:paraId="0C4FB733" w14:textId="4747A090" w:rsidR="00E304D3" w:rsidRDefault="00E304D3" w:rsidP="00CE131C">
      <w:pPr>
        <w:pStyle w:val="efcorpodetextoRGS"/>
      </w:pPr>
      <w:r w:rsidRPr="00864AA5">
        <w:t xml:space="preserve">No exercício de </w:t>
      </w:r>
      <w:r w:rsidR="00C54ADC" w:rsidRPr="00864AA5">
        <w:t>202</w:t>
      </w:r>
      <w:r w:rsidR="00A51A14">
        <w:t>5</w:t>
      </w:r>
      <w:r w:rsidR="00C54ADC" w:rsidRPr="00864AA5">
        <w:t xml:space="preserve"> </w:t>
      </w:r>
      <w:r w:rsidRPr="00864AA5">
        <w:t>todas as transações com partes relacionadas foram sujeitas a controlo</w:t>
      </w:r>
      <w:bookmarkEnd w:id="1289"/>
      <w:r w:rsidRPr="00864AA5">
        <w:t>.</w:t>
      </w:r>
    </w:p>
    <w:p w14:paraId="6E341A03" w14:textId="77777777" w:rsidR="000A3426" w:rsidRDefault="000A3426" w:rsidP="00CE131C">
      <w:pPr>
        <w:pStyle w:val="efcorpodetextoRGS"/>
      </w:pPr>
    </w:p>
    <w:p w14:paraId="7D1C007A" w14:textId="77777777" w:rsidR="000A3426" w:rsidRPr="00F23432" w:rsidRDefault="000A3426" w:rsidP="00CE131C">
      <w:pPr>
        <w:pStyle w:val="efcorpodetextoRGS"/>
      </w:pPr>
    </w:p>
    <w:p w14:paraId="6933E74E" w14:textId="0DEEA582" w:rsidR="00E304D3" w:rsidRPr="00642F41" w:rsidRDefault="00E304D3" w:rsidP="00AE1572">
      <w:pPr>
        <w:pStyle w:val="ef2TITURGS"/>
      </w:pPr>
      <w:bookmarkStart w:id="1290" w:name="_Toc385330189"/>
      <w:bookmarkStart w:id="1291" w:name="_Toc417541785"/>
      <w:bookmarkStart w:id="1292" w:name="_Toc450677206"/>
      <w:bookmarkStart w:id="1293" w:name="_Toc40969274"/>
      <w:bookmarkStart w:id="1294" w:name="_Toc56149104"/>
      <w:bookmarkStart w:id="1295" w:name="_Toc57801859"/>
      <w:bookmarkStart w:id="1296" w:name="_Toc129000410"/>
      <w:bookmarkStart w:id="1297" w:name="_Toc129099202"/>
      <w:bookmarkStart w:id="1298" w:name="_Toc132121418"/>
      <w:bookmarkStart w:id="1299" w:name="_Toc132122766"/>
      <w:bookmarkStart w:id="1300" w:name="_Toc220507569"/>
      <w:bookmarkStart w:id="1301" w:name="_Hlk218595172"/>
      <w:r w:rsidRPr="009B3ECE">
        <w:t>VIII.2. Informação sobre outras transações</w:t>
      </w:r>
      <w:bookmarkEnd w:id="1290"/>
      <w:bookmarkEnd w:id="1291"/>
      <w:bookmarkEnd w:id="1292"/>
      <w:bookmarkEnd w:id="1293"/>
      <w:bookmarkEnd w:id="1294"/>
      <w:bookmarkEnd w:id="1295"/>
      <w:bookmarkEnd w:id="1296"/>
      <w:bookmarkEnd w:id="1297"/>
      <w:bookmarkEnd w:id="1298"/>
      <w:bookmarkEnd w:id="1299"/>
      <w:bookmarkEnd w:id="1300"/>
    </w:p>
    <w:p w14:paraId="073D9BFE" w14:textId="06740455" w:rsidR="00E304D3" w:rsidRPr="009B3ECE" w:rsidRDefault="00E304D3" w:rsidP="00D410FB">
      <w:pPr>
        <w:pStyle w:val="ef3TITURGS"/>
      </w:pPr>
      <w:bookmarkStart w:id="1302" w:name="_Toc129000411"/>
      <w:bookmarkStart w:id="1303" w:name="_Toc129099203"/>
      <w:bookmarkStart w:id="1304" w:name="_Toc132121419"/>
      <w:bookmarkStart w:id="1305" w:name="_Toc132122767"/>
      <w:bookmarkStart w:id="1306" w:name="_Toc220507570"/>
      <w:r w:rsidRPr="009B3ECE">
        <w:t>VIII.2.a. Processos de aquisição</w:t>
      </w:r>
      <w:bookmarkStart w:id="1307" w:name="_Hlk57885115"/>
      <w:bookmarkEnd w:id="1302"/>
      <w:bookmarkEnd w:id="1303"/>
      <w:bookmarkEnd w:id="1304"/>
      <w:bookmarkEnd w:id="1305"/>
      <w:bookmarkEnd w:id="1306"/>
    </w:p>
    <w:p w14:paraId="61960E07" w14:textId="77777777" w:rsidR="00E304D3" w:rsidRPr="00F23432" w:rsidRDefault="00E304D3" w:rsidP="00CE131C">
      <w:pPr>
        <w:pStyle w:val="efcorpodetextoRGS"/>
      </w:pPr>
      <w:bookmarkStart w:id="1308" w:name="_Hlk121491199"/>
      <w:r w:rsidRPr="00F23432">
        <w:t xml:space="preserve">Todos os processos de aquisição e/ou renegociação de contratos estão sujeitos às condições do mercado e têm como base pressupostos de transparência, rigor e eficácia que passam pela separação de níveis de responsabilidade na decisão de contratar e pela segregação de funções relativamente aos processos de consulta e negociação, contabilização e de pagamento. </w:t>
      </w:r>
    </w:p>
    <w:p w14:paraId="54A50992" w14:textId="77777777" w:rsidR="00E304D3" w:rsidRPr="00F23432" w:rsidRDefault="00E304D3" w:rsidP="00CE131C">
      <w:pPr>
        <w:pStyle w:val="efcorpodetextoRGS"/>
      </w:pPr>
    </w:p>
    <w:p w14:paraId="5A6CF683" w14:textId="77777777" w:rsidR="00E304D3" w:rsidRDefault="00E304D3" w:rsidP="00CE131C">
      <w:pPr>
        <w:pStyle w:val="efcorpodetextoRGS"/>
      </w:pPr>
      <w:r w:rsidRPr="00F23432">
        <w:t xml:space="preserve">Todas as aquisições têm </w:t>
      </w:r>
      <w:r w:rsidRPr="001D16BB">
        <w:t>obrigatoriamente de passar por um</w:t>
      </w:r>
      <w:r w:rsidRPr="00F23432">
        <w:t xml:space="preserve"> processo de consulta ao mercado que envolva </w:t>
      </w:r>
      <w:r>
        <w:t xml:space="preserve">dois ou </w:t>
      </w:r>
      <w:r w:rsidRPr="00F23432">
        <w:t>mais fornecedores, excetuando-se os casos em que por exclusividade de serviço ou produto tal não seja possível e desde que devidamente fundamentado. A opção recai sobre o fornecedor que apresenta o preço mais baixo ou o que apresenta a melhor relação qualidade/custo para o bem ou serviço</w:t>
      </w:r>
      <w:bookmarkEnd w:id="1308"/>
      <w:r w:rsidRPr="00F23432">
        <w:t>.</w:t>
      </w:r>
    </w:p>
    <w:p w14:paraId="77E66C4B" w14:textId="7D62DCB4" w:rsidR="00BC0F26" w:rsidRDefault="00BC0F26">
      <w:pPr>
        <w:rPr>
          <w:rFonts w:cs="Calibri"/>
          <w:bCs/>
          <w:kern w:val="22"/>
          <w:szCs w:val="18"/>
          <w:lang w:eastAsia="pt-PT"/>
        </w:rPr>
      </w:pPr>
    </w:p>
    <w:p w14:paraId="43CFDD34" w14:textId="77777777" w:rsidR="00E304D3" w:rsidRPr="009A3B0F" w:rsidRDefault="00E304D3" w:rsidP="00D410FB">
      <w:pPr>
        <w:pStyle w:val="ef3TITURGS"/>
      </w:pPr>
      <w:bookmarkStart w:id="1309" w:name="_Toc129000412"/>
      <w:bookmarkStart w:id="1310" w:name="_Toc129099204"/>
      <w:bookmarkStart w:id="1311" w:name="_Toc132121420"/>
      <w:bookmarkStart w:id="1312" w:name="_Toc132122768"/>
      <w:bookmarkStart w:id="1313" w:name="_Toc220507571"/>
      <w:r w:rsidRPr="009A3B0F">
        <w:t>VIII.2.b. Transações</w:t>
      </w:r>
      <w:bookmarkEnd w:id="1309"/>
      <w:bookmarkEnd w:id="1310"/>
      <w:bookmarkEnd w:id="1311"/>
      <w:bookmarkEnd w:id="1312"/>
      <w:bookmarkEnd w:id="1313"/>
      <w:r w:rsidRPr="009A3B0F">
        <w:t xml:space="preserve"> </w:t>
      </w:r>
    </w:p>
    <w:p w14:paraId="1865D9A7" w14:textId="4CE60D16" w:rsidR="00E304D3" w:rsidRDefault="00E304D3" w:rsidP="00CE131C">
      <w:pPr>
        <w:pStyle w:val="efcorpodetextoRGS"/>
      </w:pPr>
      <w:r w:rsidRPr="00A752A2">
        <w:t xml:space="preserve">No exercício de </w:t>
      </w:r>
      <w:r w:rsidR="00C54ADC" w:rsidRPr="001D16BB">
        <w:t>202</w:t>
      </w:r>
      <w:r w:rsidR="00A51A14">
        <w:t>5</w:t>
      </w:r>
      <w:r w:rsidR="00C54ADC" w:rsidRPr="00A752A2">
        <w:t xml:space="preserve"> </w:t>
      </w:r>
      <w:r w:rsidRPr="00A752A2">
        <w:t>não houve lugar a transações que não tenham ocorrido em condições de mercado.</w:t>
      </w:r>
    </w:p>
    <w:p w14:paraId="32133D74" w14:textId="77777777" w:rsidR="008448BD" w:rsidRDefault="008448BD" w:rsidP="00CE131C">
      <w:pPr>
        <w:pStyle w:val="efcorpodetextoRGS"/>
      </w:pPr>
    </w:p>
    <w:bookmarkEnd w:id="1301"/>
    <w:p w14:paraId="46DD756D" w14:textId="77777777" w:rsidR="009D39BA" w:rsidRPr="00F23432" w:rsidRDefault="009D39BA" w:rsidP="00CE131C">
      <w:pPr>
        <w:pStyle w:val="efcorpodetextoRGS"/>
      </w:pPr>
    </w:p>
    <w:p w14:paraId="165B9345" w14:textId="77777777" w:rsidR="00E304D3" w:rsidRPr="009B3ECE" w:rsidRDefault="00E304D3" w:rsidP="00D410FB">
      <w:pPr>
        <w:pStyle w:val="ef3TITURGS"/>
      </w:pPr>
      <w:bookmarkStart w:id="1314" w:name="_Toc129000413"/>
      <w:bookmarkStart w:id="1315" w:name="_Toc129099205"/>
      <w:bookmarkStart w:id="1316" w:name="_Toc132121421"/>
      <w:bookmarkStart w:id="1317" w:name="_Toc132122769"/>
      <w:bookmarkStart w:id="1318" w:name="_Toc220507572"/>
      <w:bookmarkStart w:id="1319" w:name="_Hlk218595336"/>
      <w:r w:rsidRPr="009B3ECE">
        <w:t>VIII.2.c. Lista de fornecedores</w:t>
      </w:r>
      <w:bookmarkEnd w:id="1314"/>
      <w:bookmarkEnd w:id="1315"/>
      <w:bookmarkEnd w:id="1316"/>
      <w:bookmarkEnd w:id="1317"/>
      <w:bookmarkEnd w:id="1318"/>
    </w:p>
    <w:bookmarkEnd w:id="1319"/>
    <w:p w14:paraId="522D6900" w14:textId="77777777" w:rsidR="00E304D3" w:rsidRPr="0063607F" w:rsidRDefault="00E304D3" w:rsidP="00CE131C">
      <w:pPr>
        <w:pStyle w:val="efcorpodetextoRGS"/>
      </w:pPr>
      <w:r w:rsidRPr="0063607F">
        <w:t xml:space="preserve">No quadro abaixo estão identificados os fornecedores </w:t>
      </w:r>
      <w:r>
        <w:t>com maior representatividade nos</w:t>
      </w:r>
      <w:r w:rsidRPr="0063607F">
        <w:t xml:space="preserve"> FSE:</w:t>
      </w:r>
    </w:p>
    <w:p w14:paraId="332201EA" w14:textId="536536A9" w:rsidR="00E304D3" w:rsidRPr="001A3E74" w:rsidRDefault="00E304D3" w:rsidP="00653068">
      <w:pPr>
        <w:spacing w:after="0"/>
        <w:rPr>
          <w:rFonts w:cstheme="minorHAnsi"/>
          <w:sz w:val="20"/>
          <w:szCs w:val="20"/>
        </w:rPr>
      </w:pPr>
    </w:p>
    <w:tbl>
      <w:tblPr>
        <w:tblW w:w="5001" w:type="pct"/>
        <w:tblCellMar>
          <w:left w:w="70" w:type="dxa"/>
          <w:right w:w="70" w:type="dxa"/>
        </w:tblCellMar>
        <w:tblLook w:val="04A0" w:firstRow="1" w:lastRow="0" w:firstColumn="1" w:lastColumn="0" w:noHBand="0" w:noVBand="1"/>
      </w:tblPr>
      <w:tblGrid>
        <w:gridCol w:w="4521"/>
        <w:gridCol w:w="1519"/>
        <w:gridCol w:w="1438"/>
        <w:gridCol w:w="1141"/>
      </w:tblGrid>
      <w:tr w:rsidR="00E304D3" w:rsidRPr="003D142E" w14:paraId="107D7D37" w14:textId="77777777" w:rsidTr="00653068">
        <w:trPr>
          <w:trHeight w:val="292"/>
          <w:tblHeader/>
        </w:trPr>
        <w:tc>
          <w:tcPr>
            <w:tcW w:w="2623" w:type="pct"/>
            <w:tcBorders>
              <w:top w:val="single" w:sz="12" w:space="0" w:color="4472C4" w:themeColor="accent1"/>
              <w:left w:val="single" w:sz="12" w:space="0" w:color="4472C4" w:themeColor="accent1"/>
              <w:bottom w:val="single" w:sz="12" w:space="0" w:color="4472C4" w:themeColor="accent1"/>
              <w:right w:val="single" w:sz="12" w:space="0" w:color="FFFFFF"/>
            </w:tcBorders>
            <w:shd w:val="clear" w:color="auto" w:fill="4472C4"/>
            <w:noWrap/>
            <w:vAlign w:val="center"/>
            <w:hideMark/>
          </w:tcPr>
          <w:p w14:paraId="3AB02A7A" w14:textId="7D274C8F" w:rsidR="00E304D3" w:rsidRPr="002C6CC2" w:rsidRDefault="00E304D3" w:rsidP="00AB2324">
            <w:pPr>
              <w:rPr>
                <w:rFonts w:ascii="Calibri" w:hAnsi="Calibri" w:cs="Calibri"/>
                <w:b/>
                <w:bCs/>
                <w:color w:val="FFFFFF" w:themeColor="background1"/>
                <w:sz w:val="18"/>
                <w:szCs w:val="18"/>
                <w:lang w:eastAsia="pt-PT"/>
              </w:rPr>
            </w:pPr>
            <w:bookmarkStart w:id="1320" w:name="_Hlk121491248"/>
            <w:r w:rsidRPr="002C6CC2">
              <w:rPr>
                <w:rFonts w:ascii="Calibri" w:hAnsi="Calibri" w:cs="Calibri"/>
                <w:b/>
                <w:bCs/>
                <w:color w:val="FFFFFF" w:themeColor="background1"/>
                <w:sz w:val="18"/>
                <w:szCs w:val="18"/>
                <w:lang w:eastAsia="pt-PT"/>
              </w:rPr>
              <w:lastRenderedPageBreak/>
              <w:t>Fornecedor</w:t>
            </w:r>
            <w:r w:rsidR="005F5887">
              <w:rPr>
                <w:rFonts w:ascii="Calibri" w:hAnsi="Calibri" w:cs="Calibri"/>
                <w:b/>
                <w:bCs/>
                <w:color w:val="FFFFFF" w:themeColor="background1"/>
                <w:sz w:val="18"/>
                <w:szCs w:val="18"/>
                <w:lang w:eastAsia="pt-PT"/>
              </w:rPr>
              <w:t xml:space="preserve"> </w:t>
            </w:r>
          </w:p>
        </w:tc>
        <w:tc>
          <w:tcPr>
            <w:tcW w:w="881" w:type="pct"/>
            <w:tcBorders>
              <w:top w:val="single" w:sz="12" w:space="0" w:color="4472C4" w:themeColor="accent1"/>
              <w:left w:val="single" w:sz="12" w:space="0" w:color="FFFFFF"/>
              <w:bottom w:val="single" w:sz="12" w:space="0" w:color="4472C4" w:themeColor="accent1"/>
              <w:right w:val="single" w:sz="12" w:space="0" w:color="FFFFFF"/>
            </w:tcBorders>
            <w:shd w:val="clear" w:color="auto" w:fill="4472C4"/>
            <w:noWrap/>
            <w:vAlign w:val="center"/>
            <w:hideMark/>
          </w:tcPr>
          <w:p w14:paraId="135A5434" w14:textId="77777777" w:rsidR="00E304D3" w:rsidRPr="002C6CC2" w:rsidRDefault="00E304D3" w:rsidP="00AB2324">
            <w:pPr>
              <w:jc w:val="center"/>
              <w:rPr>
                <w:rFonts w:ascii="Calibri" w:hAnsi="Calibri" w:cs="Calibri"/>
                <w:b/>
                <w:bCs/>
                <w:color w:val="FFFFFF" w:themeColor="background1"/>
                <w:sz w:val="18"/>
                <w:szCs w:val="18"/>
                <w:lang w:eastAsia="pt-PT"/>
              </w:rPr>
            </w:pPr>
            <w:r w:rsidRPr="002C6CC2">
              <w:rPr>
                <w:rFonts w:ascii="Calibri" w:hAnsi="Calibri" w:cs="Calibri"/>
                <w:b/>
                <w:bCs/>
                <w:color w:val="FFFFFF" w:themeColor="background1"/>
                <w:sz w:val="18"/>
                <w:szCs w:val="18"/>
                <w:lang w:eastAsia="pt-PT"/>
              </w:rPr>
              <w:t>Nº Contribuinte</w:t>
            </w:r>
          </w:p>
        </w:tc>
        <w:tc>
          <w:tcPr>
            <w:tcW w:w="834" w:type="pct"/>
            <w:tcBorders>
              <w:top w:val="single" w:sz="12" w:space="0" w:color="4472C4" w:themeColor="accent1"/>
              <w:left w:val="single" w:sz="12" w:space="0" w:color="FFFFFF"/>
              <w:bottom w:val="single" w:sz="12" w:space="0" w:color="4472C4" w:themeColor="accent1"/>
              <w:right w:val="single" w:sz="12" w:space="0" w:color="FFFFFF"/>
            </w:tcBorders>
            <w:shd w:val="clear" w:color="auto" w:fill="4472C4" w:themeFill="accent1"/>
            <w:noWrap/>
            <w:vAlign w:val="center"/>
            <w:hideMark/>
          </w:tcPr>
          <w:p w14:paraId="0B5D061E" w14:textId="77777777" w:rsidR="00E304D3" w:rsidRPr="002C6CC2" w:rsidRDefault="00E304D3" w:rsidP="00AB2324">
            <w:pPr>
              <w:jc w:val="center"/>
              <w:rPr>
                <w:rFonts w:ascii="Calibri" w:hAnsi="Calibri" w:cs="Calibri"/>
                <w:b/>
                <w:bCs/>
                <w:color w:val="FFFFFF" w:themeColor="background1"/>
                <w:sz w:val="18"/>
                <w:szCs w:val="18"/>
                <w:lang w:eastAsia="pt-PT"/>
              </w:rPr>
            </w:pPr>
            <w:r w:rsidRPr="002C6CC2">
              <w:rPr>
                <w:rFonts w:ascii="Calibri" w:hAnsi="Calibri" w:cs="Calibri"/>
                <w:b/>
                <w:bCs/>
                <w:color w:val="FFFFFF" w:themeColor="background1"/>
                <w:sz w:val="18"/>
                <w:szCs w:val="18"/>
                <w:lang w:eastAsia="pt-PT"/>
              </w:rPr>
              <w:t>Valor (€)</w:t>
            </w:r>
          </w:p>
        </w:tc>
        <w:tc>
          <w:tcPr>
            <w:tcW w:w="662" w:type="pct"/>
            <w:tcBorders>
              <w:top w:val="single" w:sz="12" w:space="0" w:color="4472C4" w:themeColor="accent1"/>
              <w:left w:val="single" w:sz="12" w:space="0" w:color="FFFFFF"/>
              <w:bottom w:val="single" w:sz="12" w:space="0" w:color="4472C4" w:themeColor="accent1"/>
              <w:right w:val="single" w:sz="12" w:space="0" w:color="4472C4" w:themeColor="accent1"/>
            </w:tcBorders>
            <w:shd w:val="clear" w:color="auto" w:fill="4472C4" w:themeFill="accent1"/>
            <w:noWrap/>
            <w:vAlign w:val="center"/>
            <w:hideMark/>
          </w:tcPr>
          <w:p w14:paraId="0AC05B5C" w14:textId="77777777" w:rsidR="00E304D3" w:rsidRPr="002C6CC2" w:rsidRDefault="00E304D3" w:rsidP="00AB2324">
            <w:pPr>
              <w:jc w:val="center"/>
              <w:rPr>
                <w:rFonts w:ascii="Calibri" w:hAnsi="Calibri" w:cs="Calibri"/>
                <w:b/>
                <w:bCs/>
                <w:color w:val="FFFFFF" w:themeColor="background1"/>
                <w:sz w:val="18"/>
                <w:szCs w:val="18"/>
                <w:lang w:eastAsia="pt-PT"/>
              </w:rPr>
            </w:pPr>
            <w:r w:rsidRPr="002C6CC2">
              <w:rPr>
                <w:rFonts w:ascii="Calibri" w:hAnsi="Calibri" w:cs="Calibri"/>
                <w:b/>
                <w:bCs/>
                <w:color w:val="FFFFFF" w:themeColor="background1"/>
                <w:sz w:val="18"/>
                <w:szCs w:val="18"/>
                <w:lang w:eastAsia="pt-PT"/>
              </w:rPr>
              <w:t>%</w:t>
            </w:r>
          </w:p>
        </w:tc>
      </w:tr>
      <w:tr w:rsidR="00796F5C" w:rsidRPr="002A1E2B" w14:paraId="625C2745" w14:textId="77777777" w:rsidTr="00796F5C">
        <w:trPr>
          <w:trHeight w:val="420"/>
        </w:trPr>
        <w:tc>
          <w:tcPr>
            <w:tcW w:w="2623"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39396193" w14:textId="442312D9" w:rsidR="00796F5C" w:rsidRPr="002A1E2B" w:rsidRDefault="00796F5C" w:rsidP="00796F5C">
            <w:pPr>
              <w:spacing w:after="0"/>
              <w:rPr>
                <w:rFonts w:ascii="Calibri" w:hAnsi="Calibri" w:cs="Calibri"/>
                <w:color w:val="000000"/>
                <w:sz w:val="20"/>
                <w:szCs w:val="20"/>
                <w:highlight w:val="yellow"/>
                <w:lang w:eastAsia="pt-PT"/>
              </w:rPr>
            </w:pPr>
            <w:r w:rsidRPr="002A1E2B">
              <w:rPr>
                <w:rFonts w:ascii="Calibri" w:hAnsi="Calibri" w:cs="Calibri"/>
                <w:color w:val="000000"/>
                <w:sz w:val="20"/>
                <w:szCs w:val="20"/>
              </w:rPr>
              <w:t>EPIMETHEUS - Serviços de Gestão</w:t>
            </w:r>
          </w:p>
        </w:tc>
        <w:tc>
          <w:tcPr>
            <w:tcW w:w="881"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69611FE3" w14:textId="779D9408" w:rsidR="00796F5C" w:rsidRPr="002A1E2B" w:rsidRDefault="00796F5C" w:rsidP="00796F5C">
            <w:pPr>
              <w:spacing w:after="0"/>
              <w:jc w:val="center"/>
              <w:rPr>
                <w:rFonts w:ascii="Calibri" w:hAnsi="Calibri" w:cs="Calibri"/>
                <w:color w:val="000000"/>
                <w:sz w:val="20"/>
                <w:szCs w:val="20"/>
                <w:lang w:eastAsia="pt-PT"/>
              </w:rPr>
            </w:pPr>
            <w:r w:rsidRPr="002A1E2B">
              <w:rPr>
                <w:rFonts w:ascii="Calibri" w:hAnsi="Calibri" w:cs="Calibri"/>
                <w:color w:val="000000"/>
                <w:sz w:val="20"/>
                <w:szCs w:val="20"/>
                <w:lang w:eastAsia="pt-PT"/>
              </w:rPr>
              <w:t>507132335</w:t>
            </w:r>
          </w:p>
        </w:tc>
        <w:tc>
          <w:tcPr>
            <w:tcW w:w="83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4E113F59" w14:textId="26C56103" w:rsidR="00796F5C" w:rsidRPr="002A1E2B" w:rsidRDefault="00796F5C" w:rsidP="00796F5C">
            <w:pPr>
              <w:spacing w:after="0"/>
              <w:jc w:val="center"/>
              <w:rPr>
                <w:rFonts w:ascii="Calibri" w:hAnsi="Calibri" w:cs="Calibri"/>
                <w:color w:val="000000"/>
                <w:sz w:val="20"/>
                <w:szCs w:val="20"/>
                <w:highlight w:val="yellow"/>
                <w:lang w:eastAsia="pt-PT"/>
              </w:rPr>
            </w:pPr>
            <w:r w:rsidRPr="002A1E2B">
              <w:rPr>
                <w:rFonts w:ascii="Calibri" w:hAnsi="Calibri" w:cs="Calibri"/>
                <w:color w:val="000000"/>
                <w:sz w:val="20"/>
                <w:szCs w:val="20"/>
              </w:rPr>
              <w:t>237 122</w:t>
            </w:r>
          </w:p>
        </w:tc>
        <w:tc>
          <w:tcPr>
            <w:tcW w:w="66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06B82B27" w14:textId="063F6C6D" w:rsidR="00796F5C" w:rsidRPr="002A1E2B" w:rsidRDefault="00796F5C" w:rsidP="00796F5C">
            <w:pPr>
              <w:spacing w:after="0"/>
              <w:jc w:val="center"/>
              <w:rPr>
                <w:rFonts w:ascii="Calibri" w:hAnsi="Calibri" w:cs="Calibri"/>
                <w:sz w:val="20"/>
                <w:szCs w:val="20"/>
                <w:highlight w:val="yellow"/>
                <w:lang w:eastAsia="pt-PT"/>
              </w:rPr>
            </w:pPr>
            <w:r w:rsidRPr="002A1E2B">
              <w:rPr>
                <w:rFonts w:ascii="Calibri" w:hAnsi="Calibri" w:cs="Calibri"/>
                <w:color w:val="000000"/>
                <w:sz w:val="20"/>
                <w:szCs w:val="20"/>
              </w:rPr>
              <w:t>6%</w:t>
            </w:r>
          </w:p>
        </w:tc>
      </w:tr>
      <w:tr w:rsidR="00796F5C" w:rsidRPr="002A1E2B" w14:paraId="432CD8F8" w14:textId="77777777" w:rsidTr="00796F5C">
        <w:trPr>
          <w:trHeight w:val="420"/>
        </w:trPr>
        <w:tc>
          <w:tcPr>
            <w:tcW w:w="2623"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045B7370" w14:textId="1A1E5289" w:rsidR="00796F5C" w:rsidRPr="002A1E2B" w:rsidRDefault="00796F5C" w:rsidP="00796F5C">
            <w:pPr>
              <w:spacing w:after="0"/>
              <w:rPr>
                <w:rFonts w:ascii="Calibri" w:hAnsi="Calibri" w:cs="Calibri"/>
                <w:color w:val="000000"/>
                <w:sz w:val="20"/>
                <w:szCs w:val="20"/>
                <w:highlight w:val="yellow"/>
                <w:lang w:eastAsia="pt-PT"/>
              </w:rPr>
            </w:pPr>
            <w:r w:rsidRPr="002A1E2B">
              <w:rPr>
                <w:rFonts w:ascii="Calibri" w:hAnsi="Calibri" w:cs="Calibri"/>
                <w:color w:val="000000"/>
                <w:sz w:val="20"/>
                <w:szCs w:val="20"/>
              </w:rPr>
              <w:t>NOS Comunicações, S.A.</w:t>
            </w:r>
          </w:p>
        </w:tc>
        <w:tc>
          <w:tcPr>
            <w:tcW w:w="881"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43683C58" w14:textId="7E408BB0" w:rsidR="00796F5C" w:rsidRPr="002A1E2B" w:rsidRDefault="00796F5C" w:rsidP="00796F5C">
            <w:pPr>
              <w:spacing w:after="0"/>
              <w:jc w:val="center"/>
              <w:rPr>
                <w:rFonts w:ascii="Calibri" w:hAnsi="Calibri" w:cs="Calibri"/>
                <w:color w:val="000000"/>
                <w:sz w:val="20"/>
                <w:szCs w:val="20"/>
                <w:lang w:eastAsia="pt-PT"/>
              </w:rPr>
            </w:pPr>
            <w:r w:rsidRPr="002A1E2B">
              <w:rPr>
                <w:rFonts w:ascii="Calibri" w:hAnsi="Calibri" w:cs="Calibri"/>
                <w:color w:val="000000"/>
                <w:sz w:val="20"/>
                <w:szCs w:val="20"/>
                <w:lang w:eastAsia="pt-PT"/>
              </w:rPr>
              <w:t>502604751</w:t>
            </w:r>
          </w:p>
        </w:tc>
        <w:tc>
          <w:tcPr>
            <w:tcW w:w="83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10DFDFB4" w14:textId="6CBE90DA" w:rsidR="00796F5C" w:rsidRPr="002A1E2B" w:rsidRDefault="00796F5C" w:rsidP="00796F5C">
            <w:pPr>
              <w:spacing w:after="0"/>
              <w:jc w:val="center"/>
              <w:rPr>
                <w:rFonts w:ascii="Calibri" w:hAnsi="Calibri" w:cs="Calibri"/>
                <w:color w:val="000000"/>
                <w:sz w:val="20"/>
                <w:szCs w:val="20"/>
                <w:highlight w:val="yellow"/>
                <w:lang w:eastAsia="pt-PT"/>
              </w:rPr>
            </w:pPr>
            <w:r w:rsidRPr="002A1E2B">
              <w:rPr>
                <w:rFonts w:ascii="Calibri" w:hAnsi="Calibri" w:cs="Calibri"/>
                <w:color w:val="000000"/>
                <w:sz w:val="20"/>
                <w:szCs w:val="20"/>
              </w:rPr>
              <w:t>200 591</w:t>
            </w:r>
          </w:p>
        </w:tc>
        <w:tc>
          <w:tcPr>
            <w:tcW w:w="66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7795A6CC" w14:textId="14204891" w:rsidR="00796F5C" w:rsidRPr="002A1E2B" w:rsidRDefault="00796F5C" w:rsidP="00796F5C">
            <w:pPr>
              <w:spacing w:after="0"/>
              <w:jc w:val="center"/>
              <w:rPr>
                <w:rFonts w:ascii="Calibri" w:hAnsi="Calibri" w:cs="Calibri"/>
                <w:color w:val="000000"/>
                <w:sz w:val="20"/>
                <w:szCs w:val="20"/>
                <w:highlight w:val="yellow"/>
                <w:lang w:eastAsia="pt-PT"/>
              </w:rPr>
            </w:pPr>
            <w:r w:rsidRPr="002A1E2B">
              <w:rPr>
                <w:rFonts w:ascii="Calibri" w:hAnsi="Calibri" w:cs="Calibri"/>
                <w:color w:val="000000"/>
                <w:sz w:val="20"/>
                <w:szCs w:val="20"/>
              </w:rPr>
              <w:t>5%</w:t>
            </w:r>
          </w:p>
        </w:tc>
      </w:tr>
      <w:tr w:rsidR="00796F5C" w:rsidRPr="002A1E2B" w14:paraId="65F561DD" w14:textId="77777777" w:rsidTr="00796F5C">
        <w:trPr>
          <w:trHeight w:val="420"/>
        </w:trPr>
        <w:tc>
          <w:tcPr>
            <w:tcW w:w="2623"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6C966ED8" w14:textId="679DC192" w:rsidR="00796F5C" w:rsidRPr="002A1E2B" w:rsidRDefault="00796F5C" w:rsidP="00796F5C">
            <w:pPr>
              <w:spacing w:after="0"/>
              <w:rPr>
                <w:rFonts w:ascii="Calibri" w:hAnsi="Calibri" w:cs="Calibri"/>
                <w:color w:val="000000"/>
                <w:sz w:val="20"/>
                <w:szCs w:val="20"/>
                <w:highlight w:val="yellow"/>
                <w:lang w:eastAsia="pt-PT"/>
              </w:rPr>
            </w:pPr>
            <w:r w:rsidRPr="002A1E2B">
              <w:rPr>
                <w:rFonts w:ascii="Calibri" w:hAnsi="Calibri" w:cs="Calibri"/>
                <w:color w:val="000000"/>
                <w:sz w:val="20"/>
                <w:szCs w:val="20"/>
              </w:rPr>
              <w:t>Trilema Consulting, Lda.</w:t>
            </w:r>
          </w:p>
        </w:tc>
        <w:tc>
          <w:tcPr>
            <w:tcW w:w="881"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62275319" w14:textId="4F141614" w:rsidR="00796F5C" w:rsidRPr="002A1E2B" w:rsidRDefault="00796F5C" w:rsidP="00796F5C">
            <w:pPr>
              <w:spacing w:after="0"/>
              <w:jc w:val="center"/>
              <w:rPr>
                <w:rFonts w:ascii="Calibri" w:hAnsi="Calibri" w:cs="Calibri"/>
                <w:color w:val="000000"/>
                <w:sz w:val="20"/>
                <w:szCs w:val="20"/>
                <w:lang w:eastAsia="pt-PT"/>
              </w:rPr>
            </w:pPr>
            <w:r w:rsidRPr="002A1E2B">
              <w:rPr>
                <w:rFonts w:ascii="Calibri" w:hAnsi="Calibri" w:cs="Calibri"/>
                <w:color w:val="000000"/>
                <w:sz w:val="20"/>
                <w:szCs w:val="20"/>
                <w:lang w:eastAsia="pt-PT"/>
              </w:rPr>
              <w:t>514092882</w:t>
            </w:r>
          </w:p>
        </w:tc>
        <w:tc>
          <w:tcPr>
            <w:tcW w:w="834"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19ABCA6A" w14:textId="41E22260" w:rsidR="00796F5C" w:rsidRPr="002A1E2B" w:rsidDel="00C54ADC" w:rsidRDefault="00796F5C" w:rsidP="00796F5C">
            <w:pPr>
              <w:spacing w:after="0"/>
              <w:jc w:val="center"/>
              <w:rPr>
                <w:rFonts w:ascii="Calibri" w:hAnsi="Calibri" w:cs="Calibri"/>
                <w:color w:val="000000"/>
                <w:sz w:val="20"/>
                <w:szCs w:val="20"/>
                <w:highlight w:val="yellow"/>
                <w:lang w:eastAsia="pt-PT"/>
              </w:rPr>
            </w:pPr>
            <w:r w:rsidRPr="002A1E2B">
              <w:rPr>
                <w:rFonts w:ascii="Calibri" w:hAnsi="Calibri" w:cs="Calibri"/>
                <w:color w:val="000000"/>
                <w:sz w:val="20"/>
                <w:szCs w:val="20"/>
              </w:rPr>
              <w:t>191 880</w:t>
            </w:r>
          </w:p>
        </w:tc>
        <w:tc>
          <w:tcPr>
            <w:tcW w:w="662"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6E81004C" w14:textId="6E8B7AC6" w:rsidR="00796F5C" w:rsidRPr="002A1E2B" w:rsidDel="00C54ADC" w:rsidRDefault="00796F5C" w:rsidP="00796F5C">
            <w:pPr>
              <w:spacing w:after="0"/>
              <w:jc w:val="center"/>
              <w:rPr>
                <w:rFonts w:ascii="Calibri" w:hAnsi="Calibri" w:cs="Calibri"/>
                <w:color w:val="000000"/>
                <w:sz w:val="20"/>
                <w:szCs w:val="20"/>
                <w:lang w:eastAsia="pt-PT"/>
              </w:rPr>
            </w:pPr>
            <w:r w:rsidRPr="002A1E2B">
              <w:rPr>
                <w:rFonts w:ascii="Calibri" w:hAnsi="Calibri" w:cs="Calibri"/>
                <w:color w:val="000000"/>
                <w:sz w:val="20"/>
                <w:szCs w:val="20"/>
              </w:rPr>
              <w:t>5%</w:t>
            </w:r>
          </w:p>
        </w:tc>
      </w:tr>
    </w:tbl>
    <w:p w14:paraId="559224E9" w14:textId="77777777" w:rsidR="00F97A91" w:rsidRPr="00796F5C" w:rsidRDefault="00F97A91" w:rsidP="00CE131C">
      <w:pPr>
        <w:pStyle w:val="efcorpodetextoRGS"/>
        <w:rPr>
          <w:rFonts w:ascii="Calibri" w:hAnsi="Calibri"/>
          <w:szCs w:val="22"/>
        </w:rPr>
      </w:pPr>
      <w:bookmarkStart w:id="1321" w:name="_Hlk121491293"/>
      <w:bookmarkEnd w:id="1320"/>
    </w:p>
    <w:p w14:paraId="44B1700C" w14:textId="6431623A" w:rsidR="00E304D3" w:rsidRDefault="00E304D3" w:rsidP="00CE131C">
      <w:pPr>
        <w:pStyle w:val="efcorpodetextoRGS"/>
      </w:pPr>
      <w:bookmarkStart w:id="1322" w:name="_Hlk218595315"/>
      <w:r w:rsidRPr="008C0A80">
        <w:t>Importa referir ainda que, para além do cumprimento da obrigação de redução de custos operacionais e verificação de prévio cabimento que impende sobre o Setor Empresarial do Estado, vigora uma Instrução de Serviços específica para os procedimentos de aquisição de serviços que obriga a que cada Departamento percorra a análise exigida pela Lei do Orçamento de Estado e Decreto-Lei de Execução Orçamental vigentes</w:t>
      </w:r>
      <w:bookmarkEnd w:id="1321"/>
      <w:r w:rsidRPr="008C0A80">
        <w:t>.</w:t>
      </w:r>
      <w:r>
        <w:br w:type="page"/>
      </w:r>
    </w:p>
    <w:p w14:paraId="19738691" w14:textId="6DDCAB65" w:rsidR="00E304D3" w:rsidRPr="009A3B0F" w:rsidRDefault="00E304D3" w:rsidP="005E1020">
      <w:pPr>
        <w:pStyle w:val="ef1TITULORGS"/>
      </w:pPr>
      <w:bookmarkStart w:id="1323" w:name="_Toc481056843"/>
      <w:bookmarkStart w:id="1324" w:name="_Toc481056954"/>
      <w:bookmarkStart w:id="1325" w:name="_Toc481057058"/>
      <w:bookmarkStart w:id="1326" w:name="_Toc481057161"/>
      <w:bookmarkStart w:id="1327" w:name="_Toc481057261"/>
      <w:bookmarkStart w:id="1328" w:name="_Toc385330190"/>
      <w:bookmarkStart w:id="1329" w:name="_Toc417541786"/>
      <w:bookmarkStart w:id="1330" w:name="_Toc40940953"/>
      <w:bookmarkStart w:id="1331" w:name="_Toc40969275"/>
      <w:bookmarkStart w:id="1332" w:name="_Toc55983785"/>
      <w:bookmarkStart w:id="1333" w:name="_Toc56149105"/>
      <w:bookmarkStart w:id="1334" w:name="_Toc57801860"/>
      <w:bookmarkStart w:id="1335" w:name="_Toc129000414"/>
      <w:bookmarkStart w:id="1336" w:name="_Toc129099206"/>
      <w:bookmarkStart w:id="1337" w:name="_Toc132121422"/>
      <w:bookmarkStart w:id="1338" w:name="_Toc132122770"/>
      <w:bookmarkStart w:id="1339" w:name="_Toc220507573"/>
      <w:bookmarkStart w:id="1340" w:name="_Hlk57885491"/>
      <w:bookmarkStart w:id="1341" w:name="_Hlk57885354"/>
      <w:bookmarkEnd w:id="1307"/>
      <w:bookmarkEnd w:id="1322"/>
      <w:bookmarkEnd w:id="1323"/>
      <w:bookmarkEnd w:id="1324"/>
      <w:bookmarkEnd w:id="1325"/>
      <w:bookmarkEnd w:id="1326"/>
      <w:bookmarkEnd w:id="1327"/>
      <w:r w:rsidRPr="009A3B0F">
        <w:lastRenderedPageBreak/>
        <w:t>Análise de Sustentabilidade da Empresa nos Domínios Económico, Social e Ambiental</w:t>
      </w:r>
      <w:bookmarkEnd w:id="1328"/>
      <w:bookmarkEnd w:id="1329"/>
      <w:bookmarkEnd w:id="1330"/>
      <w:bookmarkEnd w:id="1331"/>
      <w:bookmarkEnd w:id="1332"/>
      <w:bookmarkEnd w:id="1333"/>
      <w:bookmarkEnd w:id="1334"/>
      <w:bookmarkEnd w:id="1335"/>
      <w:bookmarkEnd w:id="1336"/>
      <w:bookmarkEnd w:id="1337"/>
      <w:bookmarkEnd w:id="1338"/>
      <w:bookmarkEnd w:id="1339"/>
    </w:p>
    <w:p w14:paraId="7FFE2570" w14:textId="77777777" w:rsidR="00E304D3" w:rsidRPr="009A3B0F" w:rsidRDefault="00E304D3" w:rsidP="00AE1572">
      <w:pPr>
        <w:pStyle w:val="ef2TITURGS"/>
      </w:pPr>
      <w:bookmarkStart w:id="1342" w:name="_Toc40969276"/>
      <w:bookmarkStart w:id="1343" w:name="_Toc56149106"/>
      <w:bookmarkStart w:id="1344" w:name="_Toc57801861"/>
      <w:bookmarkStart w:id="1345" w:name="_Toc129000415"/>
      <w:bookmarkStart w:id="1346" w:name="_Toc129099207"/>
      <w:bookmarkStart w:id="1347" w:name="_Toc132121423"/>
      <w:bookmarkStart w:id="1348" w:name="_Toc132122771"/>
      <w:bookmarkStart w:id="1349" w:name="_Toc220507574"/>
      <w:bookmarkEnd w:id="1340"/>
      <w:r w:rsidRPr="009A3B0F">
        <w:t>IX.1. Estratégias Adotadas e Grau de Cumprimento das Metas Fixadas</w:t>
      </w:r>
      <w:bookmarkEnd w:id="1342"/>
      <w:bookmarkEnd w:id="1343"/>
      <w:bookmarkEnd w:id="1344"/>
      <w:bookmarkEnd w:id="1345"/>
      <w:bookmarkEnd w:id="1346"/>
      <w:bookmarkEnd w:id="1347"/>
      <w:bookmarkEnd w:id="1348"/>
      <w:bookmarkEnd w:id="1349"/>
    </w:p>
    <w:p w14:paraId="53EF45CD" w14:textId="77777777" w:rsidR="00E304D3" w:rsidRPr="00A42CD3" w:rsidRDefault="00E304D3" w:rsidP="00CE131C">
      <w:pPr>
        <w:pStyle w:val="efcorpodetextoRGS"/>
      </w:pPr>
      <w:bookmarkStart w:id="1350" w:name="_Hlk96888058"/>
      <w:bookmarkStart w:id="1351" w:name="_Hlk120713011"/>
      <w:r w:rsidRPr="00A42CD3">
        <w:t xml:space="preserve">As Sociedades </w:t>
      </w:r>
      <w:r w:rsidRPr="00185120">
        <w:t>PAR têm</w:t>
      </w:r>
      <w:r w:rsidRPr="00A42CD3">
        <w:t xml:space="preserve"> por missão garantir a resolução do legado de créditos e de outros ativos recebidos no âmbito do processo de reprivatização do BPN, tendo em vista a sua liquidação, maximizando o encaixe financeiro para o Estado e, consequentemente, limitar as potenciais perdas resultantes da aquisição inicial desses ativos.</w:t>
      </w:r>
    </w:p>
    <w:bookmarkEnd w:id="1350"/>
    <w:p w14:paraId="1B140979" w14:textId="77777777" w:rsidR="001C2DDE" w:rsidRDefault="001C2DDE" w:rsidP="00CE131C">
      <w:pPr>
        <w:pStyle w:val="efcorpodetextoRGS"/>
      </w:pPr>
    </w:p>
    <w:p w14:paraId="5D885A16" w14:textId="1F9C1D55" w:rsidR="00A076A3" w:rsidRPr="00E86C58" w:rsidRDefault="001C2DDE" w:rsidP="00A076A3">
      <w:pPr>
        <w:pStyle w:val="efcorpodetextoRGS"/>
      </w:pPr>
      <w:r w:rsidRPr="00E86C58">
        <w:t xml:space="preserve">Tendo presente a referida missão, </w:t>
      </w:r>
      <w:r w:rsidR="00AD2408" w:rsidRPr="00E86C58">
        <w:t xml:space="preserve">e o trabalho desenvolvido nos últimos anos ao nível da simplificação societária e </w:t>
      </w:r>
      <w:r w:rsidR="005F7CAE" w:rsidRPr="00E86C58">
        <w:t>d</w:t>
      </w:r>
      <w:r w:rsidR="00AD2408" w:rsidRPr="00E86C58">
        <w:t xml:space="preserve">a aceleração </w:t>
      </w:r>
      <w:r w:rsidR="005F7CAE" w:rsidRPr="00E86C58">
        <w:t>n</w:t>
      </w:r>
      <w:r w:rsidR="00AD2408" w:rsidRPr="00E86C58">
        <w:t xml:space="preserve">a recuperação dos ativos, </w:t>
      </w:r>
      <w:r w:rsidR="00E86C58" w:rsidRPr="00E86C58">
        <w:t>i</w:t>
      </w:r>
      <w:r w:rsidR="00AD2408" w:rsidRPr="00E86C58">
        <w:t>mporta, n</w:t>
      </w:r>
      <w:r w:rsidR="00A076A3" w:rsidRPr="00E86C58">
        <w:t>o</w:t>
      </w:r>
      <w:r w:rsidR="00A51A14" w:rsidRPr="00E86C58">
        <w:t xml:space="preserve"> mandato 2025-27</w:t>
      </w:r>
      <w:r w:rsidR="005F7CAE" w:rsidRPr="00E86C58">
        <w:t>,</w:t>
      </w:r>
      <w:r w:rsidR="00A076A3" w:rsidRPr="00E86C58">
        <w:t xml:space="preserve"> </w:t>
      </w:r>
      <w:r w:rsidR="00AD2408" w:rsidRPr="00E86C58">
        <w:t xml:space="preserve">preparar o caminho para a liquidação da Sociedade, </w:t>
      </w:r>
      <w:r w:rsidR="00A076A3" w:rsidRPr="00E86C58">
        <w:t xml:space="preserve">tendo já sido aprovado em Assembleia Geral pelo acionista Estado a dissolução da </w:t>
      </w:r>
      <w:r w:rsidR="00CF6D2E" w:rsidRPr="00E86C58">
        <w:t>PARVALOREM</w:t>
      </w:r>
      <w:r w:rsidR="00A076A3" w:rsidRPr="00E86C58">
        <w:t xml:space="preserve"> e entrada em liquidação em 1 de janeiro de 2026, visando a sua concretização até 31 de dezembro de 2027.</w:t>
      </w:r>
    </w:p>
    <w:p w14:paraId="52F4F727" w14:textId="77777777" w:rsidR="00A076A3" w:rsidRPr="00E86C58" w:rsidRDefault="00A076A3" w:rsidP="00A076A3">
      <w:pPr>
        <w:pStyle w:val="efcorpodetextoRGS"/>
      </w:pPr>
      <w:r w:rsidRPr="00E86C58">
        <w:t> </w:t>
      </w:r>
    </w:p>
    <w:p w14:paraId="6BFD4B70" w14:textId="7DC9C2C4" w:rsidR="00AD2408" w:rsidRDefault="00E304D3" w:rsidP="00AD2408">
      <w:pPr>
        <w:pStyle w:val="efcorpodetextoRGS"/>
      </w:pPr>
      <w:r w:rsidRPr="00E86C58">
        <w:t xml:space="preserve">Assim, </w:t>
      </w:r>
      <w:r w:rsidR="00AD2408" w:rsidRPr="00E86C58">
        <w:t>como</w:t>
      </w:r>
      <w:r w:rsidR="00AD2408">
        <w:t xml:space="preserve"> princípios orientadores da gestão, </w:t>
      </w:r>
      <w:r w:rsidR="005F7CAE">
        <w:t xml:space="preserve">será </w:t>
      </w:r>
      <w:r w:rsidR="00AD2408">
        <w:t>mant</w:t>
      </w:r>
      <w:r w:rsidR="005F7CAE">
        <w:t>ida</w:t>
      </w:r>
      <w:r w:rsidR="00AD2408">
        <w:t xml:space="preserve"> a estratégia de aceleração da </w:t>
      </w:r>
      <w:r w:rsidR="00AD2408" w:rsidRPr="002D5499">
        <w:t xml:space="preserve">recuperação da carteira </w:t>
      </w:r>
      <w:r w:rsidR="00AD2408">
        <w:t xml:space="preserve">de crédito e alienação de imóveis ainda em balanço e </w:t>
      </w:r>
      <w:r w:rsidR="005F7CAE">
        <w:t>implementadas as</w:t>
      </w:r>
      <w:r w:rsidR="00AD2408">
        <w:t xml:space="preserve"> soluções para a partilha dos ativos remanescentes que não se consigam alienar ou recuperar nestes dois anos. </w:t>
      </w:r>
    </w:p>
    <w:p w14:paraId="021819D2" w14:textId="77777777" w:rsidR="00E304D3" w:rsidRPr="002A1E2B" w:rsidRDefault="00E304D3" w:rsidP="00CE131C">
      <w:pPr>
        <w:pStyle w:val="efcorpodetextoRGS"/>
        <w:rPr>
          <w:highlight w:val="yellow"/>
        </w:rPr>
      </w:pPr>
    </w:p>
    <w:p w14:paraId="71A337C5" w14:textId="431E0904" w:rsidR="00E304D3" w:rsidRPr="00E86C58" w:rsidRDefault="00AD2408" w:rsidP="00CE131C">
      <w:pPr>
        <w:pStyle w:val="efcorpodetextoRGS"/>
      </w:pPr>
      <w:r w:rsidRPr="00E86C58">
        <w:t>A empresa compromete-se também com</w:t>
      </w:r>
      <w:r w:rsidR="00E304D3" w:rsidRPr="00E86C58">
        <w:t xml:space="preserve"> as orientações estratégicas específicas, alinhadas com o Setor Empresarial do Estado, as quais assentam o seu foco na promoção da eficiência da gestão e na maximização da recuperação de valor para o Estado e que se corporizam:</w:t>
      </w:r>
    </w:p>
    <w:p w14:paraId="1D9F8066" w14:textId="77777777" w:rsidR="00E304D3" w:rsidRPr="00E86C58" w:rsidRDefault="00E304D3" w:rsidP="00CE131C">
      <w:pPr>
        <w:pStyle w:val="efcorpodetextoRGS"/>
      </w:pPr>
    </w:p>
    <w:p w14:paraId="0B0D8EF7" w14:textId="724CAEB3" w:rsidR="00E304D3" w:rsidRPr="00E86C58" w:rsidRDefault="00E304D3" w:rsidP="00CE131C">
      <w:pPr>
        <w:pStyle w:val="efcorpodetextoRGS"/>
        <w:numPr>
          <w:ilvl w:val="0"/>
          <w:numId w:val="15"/>
        </w:numPr>
      </w:pPr>
      <w:r w:rsidRPr="00E86C58">
        <w:t>No prosseguimento da adequada gestão, promoção e escoamento dos ativos da empresa</w:t>
      </w:r>
      <w:r w:rsidR="00E86C58" w:rsidRPr="00E86C58">
        <w:t xml:space="preserve"> </w:t>
      </w:r>
      <w:r w:rsidR="00AD2408" w:rsidRPr="00E86C58">
        <w:t>com vista a minimizar os ativos remanescentes</w:t>
      </w:r>
      <w:r w:rsidRPr="00E86C58">
        <w:t>;</w:t>
      </w:r>
    </w:p>
    <w:p w14:paraId="455612DB" w14:textId="77777777" w:rsidR="00E86C58" w:rsidRPr="00E86C58" w:rsidRDefault="00E304D3" w:rsidP="00E86C58">
      <w:pPr>
        <w:pStyle w:val="PargrafodaLista"/>
        <w:numPr>
          <w:ilvl w:val="0"/>
          <w:numId w:val="16"/>
        </w:numPr>
        <w:spacing w:before="120" w:after="120" w:line="276" w:lineRule="auto"/>
        <w:jc w:val="both"/>
        <w:rPr>
          <w:rStyle w:val="efcorpodetextoRGSCarter"/>
          <w:rFonts w:cs="Times New Roman"/>
          <w:b/>
          <w:kern w:val="0"/>
          <w:szCs w:val="22"/>
          <w:lang w:eastAsia="en-US"/>
        </w:rPr>
      </w:pPr>
      <w:r w:rsidRPr="00E86C58">
        <w:rPr>
          <w:rStyle w:val="efcorpodetextoRGSCarter"/>
        </w:rPr>
        <w:t xml:space="preserve">Na preparação da liquidação da Sociedade </w:t>
      </w:r>
      <w:r w:rsidR="005F7CAE" w:rsidRPr="00E86C58">
        <w:rPr>
          <w:rStyle w:val="efcorpodetextoRGSCarter"/>
        </w:rPr>
        <w:t>e na implementação de soluções eficientes na esfera pública para a gestão dos ativos que remanescerem;</w:t>
      </w:r>
      <w:r w:rsidRPr="00E86C58">
        <w:rPr>
          <w:rStyle w:val="efcorpodetextoRGSCarter"/>
        </w:rPr>
        <w:t xml:space="preserve"> </w:t>
      </w:r>
    </w:p>
    <w:p w14:paraId="702C8624" w14:textId="77777777" w:rsidR="00E86C58" w:rsidRDefault="00E86C58" w:rsidP="00E86C58">
      <w:pPr>
        <w:spacing w:before="120" w:after="120" w:line="276" w:lineRule="auto"/>
        <w:ind w:left="360"/>
        <w:jc w:val="both"/>
      </w:pPr>
    </w:p>
    <w:p w14:paraId="4627FC23" w14:textId="5CC79859" w:rsidR="00E304D3" w:rsidRPr="00E86C58" w:rsidRDefault="00E304D3" w:rsidP="00E86C58">
      <w:pPr>
        <w:spacing w:before="120" w:after="120" w:line="276" w:lineRule="auto"/>
        <w:ind w:left="360"/>
        <w:jc w:val="both"/>
        <w:rPr>
          <w:b/>
        </w:rPr>
      </w:pPr>
      <w:r w:rsidRPr="00E86C58">
        <w:t>Os vetores estratégicos que sustentam a atuação da gestão da</w:t>
      </w:r>
      <w:r w:rsidR="00AF5B51" w:rsidRPr="00E86C58">
        <w:t xml:space="preserve"> PARVALOREM (sociedade que incorpora, por fusão, os ativos e passivos das sociedades PARUPS e PARPARTICIPADAS)</w:t>
      </w:r>
      <w:r w:rsidRPr="00E86C58">
        <w:t xml:space="preserve"> são, assim, os seguintes:</w:t>
      </w:r>
    </w:p>
    <w:p w14:paraId="0700A682" w14:textId="02D6F77A" w:rsidR="00E304D3" w:rsidRPr="00E86C58" w:rsidRDefault="00E304D3" w:rsidP="00E304D3">
      <w:pPr>
        <w:pStyle w:val="Ttulo"/>
        <w:numPr>
          <w:ilvl w:val="0"/>
          <w:numId w:val="14"/>
        </w:numPr>
        <w:spacing w:line="276" w:lineRule="auto"/>
        <w:jc w:val="both"/>
        <w:outlineLvl w:val="9"/>
        <w:rPr>
          <w:rStyle w:val="efcorpodetextoRGSCarter"/>
          <w:rFonts w:asciiTheme="minorHAnsi" w:hAnsiTheme="minorHAnsi"/>
          <w:b w:val="0"/>
          <w:bCs w:val="0"/>
          <w:szCs w:val="22"/>
          <w:lang w:val="pt-PT"/>
        </w:rPr>
      </w:pPr>
      <w:r w:rsidRPr="00E86C58">
        <w:rPr>
          <w:rStyle w:val="efcorpodetextoRGSCarter"/>
          <w:rFonts w:asciiTheme="minorHAnsi" w:hAnsiTheme="minorHAnsi"/>
          <w:b w:val="0"/>
          <w:szCs w:val="22"/>
          <w:lang w:val="pt-PT"/>
        </w:rPr>
        <w:t xml:space="preserve">Adequação da estrutura de </w:t>
      </w:r>
      <w:r w:rsidR="00AD2408" w:rsidRPr="00E86C58">
        <w:rPr>
          <w:rStyle w:val="efcorpodetextoRGSCarter"/>
          <w:rFonts w:asciiTheme="minorHAnsi" w:hAnsiTheme="minorHAnsi"/>
          <w:b w:val="0"/>
          <w:szCs w:val="22"/>
          <w:lang w:val="pt-PT"/>
        </w:rPr>
        <w:t>custos à contínua redução de atividade</w:t>
      </w:r>
      <w:r w:rsidRPr="00E86C58">
        <w:rPr>
          <w:rStyle w:val="efcorpodetextoRGSCarter"/>
          <w:rFonts w:asciiTheme="minorHAnsi" w:hAnsiTheme="minorHAnsi"/>
          <w:lang w:val="pt-PT"/>
        </w:rPr>
        <w:t>;</w:t>
      </w:r>
    </w:p>
    <w:p w14:paraId="3F00755C" w14:textId="4EF78DFE" w:rsidR="00E304D3" w:rsidRPr="00E86C58" w:rsidRDefault="00E304D3" w:rsidP="00E304D3">
      <w:pPr>
        <w:pStyle w:val="Ttulo"/>
        <w:numPr>
          <w:ilvl w:val="0"/>
          <w:numId w:val="14"/>
        </w:numPr>
        <w:spacing w:line="276" w:lineRule="auto"/>
        <w:jc w:val="both"/>
        <w:outlineLvl w:val="9"/>
        <w:rPr>
          <w:rStyle w:val="efcorpodetextoRGSCarter"/>
          <w:rFonts w:asciiTheme="minorHAnsi" w:hAnsiTheme="minorHAnsi"/>
          <w:b w:val="0"/>
          <w:bCs w:val="0"/>
          <w:szCs w:val="22"/>
          <w:lang w:val="pt-PT"/>
        </w:rPr>
      </w:pPr>
      <w:r w:rsidRPr="00E86C58">
        <w:rPr>
          <w:rStyle w:val="efcorpodetextoRGSCarter"/>
          <w:rFonts w:asciiTheme="minorHAnsi" w:hAnsiTheme="minorHAnsi"/>
          <w:b w:val="0"/>
          <w:szCs w:val="22"/>
          <w:lang w:val="pt-PT"/>
        </w:rPr>
        <w:t xml:space="preserve">Recuperação de créditos e </w:t>
      </w:r>
      <w:r w:rsidR="00C178D8" w:rsidRPr="00E86C58">
        <w:rPr>
          <w:rStyle w:val="efcorpodetextoRGSCarter"/>
          <w:rFonts w:asciiTheme="minorHAnsi" w:hAnsiTheme="minorHAnsi"/>
          <w:b w:val="0"/>
          <w:szCs w:val="22"/>
          <w:lang w:val="pt-PT"/>
        </w:rPr>
        <w:t>a</w:t>
      </w:r>
      <w:r w:rsidRPr="00E86C58">
        <w:rPr>
          <w:rStyle w:val="efcorpodetextoRGSCarter"/>
          <w:rFonts w:asciiTheme="minorHAnsi" w:hAnsiTheme="minorHAnsi"/>
          <w:b w:val="0"/>
          <w:szCs w:val="22"/>
          <w:lang w:val="pt-PT"/>
        </w:rPr>
        <w:t>lienação/</w:t>
      </w:r>
      <w:r w:rsidR="00C178D8" w:rsidRPr="00E86C58">
        <w:rPr>
          <w:rStyle w:val="efcorpodetextoRGSCarter"/>
          <w:rFonts w:asciiTheme="minorHAnsi" w:hAnsiTheme="minorHAnsi"/>
          <w:b w:val="0"/>
          <w:szCs w:val="22"/>
          <w:lang w:val="pt-PT"/>
        </w:rPr>
        <w:t>l</w:t>
      </w:r>
      <w:r w:rsidRPr="00E86C58">
        <w:rPr>
          <w:rStyle w:val="efcorpodetextoRGSCarter"/>
          <w:rFonts w:asciiTheme="minorHAnsi" w:hAnsiTheme="minorHAnsi"/>
          <w:b w:val="0"/>
          <w:szCs w:val="22"/>
          <w:lang w:val="pt-PT"/>
        </w:rPr>
        <w:t xml:space="preserve">iquidação de </w:t>
      </w:r>
      <w:r w:rsidR="00C178D8" w:rsidRPr="00E86C58">
        <w:rPr>
          <w:rStyle w:val="efcorpodetextoRGSCarter"/>
          <w:rFonts w:asciiTheme="minorHAnsi" w:hAnsiTheme="minorHAnsi"/>
          <w:b w:val="0"/>
          <w:szCs w:val="22"/>
          <w:lang w:val="pt-PT"/>
        </w:rPr>
        <w:t>a</w:t>
      </w:r>
      <w:r w:rsidRPr="00E86C58">
        <w:rPr>
          <w:rStyle w:val="efcorpodetextoRGSCarter"/>
          <w:rFonts w:asciiTheme="minorHAnsi" w:hAnsiTheme="minorHAnsi"/>
          <w:b w:val="0"/>
          <w:szCs w:val="22"/>
          <w:lang w:val="pt-PT"/>
        </w:rPr>
        <w:t>tivos, com maximização do valor a recuperar;</w:t>
      </w:r>
    </w:p>
    <w:p w14:paraId="0FA323BD" w14:textId="77777777" w:rsidR="00E304D3" w:rsidRPr="00E86C58" w:rsidRDefault="00E304D3" w:rsidP="00E304D3">
      <w:pPr>
        <w:pStyle w:val="Ttulo"/>
        <w:numPr>
          <w:ilvl w:val="0"/>
          <w:numId w:val="14"/>
        </w:numPr>
        <w:spacing w:line="276" w:lineRule="auto"/>
        <w:jc w:val="both"/>
        <w:outlineLvl w:val="9"/>
        <w:rPr>
          <w:rStyle w:val="efcorpodetextoRGSCarter"/>
          <w:rFonts w:asciiTheme="minorHAnsi" w:hAnsiTheme="minorHAnsi"/>
          <w:lang w:val="pt-PT"/>
        </w:rPr>
      </w:pPr>
      <w:r w:rsidRPr="00E86C58">
        <w:rPr>
          <w:rStyle w:val="efcorpodetextoRGSCarter"/>
          <w:rFonts w:asciiTheme="minorHAnsi" w:hAnsiTheme="minorHAnsi"/>
          <w:b w:val="0"/>
          <w:szCs w:val="22"/>
          <w:lang w:val="pt-PT"/>
        </w:rPr>
        <w:t>Redução do nível de endividamento</w:t>
      </w:r>
      <w:r w:rsidRPr="00E86C58">
        <w:rPr>
          <w:rStyle w:val="efcorpodetextoRGSCarter"/>
          <w:rFonts w:asciiTheme="minorHAnsi" w:hAnsiTheme="minorHAnsi"/>
          <w:lang w:val="pt-PT"/>
        </w:rPr>
        <w:t>.</w:t>
      </w:r>
    </w:p>
    <w:p w14:paraId="67C1973E" w14:textId="77777777" w:rsidR="00E304D3" w:rsidRPr="00E86C58" w:rsidRDefault="00E304D3" w:rsidP="00CE131C">
      <w:pPr>
        <w:pStyle w:val="efcorpodetextoRGS"/>
      </w:pPr>
    </w:p>
    <w:p w14:paraId="08D4177F" w14:textId="43F37073" w:rsidR="00E304D3" w:rsidRPr="00AB0F98" w:rsidRDefault="00E304D3" w:rsidP="00CE131C">
      <w:pPr>
        <w:pStyle w:val="efcorpodetextoRGS"/>
      </w:pPr>
      <w:r w:rsidRPr="00E86C58">
        <w:lastRenderedPageBreak/>
        <w:t xml:space="preserve">Ao nível do endividamento, importa referir que em </w:t>
      </w:r>
      <w:r w:rsidR="00A67118" w:rsidRPr="00E86C58">
        <w:t>202</w:t>
      </w:r>
      <w:r w:rsidR="00A51A14" w:rsidRPr="00E86C58">
        <w:t>5</w:t>
      </w:r>
      <w:r w:rsidR="00A67118" w:rsidRPr="00E86C58">
        <w:t xml:space="preserve"> </w:t>
      </w:r>
      <w:r w:rsidRPr="00E86C58">
        <w:t xml:space="preserve">verificou-se a amortização de € </w:t>
      </w:r>
      <w:r w:rsidR="00A51A14" w:rsidRPr="00E86C58">
        <w:t>80</w:t>
      </w:r>
      <w:r w:rsidRPr="00E86C58">
        <w:t>.</w:t>
      </w:r>
      <w:r w:rsidR="00194B09" w:rsidRPr="00E86C58">
        <w:t>000</w:t>
      </w:r>
      <w:r w:rsidRPr="00E86C58">
        <w:t xml:space="preserve"> milhares (liquidação parcial) do mútuo contraído junto da </w:t>
      </w:r>
      <w:r w:rsidR="008F660E" w:rsidRPr="00E86C58">
        <w:t>E</w:t>
      </w:r>
      <w:r w:rsidRPr="00E86C58">
        <w:t>TF em 2012.</w:t>
      </w:r>
    </w:p>
    <w:p w14:paraId="323F37AB" w14:textId="77777777" w:rsidR="006D2C67" w:rsidRPr="00AB0F98" w:rsidRDefault="006D2C67" w:rsidP="00CE131C">
      <w:pPr>
        <w:pStyle w:val="efcorpodetextoRGS"/>
      </w:pPr>
    </w:p>
    <w:p w14:paraId="45AD3C97" w14:textId="75EDF722" w:rsidR="006D2C67" w:rsidRDefault="006D2C67" w:rsidP="00CE131C">
      <w:pPr>
        <w:pStyle w:val="efcorpodetextoRGS"/>
      </w:pPr>
      <w:r w:rsidRPr="006D2C67">
        <w:t>O grau de cumprimento dos objetivos fixados está divulgado no ponto II.2.b deste relatório</w:t>
      </w:r>
      <w:r w:rsidR="004F7315">
        <w:t>.</w:t>
      </w:r>
    </w:p>
    <w:p w14:paraId="4B960647" w14:textId="77777777" w:rsidR="00E304D3" w:rsidRDefault="00E304D3" w:rsidP="00CE131C">
      <w:pPr>
        <w:pStyle w:val="efcorpodetextoRGS"/>
      </w:pPr>
    </w:p>
    <w:p w14:paraId="2617BD4A" w14:textId="77777777" w:rsidR="00665339" w:rsidRDefault="00665339" w:rsidP="00CE131C">
      <w:pPr>
        <w:pStyle w:val="efcorpodetextoRGS"/>
      </w:pPr>
    </w:p>
    <w:p w14:paraId="000067A7" w14:textId="77777777" w:rsidR="00665339" w:rsidRDefault="00665339" w:rsidP="00CE131C">
      <w:pPr>
        <w:pStyle w:val="efcorpodetextoRGS"/>
      </w:pPr>
    </w:p>
    <w:p w14:paraId="058B0AFC" w14:textId="1E1E03FB" w:rsidR="00E304D3" w:rsidRPr="009A3B0F" w:rsidRDefault="00E304D3" w:rsidP="00AE1572">
      <w:pPr>
        <w:pStyle w:val="ef2TITURGS"/>
      </w:pPr>
      <w:bookmarkStart w:id="1352" w:name="_Toc40969277"/>
      <w:bookmarkStart w:id="1353" w:name="_Toc56149107"/>
      <w:bookmarkStart w:id="1354" w:name="_Toc57801862"/>
      <w:bookmarkStart w:id="1355" w:name="_Toc129000416"/>
      <w:bookmarkStart w:id="1356" w:name="_Toc129099208"/>
      <w:bookmarkStart w:id="1357" w:name="_Toc132121424"/>
      <w:bookmarkStart w:id="1358" w:name="_Toc132122772"/>
      <w:bookmarkStart w:id="1359" w:name="_Toc220507575"/>
      <w:bookmarkEnd w:id="1351"/>
      <w:r w:rsidRPr="009A3B0F">
        <w:t xml:space="preserve">IX.2. Políticas </w:t>
      </w:r>
      <w:r w:rsidR="00406056">
        <w:t>P</w:t>
      </w:r>
      <w:r w:rsidRPr="009A3B0F">
        <w:t xml:space="preserve">rosseguidas com vista a </w:t>
      </w:r>
      <w:r w:rsidR="00406056">
        <w:t>G</w:t>
      </w:r>
      <w:r w:rsidRPr="009A3B0F">
        <w:t xml:space="preserve">arantir a </w:t>
      </w:r>
      <w:r w:rsidR="00406056">
        <w:t>E</w:t>
      </w:r>
      <w:r w:rsidRPr="009A3B0F">
        <w:t xml:space="preserve">ficiência </w:t>
      </w:r>
      <w:r w:rsidR="00406056">
        <w:t>E</w:t>
      </w:r>
      <w:r w:rsidR="00406056" w:rsidRPr="009A3B0F">
        <w:t>conómica</w:t>
      </w:r>
      <w:r w:rsidRPr="009A3B0F">
        <w:t xml:space="preserve">, </w:t>
      </w:r>
      <w:r w:rsidR="00406056">
        <w:t>F</w:t>
      </w:r>
      <w:r w:rsidR="00406056" w:rsidRPr="009A3B0F">
        <w:t>inanceira</w:t>
      </w:r>
      <w:r w:rsidRPr="009A3B0F">
        <w:t xml:space="preserve">, </w:t>
      </w:r>
      <w:r w:rsidR="00406056">
        <w:t>S</w:t>
      </w:r>
      <w:r w:rsidR="00406056" w:rsidRPr="009A3B0F">
        <w:t xml:space="preserve">ocial </w:t>
      </w:r>
      <w:r w:rsidRPr="009A3B0F">
        <w:t xml:space="preserve">e </w:t>
      </w:r>
      <w:r w:rsidR="00406056">
        <w:t>A</w:t>
      </w:r>
      <w:r w:rsidR="00406056" w:rsidRPr="009A3B0F">
        <w:t xml:space="preserve">mbiental </w:t>
      </w:r>
      <w:r w:rsidRPr="009A3B0F">
        <w:t>e a salvaguardar normas de qualidade</w:t>
      </w:r>
      <w:bookmarkEnd w:id="1352"/>
      <w:bookmarkEnd w:id="1353"/>
      <w:bookmarkEnd w:id="1354"/>
      <w:bookmarkEnd w:id="1355"/>
      <w:bookmarkEnd w:id="1356"/>
      <w:bookmarkEnd w:id="1357"/>
      <w:bookmarkEnd w:id="1358"/>
      <w:bookmarkEnd w:id="1359"/>
    </w:p>
    <w:p w14:paraId="19991223" w14:textId="77777777" w:rsidR="00665339" w:rsidRDefault="00665339" w:rsidP="00CE131C">
      <w:pPr>
        <w:pStyle w:val="efcorpodetextoRGS"/>
      </w:pPr>
      <w:bookmarkStart w:id="1360" w:name="_Hlk120713055"/>
    </w:p>
    <w:p w14:paraId="42310877" w14:textId="1C343319" w:rsidR="00E304D3" w:rsidRPr="00A17270" w:rsidRDefault="00E304D3" w:rsidP="00CE131C">
      <w:pPr>
        <w:pStyle w:val="efcorpodetextoRGS"/>
      </w:pPr>
      <w:r w:rsidRPr="00A17270">
        <w:t xml:space="preserve">A análise da sustentabilidade económica da empresa terá de ter em conta a missão atribuída pelo acionista único, o Estado, à </w:t>
      </w:r>
      <w:r w:rsidR="008B4722">
        <w:t>PARVALOREM</w:t>
      </w:r>
      <w:r w:rsidRPr="00A17270">
        <w:t xml:space="preserve"> bem como a sua forte ligação ao esforço desenvolvido pela empresa na </w:t>
      </w:r>
      <w:r>
        <w:t>prossecução</w:t>
      </w:r>
      <w:r w:rsidRPr="00A17270">
        <w:t xml:space="preserve"> de uma adequada gestão dos ativos sob gestão. </w:t>
      </w:r>
    </w:p>
    <w:p w14:paraId="6E1E896E" w14:textId="77777777" w:rsidR="00E304D3" w:rsidRPr="00A17270" w:rsidRDefault="00E304D3" w:rsidP="00CE131C">
      <w:pPr>
        <w:pStyle w:val="efcorpodetextoRGS"/>
      </w:pPr>
    </w:p>
    <w:p w14:paraId="248B36C0" w14:textId="42E5B492" w:rsidR="00E304D3" w:rsidRPr="00A17270" w:rsidRDefault="00E304D3" w:rsidP="00CE131C">
      <w:pPr>
        <w:pStyle w:val="efcorpodetextoRGS"/>
      </w:pPr>
      <w:r w:rsidRPr="00A17270">
        <w:t xml:space="preserve">A capacidade da </w:t>
      </w:r>
      <w:r w:rsidR="008B4722">
        <w:t>PARVALOREM</w:t>
      </w:r>
      <w:r w:rsidRPr="00A17270">
        <w:t xml:space="preserve"> promover a recuperação da carteira de créditos, a adequada gestão dos ativos tomados por dação em cumprimento bem como a capacidade de encontrar soluções para o seu escoamento são fatores determinantes para a sustentabilidade económica.</w:t>
      </w:r>
    </w:p>
    <w:p w14:paraId="0BC02BE9" w14:textId="77777777" w:rsidR="00E304D3" w:rsidRPr="00EA08F2" w:rsidRDefault="00E304D3" w:rsidP="00CE131C">
      <w:pPr>
        <w:pStyle w:val="efcorpodetextoRGS"/>
      </w:pPr>
    </w:p>
    <w:p w14:paraId="3AFCC53D" w14:textId="630253F7" w:rsidR="00E304D3" w:rsidRDefault="00E304D3" w:rsidP="00CE131C">
      <w:pPr>
        <w:pStyle w:val="efcorpodetextoRGS"/>
      </w:pPr>
      <w:bookmarkStart w:id="1361" w:name="_Hlk136514770"/>
      <w:r w:rsidRPr="00A17270">
        <w:t xml:space="preserve">Neste sentido, no contexto </w:t>
      </w:r>
      <w:r>
        <w:t xml:space="preserve">da ponderação estratégica efetuada, </w:t>
      </w:r>
      <w:r w:rsidRPr="00A17270">
        <w:t xml:space="preserve">identifica-se como determinante para a sustentabilidade económica da </w:t>
      </w:r>
      <w:r w:rsidR="008B4722">
        <w:t>PARVALOREM</w:t>
      </w:r>
      <w:r w:rsidR="001C0DEB">
        <w:t>:</w:t>
      </w:r>
    </w:p>
    <w:p w14:paraId="4F36A47B" w14:textId="77777777" w:rsidR="00FC3685" w:rsidRPr="00A17270" w:rsidRDefault="00FC3685" w:rsidP="00CE131C">
      <w:pPr>
        <w:pStyle w:val="efcorpodetextoRGS"/>
      </w:pPr>
    </w:p>
    <w:bookmarkEnd w:id="1361"/>
    <w:p w14:paraId="799D11E9" w14:textId="403A5558" w:rsidR="00B572E4" w:rsidRDefault="00B572E4" w:rsidP="00CE131C">
      <w:pPr>
        <w:pStyle w:val="efcorpodetextoRGS"/>
        <w:numPr>
          <w:ilvl w:val="0"/>
          <w:numId w:val="80"/>
        </w:numPr>
      </w:pPr>
      <w:r>
        <w:t>Prosseguir a simplificação societária do universo PAR, assegurando a manutenção dos objetivos com uma redução de custos de funcionamento;</w:t>
      </w:r>
    </w:p>
    <w:p w14:paraId="19C510BB" w14:textId="77777777" w:rsidR="00B572E4" w:rsidRDefault="00B572E4" w:rsidP="00CE131C">
      <w:pPr>
        <w:pStyle w:val="efcorpodetextoRGS"/>
      </w:pPr>
    </w:p>
    <w:p w14:paraId="381F9DCA" w14:textId="77EFA605" w:rsidR="00B572E4" w:rsidRDefault="00B572E4" w:rsidP="00CE131C">
      <w:pPr>
        <w:pStyle w:val="efcorpodetextoRGS"/>
        <w:numPr>
          <w:ilvl w:val="0"/>
          <w:numId w:val="80"/>
        </w:numPr>
      </w:pPr>
      <w:r>
        <w:t xml:space="preserve">Garantir a adequação da estrutura da empresa à sua realidade e objetivos, nomeadamente, redução de </w:t>
      </w:r>
      <w:r w:rsidR="00D9155F">
        <w:t>r</w:t>
      </w:r>
      <w:r>
        <w:t xml:space="preserve">ecursos </w:t>
      </w:r>
      <w:r w:rsidR="00D9155F">
        <w:t>h</w:t>
      </w:r>
      <w:r>
        <w:t>umanos, procurando encontrar soluções de empregabilidade;</w:t>
      </w:r>
    </w:p>
    <w:p w14:paraId="68AEB85D" w14:textId="77777777" w:rsidR="00B572E4" w:rsidRDefault="00B572E4" w:rsidP="00CE131C">
      <w:pPr>
        <w:pStyle w:val="efcorpodetextoRGS"/>
      </w:pPr>
    </w:p>
    <w:p w14:paraId="33BD286E" w14:textId="5840387D" w:rsidR="00B572E4" w:rsidRDefault="00B572E4" w:rsidP="00CE131C">
      <w:pPr>
        <w:pStyle w:val="efcorpodetextoRGS"/>
        <w:numPr>
          <w:ilvl w:val="0"/>
          <w:numId w:val="80"/>
        </w:numPr>
      </w:pPr>
      <w:r>
        <w:t>Prosseguir a estratégia de racionalização de custos, incluindo o redimensionamento das instalações e infraestruturas com vista à redução de custos para obtenção de uma performance operacional adequada.</w:t>
      </w:r>
    </w:p>
    <w:p w14:paraId="7AC4DA20" w14:textId="77777777" w:rsidR="00B572E4" w:rsidRDefault="00B572E4" w:rsidP="006A4CA0">
      <w:pPr>
        <w:pStyle w:val="PargrafodaLista"/>
      </w:pPr>
    </w:p>
    <w:p w14:paraId="750E68BB" w14:textId="77777777" w:rsidR="00665339" w:rsidRDefault="00665339" w:rsidP="006A4CA0">
      <w:pPr>
        <w:pStyle w:val="PargrafodaLista"/>
      </w:pPr>
    </w:p>
    <w:p w14:paraId="76AA8F48" w14:textId="374FD3E2" w:rsidR="00E304D3" w:rsidRPr="00EA08F2" w:rsidRDefault="00E304D3" w:rsidP="00CE131C">
      <w:pPr>
        <w:pStyle w:val="efcorpodetextoRGS"/>
      </w:pPr>
      <w:r w:rsidRPr="00A17270">
        <w:t>Relativamente à sustentabilidade no domínio social, a empresa trata com respeito e integridade tod</w:t>
      </w:r>
      <w:r>
        <w:t>os(a</w:t>
      </w:r>
      <w:r w:rsidRPr="00A17270">
        <w:t>s</w:t>
      </w:r>
      <w:r>
        <w:t>)</w:t>
      </w:r>
      <w:r w:rsidRPr="00A17270">
        <w:t xml:space="preserve"> </w:t>
      </w:r>
      <w:r>
        <w:t>os(a</w:t>
      </w:r>
      <w:r w:rsidRPr="00A17270">
        <w:t>s</w:t>
      </w:r>
      <w:r>
        <w:t>)</w:t>
      </w:r>
      <w:r w:rsidRPr="00A17270">
        <w:t xml:space="preserve"> </w:t>
      </w:r>
      <w:r>
        <w:t>c</w:t>
      </w:r>
      <w:r w:rsidRPr="00A17270">
        <w:t>olaborador</w:t>
      </w:r>
      <w:r>
        <w:t>es(as)</w:t>
      </w:r>
      <w:r w:rsidRPr="00A17270">
        <w:t xml:space="preserve"> e pauta-se pelo respeito dos direitos humanos e de não discriminação, bem como pelo cumprimento de todas as normas de âmbito laboral e, </w:t>
      </w:r>
      <w:r w:rsidRPr="00C72D8C">
        <w:t>designadamente</w:t>
      </w:r>
      <w:r w:rsidRPr="00A17270">
        <w:t>, aquelas associadas à posição de empregadora dos</w:t>
      </w:r>
      <w:r>
        <w:t>(as)</w:t>
      </w:r>
      <w:r w:rsidRPr="00A17270">
        <w:t xml:space="preserve"> </w:t>
      </w:r>
      <w:r>
        <w:t>colaboradores(as)</w:t>
      </w:r>
      <w:r w:rsidRPr="00A17270">
        <w:t xml:space="preserve"> anteriormente afetos à Direção de Meios do BPN que assumiu por via do contrato de trespasse com o BPN, em 10 de fevereiro de 2012. A </w:t>
      </w:r>
      <w:r w:rsidR="008B4722">
        <w:t>PARVALOREM</w:t>
      </w:r>
      <w:r w:rsidRPr="00A17270">
        <w:t xml:space="preserve"> valoriza e promove iniciativas de fomento da empregabilidade, designadamente, (i) incentivando a rotação de </w:t>
      </w:r>
      <w:r>
        <w:t>c</w:t>
      </w:r>
      <w:r w:rsidRPr="00A17270">
        <w:t>olaboradores</w:t>
      </w:r>
      <w:r>
        <w:t>(as)</w:t>
      </w:r>
      <w:r w:rsidRPr="00A17270">
        <w:t xml:space="preserve"> entre </w:t>
      </w:r>
      <w:r>
        <w:t>áreas</w:t>
      </w:r>
      <w:r w:rsidRPr="00A17270">
        <w:t xml:space="preserve">, tendo em vista incrementar conhecimento, criar novas valências e motivar </w:t>
      </w:r>
      <w:r w:rsidR="00D007A5">
        <w:t>o</w:t>
      </w:r>
      <w:r w:rsidRPr="00A17270">
        <w:t>s</w:t>
      </w:r>
      <w:r>
        <w:t>(</w:t>
      </w:r>
      <w:r w:rsidR="00D007A5">
        <w:t>a</w:t>
      </w:r>
      <w:r>
        <w:t>s)</w:t>
      </w:r>
      <w:r w:rsidRPr="00A17270">
        <w:t xml:space="preserve"> </w:t>
      </w:r>
      <w:r>
        <w:t>c</w:t>
      </w:r>
      <w:r w:rsidRPr="00A17270">
        <w:t>olaborador</w:t>
      </w:r>
      <w:r>
        <w:t>e</w:t>
      </w:r>
      <w:r w:rsidRPr="00A17270">
        <w:t>s</w:t>
      </w:r>
      <w:r>
        <w:t>(as)</w:t>
      </w:r>
      <w:r w:rsidRPr="00A17270">
        <w:t>, (ii) privilegiando a</w:t>
      </w:r>
      <w:r w:rsidRPr="00EA08F2">
        <w:t xml:space="preserve"> </w:t>
      </w:r>
      <w:r w:rsidRPr="00A17270">
        <w:t xml:space="preserve">celebração ou reequacionamento de contratos de prestações de serviço que possam envolver a transferência, com </w:t>
      </w:r>
      <w:r w:rsidR="00CF6D2E" w:rsidRPr="00A17270">
        <w:t>carácter</w:t>
      </w:r>
      <w:r w:rsidRPr="00A17270">
        <w:t xml:space="preserve"> definitivo, de recursos </w:t>
      </w:r>
      <w:r w:rsidRPr="00A17270">
        <w:lastRenderedPageBreak/>
        <w:t>humanos da empresa para o prestador, e (iii) identificando os perfis d</w:t>
      </w:r>
      <w:r>
        <w:t>o</w:t>
      </w:r>
      <w:r w:rsidRPr="00A17270">
        <w:t>s</w:t>
      </w:r>
      <w:r>
        <w:t>(as)</w:t>
      </w:r>
      <w:r w:rsidRPr="00A17270">
        <w:t xml:space="preserve"> </w:t>
      </w:r>
      <w:r>
        <w:t>c</w:t>
      </w:r>
      <w:r w:rsidRPr="00A17270">
        <w:t>olaboradores</w:t>
      </w:r>
      <w:r>
        <w:t>(as)</w:t>
      </w:r>
      <w:r w:rsidRPr="00A17270">
        <w:t>, promovendo a divulgação de oportunidades profissionais e contribuindo para a procura de soluções de enquadramento funcional daqueles noutras entidades</w:t>
      </w:r>
      <w:r w:rsidRPr="00EA08F2">
        <w:t>.</w:t>
      </w:r>
    </w:p>
    <w:p w14:paraId="0847B532" w14:textId="77777777" w:rsidR="00E304D3" w:rsidRPr="00EA08F2" w:rsidRDefault="00E304D3" w:rsidP="00CE131C">
      <w:pPr>
        <w:pStyle w:val="efcorpodetextoRGS"/>
      </w:pPr>
    </w:p>
    <w:p w14:paraId="41FEF257" w14:textId="560F2DFC" w:rsidR="00E304D3" w:rsidRDefault="00E304D3" w:rsidP="00CE131C">
      <w:pPr>
        <w:pStyle w:val="efcorpodetextoRGS"/>
      </w:pPr>
      <w:r w:rsidRPr="00A17270">
        <w:t xml:space="preserve">Considerando a grande importância dos temas relacionados com a sustentabilidade ambiental, a empresa tem promovido a adoção de medidas que potenciam um conjunto de práticas eco sustentáveis e amigas do ambiente, procurando, assim também, sensibilizar </w:t>
      </w:r>
      <w:r>
        <w:t>o</w:t>
      </w:r>
      <w:r w:rsidRPr="00A17270">
        <w:t>s</w:t>
      </w:r>
      <w:r>
        <w:t>(as)</w:t>
      </w:r>
      <w:r w:rsidRPr="00A17270">
        <w:t xml:space="preserve"> </w:t>
      </w:r>
      <w:r>
        <w:t>seus(</w:t>
      </w:r>
      <w:r w:rsidRPr="00A17270">
        <w:t>su</w:t>
      </w:r>
      <w:r>
        <w:t>a</w:t>
      </w:r>
      <w:r w:rsidRPr="00A17270">
        <w:t>s</w:t>
      </w:r>
      <w:r>
        <w:t>)</w:t>
      </w:r>
      <w:r w:rsidRPr="00A17270">
        <w:t xml:space="preserve"> </w:t>
      </w:r>
      <w:r>
        <w:t>c</w:t>
      </w:r>
      <w:r w:rsidRPr="00A17270">
        <w:t>olaborador</w:t>
      </w:r>
      <w:r>
        <w:t>e</w:t>
      </w:r>
      <w:r w:rsidRPr="00A17270">
        <w:t>s</w:t>
      </w:r>
      <w:r>
        <w:t>(as)</w:t>
      </w:r>
      <w:r w:rsidRPr="00A17270">
        <w:t xml:space="preserve"> para a importância da assunção de um compromisso diário com o planeta</w:t>
      </w:r>
      <w:bookmarkEnd w:id="1360"/>
      <w:r w:rsidRPr="00A17270">
        <w:t xml:space="preserve">. </w:t>
      </w:r>
    </w:p>
    <w:p w14:paraId="761A0AFB" w14:textId="77777777" w:rsidR="009D39BA" w:rsidRDefault="009D39BA" w:rsidP="00CE131C">
      <w:pPr>
        <w:pStyle w:val="efcorpodetextoRGS"/>
      </w:pPr>
    </w:p>
    <w:p w14:paraId="461F1890" w14:textId="77777777" w:rsidR="00805519" w:rsidRDefault="00805519" w:rsidP="00CE131C">
      <w:pPr>
        <w:pStyle w:val="efcorpodetextoRGS"/>
      </w:pPr>
    </w:p>
    <w:p w14:paraId="28A2E710" w14:textId="4B435AEA" w:rsidR="00C717DC" w:rsidRPr="00C717DC" w:rsidRDefault="00C717DC" w:rsidP="00AE1572">
      <w:pPr>
        <w:pStyle w:val="ef2TITURGS"/>
      </w:pPr>
      <w:bookmarkStart w:id="1362" w:name="_Toc40969278"/>
      <w:bookmarkStart w:id="1363" w:name="_Toc56149108"/>
      <w:bookmarkStart w:id="1364" w:name="_Toc57801863"/>
      <w:bookmarkStart w:id="1365" w:name="_Toc92961126"/>
      <w:bookmarkStart w:id="1366" w:name="_Toc132121425"/>
      <w:bookmarkStart w:id="1367" w:name="_Toc132122773"/>
      <w:bookmarkStart w:id="1368" w:name="_Toc220507576"/>
      <w:r w:rsidRPr="00C717DC">
        <w:t xml:space="preserve">IX.3. Forma de </w:t>
      </w:r>
      <w:r w:rsidR="00592D40">
        <w:t>C</w:t>
      </w:r>
      <w:r w:rsidRPr="00C717DC">
        <w:t xml:space="preserve">umprimento dos </w:t>
      </w:r>
      <w:r w:rsidR="00592D40">
        <w:t>P</w:t>
      </w:r>
      <w:r w:rsidRPr="00C717DC">
        <w:t xml:space="preserve">rincípios inerentes a uma adequada </w:t>
      </w:r>
      <w:r w:rsidR="00592D40">
        <w:t>G</w:t>
      </w:r>
      <w:r w:rsidRPr="00C717DC">
        <w:t xml:space="preserve">estão </w:t>
      </w:r>
      <w:r w:rsidR="00592D40">
        <w:t>E</w:t>
      </w:r>
      <w:r w:rsidRPr="00C717DC">
        <w:t>mpresarial</w:t>
      </w:r>
      <w:bookmarkEnd w:id="1362"/>
      <w:bookmarkEnd w:id="1363"/>
      <w:bookmarkEnd w:id="1364"/>
      <w:bookmarkEnd w:id="1365"/>
      <w:bookmarkEnd w:id="1366"/>
      <w:bookmarkEnd w:id="1367"/>
      <w:bookmarkEnd w:id="1368"/>
    </w:p>
    <w:p w14:paraId="63667C13" w14:textId="782AA92C" w:rsidR="00E304D3" w:rsidRPr="009A3B0F" w:rsidRDefault="00E304D3" w:rsidP="00D410FB">
      <w:pPr>
        <w:pStyle w:val="ef3TITURGS"/>
      </w:pPr>
      <w:bookmarkStart w:id="1369" w:name="_Toc40969279"/>
      <w:bookmarkStart w:id="1370" w:name="_Toc56149109"/>
      <w:bookmarkStart w:id="1371" w:name="_Toc57801864"/>
      <w:bookmarkStart w:id="1372" w:name="_Toc129000418"/>
      <w:bookmarkStart w:id="1373" w:name="_Toc129099209"/>
      <w:bookmarkStart w:id="1374" w:name="_Toc132121426"/>
      <w:bookmarkStart w:id="1375" w:name="_Toc132122774"/>
      <w:bookmarkStart w:id="1376" w:name="_Toc220507577"/>
      <w:r w:rsidRPr="009A3B0F">
        <w:t>IX.</w:t>
      </w:r>
      <w:r w:rsidR="00026529">
        <w:t>1</w:t>
      </w:r>
      <w:r w:rsidRPr="009A3B0F">
        <w:t>. Política de responsabilidade social</w:t>
      </w:r>
      <w:bookmarkEnd w:id="1369"/>
      <w:bookmarkEnd w:id="1370"/>
      <w:bookmarkEnd w:id="1371"/>
      <w:bookmarkEnd w:id="1372"/>
      <w:bookmarkEnd w:id="1373"/>
      <w:bookmarkEnd w:id="1374"/>
      <w:bookmarkEnd w:id="1375"/>
      <w:bookmarkEnd w:id="1376"/>
    </w:p>
    <w:p w14:paraId="6DB2D811" w14:textId="79DCF295" w:rsidR="00E304D3" w:rsidRDefault="00E304D3" w:rsidP="00CE131C">
      <w:pPr>
        <w:pStyle w:val="efcorpodetextoRGS"/>
      </w:pPr>
      <w:r w:rsidRPr="00A17270">
        <w:t xml:space="preserve">A </w:t>
      </w:r>
      <w:r w:rsidR="008B4722">
        <w:t>PARVALOREM</w:t>
      </w:r>
      <w:r w:rsidRPr="00A17270">
        <w:t xml:space="preserve"> tem uma reduzida e limitada </w:t>
      </w:r>
      <w:r w:rsidRPr="00C72D8C">
        <w:t>interação direta com a sociedade</w:t>
      </w:r>
      <w:r w:rsidRPr="00A17270">
        <w:t xml:space="preserve">. Conforme referido no ponto VI.E.1.e. a </w:t>
      </w:r>
      <w:r w:rsidR="008B4722">
        <w:t>PARVALOREM</w:t>
      </w:r>
      <w:r w:rsidRPr="00A17270">
        <w:t xml:space="preserve"> não tem qualquer contrato específico de prestação de serviço público. A empresa não presta serviços públicos</w:t>
      </w:r>
      <w:r w:rsidR="009D3A16">
        <w:t>.</w:t>
      </w:r>
    </w:p>
    <w:p w14:paraId="2C84F93C" w14:textId="77777777" w:rsidR="001A0F8E" w:rsidRPr="00A17270" w:rsidRDefault="001A0F8E" w:rsidP="00CE131C">
      <w:pPr>
        <w:pStyle w:val="efcorpodetextoRGS"/>
      </w:pPr>
    </w:p>
    <w:p w14:paraId="0117E4FD" w14:textId="28DA27A4" w:rsidR="00E304D3" w:rsidRPr="009A3B0F" w:rsidRDefault="00E304D3" w:rsidP="00D410FB">
      <w:pPr>
        <w:pStyle w:val="ef3TITURGS"/>
      </w:pPr>
      <w:bookmarkStart w:id="1377" w:name="_Toc40969280"/>
      <w:bookmarkStart w:id="1378" w:name="_Toc56149110"/>
      <w:bookmarkStart w:id="1379" w:name="_Toc57801865"/>
      <w:bookmarkStart w:id="1380" w:name="_Toc129000419"/>
      <w:bookmarkStart w:id="1381" w:name="_Toc129099210"/>
      <w:bookmarkStart w:id="1382" w:name="_Toc132121427"/>
      <w:bookmarkStart w:id="1383" w:name="_Toc132122775"/>
      <w:bookmarkStart w:id="1384" w:name="_Toc220507578"/>
      <w:bookmarkStart w:id="1385" w:name="_Hlk218596095"/>
      <w:r w:rsidRPr="009A3B0F">
        <w:t>IX.</w:t>
      </w:r>
      <w:r w:rsidR="00026529">
        <w:t>2.</w:t>
      </w:r>
      <w:r w:rsidRPr="009A3B0F">
        <w:t xml:space="preserve"> Promoção da </w:t>
      </w:r>
      <w:r w:rsidR="00406056">
        <w:t>P</w:t>
      </w:r>
      <w:r w:rsidRPr="009A3B0F">
        <w:t xml:space="preserve">roteção </w:t>
      </w:r>
      <w:r w:rsidR="00406056">
        <w:t>A</w:t>
      </w:r>
      <w:r w:rsidRPr="009A3B0F">
        <w:t xml:space="preserve">mbiental e do respeito por princípios de </w:t>
      </w:r>
      <w:r w:rsidR="00406056">
        <w:t>L</w:t>
      </w:r>
      <w:r w:rsidRPr="009A3B0F">
        <w:t xml:space="preserve">egalidade e </w:t>
      </w:r>
      <w:r w:rsidR="00406056">
        <w:t>É</w:t>
      </w:r>
      <w:r w:rsidR="00406056" w:rsidRPr="009A3B0F">
        <w:t xml:space="preserve">tica </w:t>
      </w:r>
      <w:r w:rsidR="00406056">
        <w:t>E</w:t>
      </w:r>
      <w:r w:rsidRPr="009A3B0F">
        <w:t>mpresarial</w:t>
      </w:r>
      <w:bookmarkEnd w:id="1377"/>
      <w:bookmarkEnd w:id="1378"/>
      <w:bookmarkEnd w:id="1379"/>
      <w:bookmarkEnd w:id="1380"/>
      <w:bookmarkEnd w:id="1381"/>
      <w:bookmarkEnd w:id="1382"/>
      <w:bookmarkEnd w:id="1383"/>
      <w:bookmarkEnd w:id="1384"/>
    </w:p>
    <w:p w14:paraId="0CB8651A" w14:textId="49F33838" w:rsidR="00E304D3" w:rsidRPr="00D5514D" w:rsidRDefault="00E304D3" w:rsidP="00CE131C">
      <w:pPr>
        <w:pStyle w:val="efcorpodetextoRGS"/>
      </w:pPr>
      <w:r w:rsidRPr="00D5514D">
        <w:t xml:space="preserve">A </w:t>
      </w:r>
      <w:r w:rsidR="008B4722">
        <w:t>PARVALOREM</w:t>
      </w:r>
      <w:r w:rsidRPr="00D5514D">
        <w:t xml:space="preserve"> procura assegurar a sua sustentabilidade ambiental prosseguindo uma política de compromisso de adoção de comportamentos ambientalmente adequados. </w:t>
      </w:r>
    </w:p>
    <w:p w14:paraId="190B49DA" w14:textId="77777777" w:rsidR="00E304D3" w:rsidRPr="00D5514D" w:rsidRDefault="00E304D3" w:rsidP="00CE131C">
      <w:pPr>
        <w:pStyle w:val="efcorpodetextoRGS"/>
      </w:pPr>
    </w:p>
    <w:p w14:paraId="611CE009" w14:textId="650F1C3A" w:rsidR="00E304D3" w:rsidRPr="00D5514D" w:rsidRDefault="00E304D3" w:rsidP="00CE131C">
      <w:pPr>
        <w:pStyle w:val="efcorpodetextoRGS"/>
      </w:pPr>
      <w:r w:rsidRPr="00D5514D">
        <w:t>Neste sentido, a empresa tem vindo a promover, nomeadamente</w:t>
      </w:r>
      <w:r>
        <w:t>:</w:t>
      </w:r>
      <w:r w:rsidRPr="00D5514D">
        <w:t xml:space="preserve"> a separação e recolha para reciclagem de material usado (papel, material </w:t>
      </w:r>
      <w:r w:rsidRPr="00C72D8C">
        <w:t>informático</w:t>
      </w:r>
      <w:r w:rsidRPr="00C72D8C">
        <w:rPr>
          <w:i/>
          <w:iCs/>
        </w:rPr>
        <w:t>, toners</w:t>
      </w:r>
      <w:r w:rsidRPr="00C72D8C">
        <w:t xml:space="preserve">, </w:t>
      </w:r>
      <w:r w:rsidRPr="00D5514D">
        <w:t xml:space="preserve">plásticos) e a reutilização de papel para rascunhos. Existem acordos com fornecedores devidamente certificados que recolhem todos estes materiais para reciclagem contra a entrega de guias de compromisso da sua reciclagem. A </w:t>
      </w:r>
      <w:r w:rsidR="008B4722">
        <w:t>PARVALOREM</w:t>
      </w:r>
      <w:r w:rsidRPr="001D16BB">
        <w:t xml:space="preserve"> tem</w:t>
      </w:r>
      <w:r w:rsidRPr="001E633A">
        <w:t xml:space="preserve"> nas</w:t>
      </w:r>
      <w:r w:rsidRPr="00D5514D">
        <w:t xml:space="preserve"> suas instalações um Ecoponto para recolha de pilhas para reciclagem.</w:t>
      </w:r>
    </w:p>
    <w:p w14:paraId="2BCBA56E" w14:textId="77777777" w:rsidR="00E304D3" w:rsidRPr="00D5514D" w:rsidRDefault="00E304D3" w:rsidP="00CE131C">
      <w:pPr>
        <w:pStyle w:val="efcorpodetextoRGS"/>
      </w:pPr>
    </w:p>
    <w:p w14:paraId="3A6B4AA8" w14:textId="18E8F9B9" w:rsidR="00CD699E" w:rsidRPr="00D5514D" w:rsidRDefault="00E304D3" w:rsidP="00CE131C">
      <w:pPr>
        <w:pStyle w:val="efcorpodetextoRGS"/>
      </w:pPr>
      <w:r w:rsidRPr="00D5514D">
        <w:t>Por outro lado, foi totalmente eliminado o uso de garrafas de plástico na empresa, tendo</w:t>
      </w:r>
      <w:r>
        <w:t>-</w:t>
      </w:r>
      <w:r w:rsidRPr="00D5514D">
        <w:t>se passado a consumir água da rede pública servida em jarros de vidro.</w:t>
      </w:r>
      <w:r w:rsidRPr="00BD2B66">
        <w:t xml:space="preserve"> </w:t>
      </w:r>
      <w:r w:rsidR="00CD699E">
        <w:t>Também, foi eliminado o uso de copos de plástico de uso único para consumo de água, sendo disponibilizadas garrafas reutilizáveis a todos os colaboradores.</w:t>
      </w:r>
    </w:p>
    <w:p w14:paraId="671532CE" w14:textId="77777777" w:rsidR="00A9715C" w:rsidRPr="00D5514D" w:rsidRDefault="00A9715C" w:rsidP="00CE131C">
      <w:pPr>
        <w:pStyle w:val="efcorpodetextoRGS"/>
      </w:pPr>
    </w:p>
    <w:p w14:paraId="7B685FC6" w14:textId="77777777" w:rsidR="00E304D3" w:rsidRPr="00D5514D" w:rsidRDefault="00E304D3" w:rsidP="00CE131C">
      <w:pPr>
        <w:pStyle w:val="efcorpodetextoRGS"/>
      </w:pPr>
      <w:r w:rsidRPr="00D5514D">
        <w:t xml:space="preserve">No que respeita à redução do consumo de papel, os equipamentos multifunções foram parametrizados para imprimir as folhas em frente e verso e, preferencialmente, a preto e branco, tendo igualmente sido colocada uma mensagem de sensibilização no rodapé dos emails que visa diminuir o número de emails impressos. </w:t>
      </w:r>
    </w:p>
    <w:p w14:paraId="6E2F362C" w14:textId="77777777" w:rsidR="00E304D3" w:rsidRPr="00D5514D" w:rsidRDefault="00E304D3" w:rsidP="00CE131C">
      <w:pPr>
        <w:pStyle w:val="efcorpodetextoRGS"/>
      </w:pPr>
    </w:p>
    <w:p w14:paraId="00E86A3E" w14:textId="77777777" w:rsidR="00E304D3" w:rsidRPr="00D5514D" w:rsidRDefault="00E304D3" w:rsidP="00CE131C">
      <w:pPr>
        <w:pStyle w:val="efcorpodetextoRGS"/>
      </w:pPr>
      <w:r>
        <w:t>F</w:t>
      </w:r>
      <w:r w:rsidRPr="00D5514D">
        <w:t xml:space="preserve">oram instalados equipamentos de controlo horário da iluminação nas instalações de Miraflores, assegurando, assim, que a iluminação está desligada fora do horário de expediente, tendo </w:t>
      </w:r>
      <w:r w:rsidRPr="00D5514D">
        <w:lastRenderedPageBreak/>
        <w:t>igualmente sido programados os aparelhos de ar condicionado por forma a reduzir o período total de funcionamento.</w:t>
      </w:r>
    </w:p>
    <w:p w14:paraId="6F407415" w14:textId="77777777" w:rsidR="00E304D3" w:rsidRPr="00D5514D" w:rsidRDefault="00E304D3" w:rsidP="00CE131C">
      <w:pPr>
        <w:pStyle w:val="efcorpodetextoRGS"/>
      </w:pPr>
    </w:p>
    <w:p w14:paraId="16B2463D" w14:textId="77777777" w:rsidR="00E304D3" w:rsidRDefault="00E304D3" w:rsidP="00CE131C">
      <w:pPr>
        <w:pStyle w:val="efcorpodetextoRGS"/>
      </w:pPr>
      <w:r w:rsidRPr="00D5514D">
        <w:t>Ainda no que concerne à iluminação, nas instalações do Porto</w:t>
      </w:r>
      <w:r>
        <w:t xml:space="preserve"> (e à semelhança do que já sucedia nas instalações de Lisboa)</w:t>
      </w:r>
      <w:r w:rsidRPr="00D5514D">
        <w:t xml:space="preserve">, foram substituídas todas as </w:t>
      </w:r>
      <w:r w:rsidRPr="00C72D8C">
        <w:t xml:space="preserve">luminárias </w:t>
      </w:r>
      <w:r w:rsidRPr="00D5514D">
        <w:t>convencionais por equipamentos LED, reduzindo, deste modo, o consumo de energia.</w:t>
      </w:r>
    </w:p>
    <w:p w14:paraId="503D53DF" w14:textId="77777777" w:rsidR="00E304D3" w:rsidRDefault="00E304D3" w:rsidP="00CE131C">
      <w:pPr>
        <w:pStyle w:val="efcorpodetextoRGS"/>
      </w:pPr>
    </w:p>
    <w:p w14:paraId="564AC0A3" w14:textId="2D558357" w:rsidR="009E1C5D" w:rsidRPr="00F16478" w:rsidRDefault="009E1C5D" w:rsidP="00CE131C">
      <w:pPr>
        <w:pStyle w:val="efcorpodetextoRGS"/>
      </w:pPr>
      <w:r>
        <w:t>Durante a pandemia</w:t>
      </w:r>
      <w:r w:rsidR="00E304D3" w:rsidRPr="009E1C5D">
        <w:t xml:space="preserve"> </w:t>
      </w:r>
      <w:r w:rsidR="00871E80">
        <w:t xml:space="preserve">a </w:t>
      </w:r>
      <w:r w:rsidR="00E304D3" w:rsidRPr="009E1C5D">
        <w:t>empresa manteve-se alinhada com a preocupação ambiental e de sustentabilidade,</w:t>
      </w:r>
      <w:r w:rsidR="00E304D3">
        <w:t xml:space="preserve"> promovendo, sempre que possível, o regime de teletrabalho e a realização de reuniões com entidades externas </w:t>
      </w:r>
      <w:r w:rsidR="00E304D3" w:rsidRPr="00A9715C">
        <w:t>através de equipamentos à distância, medida com implicações na redução da emissão de gases CO</w:t>
      </w:r>
      <w:r w:rsidR="00E304D3" w:rsidRPr="00A9715C">
        <w:rPr>
          <w:vertAlign w:val="subscript"/>
        </w:rPr>
        <w:t>2</w:t>
      </w:r>
      <w:r w:rsidR="00E304D3" w:rsidRPr="00A9715C">
        <w:t>.</w:t>
      </w:r>
      <w:r w:rsidR="006E6FF5" w:rsidRPr="00A9715C">
        <w:t xml:space="preserve"> </w:t>
      </w:r>
      <w:r w:rsidR="00CB6E8E" w:rsidRPr="0026259D">
        <w:t xml:space="preserve">Esta prática foi continuada após </w:t>
      </w:r>
      <w:r w:rsidR="00A53397" w:rsidRPr="0026259D">
        <w:t>a pandemia tendo sido, e</w:t>
      </w:r>
      <w:r w:rsidR="008B467E" w:rsidRPr="0026259D">
        <w:t xml:space="preserve">m 2023, </w:t>
      </w:r>
      <w:r w:rsidR="00180FA2" w:rsidRPr="0026259D">
        <w:t>a</w:t>
      </w:r>
      <w:r w:rsidR="008B467E" w:rsidRPr="0026259D">
        <w:t>dotado um sistema de trabalho</w:t>
      </w:r>
      <w:r w:rsidR="00F16478" w:rsidRPr="0026259D">
        <w:t xml:space="preserve"> híbrido</w:t>
      </w:r>
      <w:r w:rsidR="00180FA2" w:rsidRPr="0026259D">
        <w:t>,</w:t>
      </w:r>
      <w:r w:rsidR="008B467E" w:rsidRPr="0026259D">
        <w:t xml:space="preserve"> contribuindo assim para a continuidade da redução da emissão desses gases.</w:t>
      </w:r>
    </w:p>
    <w:p w14:paraId="7A820C4E" w14:textId="77777777" w:rsidR="009E1C5D" w:rsidRDefault="009E1C5D" w:rsidP="00CE131C">
      <w:pPr>
        <w:pStyle w:val="efcorpodetextoRGS"/>
      </w:pPr>
    </w:p>
    <w:p w14:paraId="5BC77750" w14:textId="2FFE92E3" w:rsidR="00E304D3" w:rsidRDefault="00E304D3" w:rsidP="00CE131C">
      <w:pPr>
        <w:pStyle w:val="efcorpodetextoRGS"/>
      </w:pPr>
      <w:r w:rsidRPr="001D16BB">
        <w:t>Adot</w:t>
      </w:r>
      <w:r w:rsidR="009E1C5D" w:rsidRPr="001D16BB">
        <w:t>a</w:t>
      </w:r>
      <w:r w:rsidRPr="001D16BB">
        <w:t>, sempre que possível</w:t>
      </w:r>
      <w:r w:rsidRPr="00302C44">
        <w:t>, a utilização de papel reciclado e, fruto de um projeto mais global,</w:t>
      </w:r>
      <w:r>
        <w:t xml:space="preserve"> conseguiu reduzir o número de equipamentos multifunções em funcionamento, com repercussões positivas na diminuição do consumo energético e de outros consumíveis, com especial destaque para os </w:t>
      </w:r>
      <w:r w:rsidRPr="007D193F">
        <w:rPr>
          <w:i/>
          <w:iCs/>
        </w:rPr>
        <w:t>toners</w:t>
      </w:r>
      <w:r>
        <w:t>.</w:t>
      </w:r>
    </w:p>
    <w:p w14:paraId="0E392815" w14:textId="77777777" w:rsidR="00E304D3" w:rsidRDefault="00E304D3" w:rsidP="00CE131C">
      <w:pPr>
        <w:pStyle w:val="efcorpodetextoRGS"/>
      </w:pPr>
    </w:p>
    <w:bookmarkEnd w:id="1385"/>
    <w:p w14:paraId="7410F616" w14:textId="77777777" w:rsidR="004E5933" w:rsidRPr="00274864" w:rsidRDefault="004E5933" w:rsidP="004E5933">
      <w:pPr>
        <w:pStyle w:val="efcorpodetextoRGS"/>
      </w:pPr>
      <w:r w:rsidRPr="00274864">
        <w:t>Ainda, dando cumprimento ao previsto na Resolução do Conselho de Ministros n.º 104/2020, de 24 de novembro, que aprova o Programa de Eficiência de Recursos na Administração Pública para o período até 2030 (ECO.AP 2030), incluindo as atualizações resultantes da RCM n.º 150/2024,  assim como as orientações e políticas internas que visam melhorar os indicadores de sustentabilidade ambiental, foi elaborado e formalmente aprovado pela Administração o Plano de Eficiência ECO.AP 2030 para o triénio 202</w:t>
      </w:r>
      <w:r>
        <w:t>5</w:t>
      </w:r>
      <w:r w:rsidRPr="00274864">
        <w:t>-202</w:t>
      </w:r>
      <w:r>
        <w:t>7, com os seguintes objetivos:</w:t>
      </w:r>
    </w:p>
    <w:p w14:paraId="79A730E8" w14:textId="77777777" w:rsidR="004E5933" w:rsidRPr="006D595C" w:rsidRDefault="004E5933" w:rsidP="004E5933">
      <w:pPr>
        <w:pStyle w:val="efcorpodetextoRGS"/>
        <w:rPr>
          <w:rFonts w:cstheme="minorHAnsi"/>
          <w:szCs w:val="22"/>
        </w:rPr>
      </w:pPr>
    </w:p>
    <w:tbl>
      <w:tblPr>
        <w:tblStyle w:val="TabelacomGrelha"/>
        <w:tblW w:w="0" w:type="auto"/>
        <w:tblLook w:val="04A0" w:firstRow="1" w:lastRow="0" w:firstColumn="1" w:lastColumn="0" w:noHBand="0" w:noVBand="1"/>
      </w:tblPr>
      <w:tblGrid>
        <w:gridCol w:w="2985"/>
        <w:gridCol w:w="1767"/>
        <w:gridCol w:w="1732"/>
        <w:gridCol w:w="2153"/>
      </w:tblGrid>
      <w:tr w:rsidR="004E5933" w:rsidRPr="006D595C" w14:paraId="4D895698" w14:textId="77777777" w:rsidTr="00A41327">
        <w:trPr>
          <w:trHeight w:val="284"/>
        </w:trPr>
        <w:tc>
          <w:tcPr>
            <w:tcW w:w="3114" w:type="dxa"/>
            <w:shd w:val="clear" w:color="auto" w:fill="2E74B5" w:themeFill="accent5" w:themeFillShade="BF"/>
            <w:vAlign w:val="center"/>
          </w:tcPr>
          <w:p w14:paraId="1E0C2C9E" w14:textId="77777777" w:rsidR="004E5933" w:rsidRPr="00805519" w:rsidRDefault="004E5933" w:rsidP="00A41327">
            <w:pPr>
              <w:spacing w:before="120" w:after="120"/>
              <w:jc w:val="center"/>
              <w:rPr>
                <w:rFonts w:asciiTheme="minorHAnsi" w:hAnsiTheme="minorHAnsi" w:cstheme="minorHAnsi"/>
                <w:b/>
                <w:color w:val="FFFFFF" w:themeColor="background1"/>
                <w:sz w:val="18"/>
                <w:szCs w:val="18"/>
                <w:u w:val="single"/>
              </w:rPr>
            </w:pPr>
            <w:r w:rsidRPr="00805519">
              <w:rPr>
                <w:rFonts w:asciiTheme="minorHAnsi" w:hAnsiTheme="minorHAnsi" w:cstheme="minorHAnsi"/>
                <w:b/>
                <w:color w:val="FFFFFF" w:themeColor="background1"/>
                <w:sz w:val="18"/>
                <w:szCs w:val="18"/>
                <w:u w:val="single"/>
              </w:rPr>
              <w:t>Objetivos</w:t>
            </w:r>
          </w:p>
        </w:tc>
        <w:tc>
          <w:tcPr>
            <w:tcW w:w="1843" w:type="dxa"/>
            <w:shd w:val="clear" w:color="auto" w:fill="2E74B5" w:themeFill="accent5" w:themeFillShade="BF"/>
            <w:vAlign w:val="center"/>
          </w:tcPr>
          <w:p w14:paraId="54187872" w14:textId="77777777" w:rsidR="004E5933" w:rsidRPr="00805519" w:rsidRDefault="004E5933" w:rsidP="00A41327">
            <w:pPr>
              <w:spacing w:before="120" w:after="120"/>
              <w:jc w:val="center"/>
              <w:rPr>
                <w:rFonts w:asciiTheme="minorHAnsi" w:hAnsiTheme="minorHAnsi" w:cstheme="minorHAnsi"/>
                <w:b/>
                <w:color w:val="FFFFFF" w:themeColor="background1"/>
                <w:sz w:val="18"/>
                <w:szCs w:val="18"/>
              </w:rPr>
            </w:pPr>
            <w:r w:rsidRPr="00805519">
              <w:rPr>
                <w:rFonts w:asciiTheme="minorHAnsi" w:hAnsiTheme="minorHAnsi" w:cstheme="minorHAnsi"/>
                <w:b/>
                <w:color w:val="FFFFFF" w:themeColor="background1"/>
                <w:sz w:val="18"/>
                <w:szCs w:val="18"/>
              </w:rPr>
              <w:t>Ano 2025</w:t>
            </w:r>
          </w:p>
        </w:tc>
        <w:tc>
          <w:tcPr>
            <w:tcW w:w="1805" w:type="dxa"/>
            <w:shd w:val="clear" w:color="auto" w:fill="2E74B5" w:themeFill="accent5" w:themeFillShade="BF"/>
            <w:vAlign w:val="center"/>
          </w:tcPr>
          <w:p w14:paraId="49D19F74" w14:textId="77777777" w:rsidR="004E5933" w:rsidRPr="00805519" w:rsidRDefault="004E5933" w:rsidP="00A41327">
            <w:pPr>
              <w:spacing w:before="120" w:after="120"/>
              <w:jc w:val="center"/>
              <w:rPr>
                <w:rFonts w:asciiTheme="minorHAnsi" w:hAnsiTheme="minorHAnsi" w:cstheme="minorHAnsi"/>
                <w:b/>
                <w:color w:val="FFFFFF" w:themeColor="background1"/>
                <w:sz w:val="18"/>
                <w:szCs w:val="18"/>
              </w:rPr>
            </w:pPr>
            <w:r w:rsidRPr="00805519">
              <w:rPr>
                <w:rFonts w:asciiTheme="minorHAnsi" w:hAnsiTheme="minorHAnsi" w:cstheme="minorHAnsi"/>
                <w:b/>
                <w:color w:val="FFFFFF" w:themeColor="background1"/>
                <w:sz w:val="18"/>
                <w:szCs w:val="18"/>
              </w:rPr>
              <w:t>Ano 2026</w:t>
            </w:r>
          </w:p>
        </w:tc>
        <w:tc>
          <w:tcPr>
            <w:tcW w:w="2254" w:type="dxa"/>
            <w:shd w:val="clear" w:color="auto" w:fill="2E74B5" w:themeFill="accent5" w:themeFillShade="BF"/>
            <w:vAlign w:val="center"/>
          </w:tcPr>
          <w:p w14:paraId="09DF1084" w14:textId="77777777" w:rsidR="004E5933" w:rsidRPr="00805519" w:rsidRDefault="004E5933" w:rsidP="00A41327">
            <w:pPr>
              <w:spacing w:before="120" w:after="120"/>
              <w:jc w:val="center"/>
              <w:rPr>
                <w:rFonts w:asciiTheme="minorHAnsi" w:hAnsiTheme="minorHAnsi" w:cstheme="minorHAnsi"/>
                <w:b/>
                <w:color w:val="FFFFFF" w:themeColor="background1"/>
                <w:sz w:val="18"/>
                <w:szCs w:val="18"/>
              </w:rPr>
            </w:pPr>
            <w:r w:rsidRPr="00805519">
              <w:rPr>
                <w:rFonts w:asciiTheme="minorHAnsi" w:hAnsiTheme="minorHAnsi" w:cstheme="minorHAnsi"/>
                <w:b/>
                <w:color w:val="FFFFFF" w:themeColor="background1"/>
                <w:sz w:val="18"/>
                <w:szCs w:val="18"/>
              </w:rPr>
              <w:t>Ano 2027</w:t>
            </w:r>
          </w:p>
        </w:tc>
      </w:tr>
      <w:tr w:rsidR="004E5933" w:rsidRPr="006D595C" w14:paraId="4F2482E6" w14:textId="77777777" w:rsidTr="00A41327">
        <w:trPr>
          <w:trHeight w:val="284"/>
        </w:trPr>
        <w:tc>
          <w:tcPr>
            <w:tcW w:w="3114" w:type="dxa"/>
            <w:vAlign w:val="center"/>
          </w:tcPr>
          <w:p w14:paraId="28CBD95D" w14:textId="77777777" w:rsidR="004E5933" w:rsidRPr="00EB51EE" w:rsidRDefault="004E5933" w:rsidP="00A41327">
            <w:pPr>
              <w:spacing w:before="120" w:after="120"/>
              <w:jc w:val="both"/>
              <w:rPr>
                <w:rFonts w:ascii="Calibri" w:hAnsi="Calibri" w:cs="Calibri"/>
                <w:color w:val="000000" w:themeColor="text1"/>
                <w:sz w:val="18"/>
                <w:szCs w:val="18"/>
              </w:rPr>
            </w:pPr>
            <w:r w:rsidRPr="00EB51EE">
              <w:rPr>
                <w:rFonts w:ascii="Calibri" w:hAnsi="Calibri" w:cs="Calibri"/>
                <w:color w:val="000000" w:themeColor="text1"/>
                <w:sz w:val="18"/>
                <w:szCs w:val="18"/>
              </w:rPr>
              <w:t>Energia nas Instalações</w:t>
            </w:r>
          </w:p>
        </w:tc>
        <w:tc>
          <w:tcPr>
            <w:tcW w:w="1843" w:type="dxa"/>
            <w:vAlign w:val="center"/>
          </w:tcPr>
          <w:p w14:paraId="2F5E9DF3"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- 12%</w:t>
            </w:r>
          </w:p>
        </w:tc>
        <w:tc>
          <w:tcPr>
            <w:tcW w:w="1805" w:type="dxa"/>
            <w:vAlign w:val="center"/>
          </w:tcPr>
          <w:p w14:paraId="5BDE52F6"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- 12%</w:t>
            </w:r>
          </w:p>
        </w:tc>
        <w:tc>
          <w:tcPr>
            <w:tcW w:w="2254" w:type="dxa"/>
            <w:vAlign w:val="center"/>
          </w:tcPr>
          <w:p w14:paraId="7B217F7B"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- 12%</w:t>
            </w:r>
          </w:p>
        </w:tc>
      </w:tr>
      <w:tr w:rsidR="004E5933" w:rsidRPr="006D595C" w14:paraId="3F604A3D" w14:textId="77777777" w:rsidTr="00A41327">
        <w:trPr>
          <w:trHeight w:val="284"/>
        </w:trPr>
        <w:tc>
          <w:tcPr>
            <w:tcW w:w="3114" w:type="dxa"/>
            <w:vAlign w:val="center"/>
          </w:tcPr>
          <w:p w14:paraId="46BE9D14" w14:textId="77777777" w:rsidR="004E5933" w:rsidRPr="00EB51EE" w:rsidRDefault="004E5933" w:rsidP="00A41327">
            <w:pPr>
              <w:spacing w:before="120" w:after="120"/>
              <w:jc w:val="both"/>
              <w:rPr>
                <w:rFonts w:ascii="Calibri" w:hAnsi="Calibri" w:cs="Calibri"/>
                <w:color w:val="000000" w:themeColor="text1"/>
                <w:sz w:val="18"/>
                <w:szCs w:val="18"/>
              </w:rPr>
            </w:pPr>
            <w:r w:rsidRPr="00EB51EE">
              <w:rPr>
                <w:rFonts w:ascii="Calibri" w:hAnsi="Calibri" w:cs="Calibri"/>
                <w:color w:val="000000" w:themeColor="text1"/>
                <w:sz w:val="18"/>
                <w:szCs w:val="18"/>
              </w:rPr>
              <w:t>Energia na Frota</w:t>
            </w:r>
          </w:p>
        </w:tc>
        <w:tc>
          <w:tcPr>
            <w:tcW w:w="1843" w:type="dxa"/>
            <w:vAlign w:val="center"/>
          </w:tcPr>
          <w:p w14:paraId="199CD4D8"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- 3%</w:t>
            </w:r>
          </w:p>
        </w:tc>
        <w:tc>
          <w:tcPr>
            <w:tcW w:w="1805" w:type="dxa"/>
            <w:vAlign w:val="center"/>
          </w:tcPr>
          <w:p w14:paraId="309E2E5F"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- 3%</w:t>
            </w:r>
          </w:p>
        </w:tc>
        <w:tc>
          <w:tcPr>
            <w:tcW w:w="2254" w:type="dxa"/>
            <w:vAlign w:val="center"/>
          </w:tcPr>
          <w:p w14:paraId="3F65CC6D"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- 3%</w:t>
            </w:r>
          </w:p>
        </w:tc>
      </w:tr>
      <w:tr w:rsidR="004E5933" w:rsidRPr="006D595C" w14:paraId="5EEA4714" w14:textId="77777777" w:rsidTr="00A41327">
        <w:trPr>
          <w:trHeight w:val="284"/>
        </w:trPr>
        <w:tc>
          <w:tcPr>
            <w:tcW w:w="3114" w:type="dxa"/>
            <w:vAlign w:val="center"/>
          </w:tcPr>
          <w:p w14:paraId="6C0CDB6D" w14:textId="77777777" w:rsidR="004E5933" w:rsidRPr="00EB51EE" w:rsidRDefault="004E5933" w:rsidP="00A41327">
            <w:pPr>
              <w:spacing w:before="120" w:after="120"/>
              <w:jc w:val="both"/>
              <w:rPr>
                <w:rFonts w:ascii="Calibri" w:hAnsi="Calibri" w:cs="Calibri"/>
                <w:color w:val="000000" w:themeColor="text1"/>
                <w:sz w:val="18"/>
                <w:szCs w:val="18"/>
              </w:rPr>
            </w:pPr>
            <w:r w:rsidRPr="00EB51EE">
              <w:rPr>
                <w:rFonts w:ascii="Calibri" w:hAnsi="Calibri" w:cs="Calibri"/>
                <w:color w:val="000000" w:themeColor="text1"/>
                <w:sz w:val="18"/>
                <w:szCs w:val="18"/>
              </w:rPr>
              <w:t>Materiais (copos de uso único)</w:t>
            </w:r>
          </w:p>
        </w:tc>
        <w:tc>
          <w:tcPr>
            <w:tcW w:w="1843" w:type="dxa"/>
            <w:vAlign w:val="center"/>
          </w:tcPr>
          <w:p w14:paraId="444AD990"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- 100%</w:t>
            </w:r>
          </w:p>
        </w:tc>
        <w:tc>
          <w:tcPr>
            <w:tcW w:w="1805" w:type="dxa"/>
            <w:vAlign w:val="center"/>
          </w:tcPr>
          <w:p w14:paraId="0689319F"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- 100%</w:t>
            </w:r>
          </w:p>
        </w:tc>
        <w:tc>
          <w:tcPr>
            <w:tcW w:w="2254" w:type="dxa"/>
            <w:vAlign w:val="center"/>
          </w:tcPr>
          <w:p w14:paraId="58415F1A" w14:textId="77777777" w:rsidR="004E5933" w:rsidRPr="00EB51EE" w:rsidRDefault="004E5933" w:rsidP="00A41327">
            <w:pPr>
              <w:spacing w:before="120" w:after="120"/>
              <w:jc w:val="center"/>
              <w:rPr>
                <w:rFonts w:ascii="Calibri" w:hAnsi="Calibri" w:cs="Calibri"/>
                <w:color w:val="000000" w:themeColor="text1"/>
                <w:sz w:val="18"/>
                <w:szCs w:val="18"/>
              </w:rPr>
            </w:pPr>
            <w:r w:rsidRPr="00EB51EE">
              <w:rPr>
                <w:rFonts w:ascii="Calibri" w:hAnsi="Calibri" w:cs="Calibri"/>
                <w:color w:val="000000" w:themeColor="text1"/>
                <w:sz w:val="18"/>
                <w:szCs w:val="18"/>
              </w:rPr>
              <w:t>- 100%</w:t>
            </w:r>
          </w:p>
        </w:tc>
      </w:tr>
    </w:tbl>
    <w:p w14:paraId="5CB5B3EA" w14:textId="77777777" w:rsidR="004E5933" w:rsidRPr="006D595C" w:rsidRDefault="004E5933" w:rsidP="004E5933">
      <w:pPr>
        <w:pStyle w:val="efcorpodetextoRGS"/>
        <w:rPr>
          <w:rFonts w:cstheme="minorHAnsi"/>
          <w:szCs w:val="22"/>
        </w:rPr>
      </w:pPr>
    </w:p>
    <w:p w14:paraId="41C3F631" w14:textId="77777777" w:rsidR="004E5933" w:rsidRDefault="004E5933" w:rsidP="004E5933">
      <w:pPr>
        <w:pStyle w:val="efcorpodetextoRGS"/>
        <w:rPr>
          <w:rFonts w:cstheme="minorHAnsi"/>
          <w:szCs w:val="22"/>
        </w:rPr>
      </w:pPr>
    </w:p>
    <w:p w14:paraId="12CBED84" w14:textId="77777777" w:rsidR="00A66A3F" w:rsidRDefault="00A66A3F" w:rsidP="00A66A3F">
      <w:pPr>
        <w:pStyle w:val="efcorpodetextoRGS"/>
      </w:pPr>
      <w:r>
        <w:t>Em 2025 os resultados alcançados foram os seguintes:</w:t>
      </w:r>
    </w:p>
    <w:p w14:paraId="3463909C" w14:textId="77777777" w:rsidR="00A66A3F" w:rsidRDefault="00A66A3F" w:rsidP="00A66A3F">
      <w:pPr>
        <w:pStyle w:val="efcorpodetextoRGS"/>
      </w:pPr>
    </w:p>
    <w:tbl>
      <w:tblPr>
        <w:tblStyle w:val="TabelacomGrelha"/>
        <w:tblW w:w="8926" w:type="dxa"/>
        <w:tblLayout w:type="fixed"/>
        <w:tblLook w:val="04A0" w:firstRow="1" w:lastRow="0" w:firstColumn="1" w:lastColumn="0" w:noHBand="0" w:noVBand="1"/>
      </w:tblPr>
      <w:tblGrid>
        <w:gridCol w:w="1418"/>
        <w:gridCol w:w="1554"/>
        <w:gridCol w:w="1418"/>
        <w:gridCol w:w="1417"/>
        <w:gridCol w:w="1418"/>
        <w:gridCol w:w="1701"/>
      </w:tblGrid>
      <w:tr w:rsidR="00A66A3F" w:rsidRPr="00A66A3F" w14:paraId="6F524202" w14:textId="77777777" w:rsidTr="00A66A3F">
        <w:trPr>
          <w:tblHeader/>
        </w:trPr>
        <w:tc>
          <w:tcPr>
            <w:tcW w:w="2972" w:type="dxa"/>
            <w:gridSpan w:val="2"/>
            <w:shd w:val="clear" w:color="auto" w:fill="007BB8"/>
            <w:vAlign w:val="center"/>
          </w:tcPr>
          <w:p w14:paraId="6AAF783A"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Tipo de Consumo</w:t>
            </w:r>
          </w:p>
        </w:tc>
        <w:tc>
          <w:tcPr>
            <w:tcW w:w="1418" w:type="dxa"/>
            <w:shd w:val="clear" w:color="auto" w:fill="007BB8"/>
          </w:tcPr>
          <w:p w14:paraId="68A434D1"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Objetivo</w:t>
            </w:r>
          </w:p>
          <w:p w14:paraId="7E8B1767"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de Redução</w:t>
            </w:r>
          </w:p>
          <w:p w14:paraId="390DD6AF"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2025 (%)</w:t>
            </w:r>
          </w:p>
        </w:tc>
        <w:tc>
          <w:tcPr>
            <w:tcW w:w="1417" w:type="dxa"/>
            <w:shd w:val="clear" w:color="auto" w:fill="007BB8"/>
            <w:vAlign w:val="center"/>
          </w:tcPr>
          <w:p w14:paraId="62F1D29C"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Consumo em 2023</w:t>
            </w:r>
          </w:p>
        </w:tc>
        <w:tc>
          <w:tcPr>
            <w:tcW w:w="1418" w:type="dxa"/>
            <w:shd w:val="clear" w:color="auto" w:fill="007BB8"/>
            <w:vAlign w:val="center"/>
          </w:tcPr>
          <w:p w14:paraId="72299F1C"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Consumo em 2025</w:t>
            </w:r>
          </w:p>
        </w:tc>
        <w:tc>
          <w:tcPr>
            <w:tcW w:w="1701" w:type="dxa"/>
            <w:shd w:val="clear" w:color="auto" w:fill="007BB8"/>
            <w:vAlign w:val="center"/>
          </w:tcPr>
          <w:p w14:paraId="41C9D95A"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Redução Real</w:t>
            </w:r>
          </w:p>
          <w:p w14:paraId="77A425FD" w14:textId="77777777" w:rsidR="00A66A3F" w:rsidRPr="00A66A3F" w:rsidRDefault="00A66A3F" w:rsidP="00A66A3F">
            <w:pPr>
              <w:spacing w:before="120" w:after="120"/>
              <w:jc w:val="center"/>
              <w:rPr>
                <w:rFonts w:asciiTheme="minorHAnsi" w:hAnsiTheme="minorHAnsi" w:cstheme="minorHAnsi"/>
                <w:b/>
                <w:color w:val="FFFFFF" w:themeColor="background1"/>
                <w:sz w:val="18"/>
                <w:szCs w:val="18"/>
                <w:u w:val="single"/>
              </w:rPr>
            </w:pPr>
            <w:r w:rsidRPr="00A66A3F">
              <w:rPr>
                <w:rFonts w:asciiTheme="minorHAnsi" w:hAnsiTheme="minorHAnsi" w:cstheme="minorHAnsi"/>
                <w:b/>
                <w:color w:val="FFFFFF" w:themeColor="background1"/>
                <w:sz w:val="18"/>
                <w:szCs w:val="18"/>
                <w:u w:val="single"/>
              </w:rPr>
              <w:t>2025 (%)</w:t>
            </w:r>
          </w:p>
        </w:tc>
      </w:tr>
      <w:tr w:rsidR="00A66A3F" w:rsidRPr="00774E93" w14:paraId="5D72C193" w14:textId="77777777" w:rsidTr="00D47226">
        <w:trPr>
          <w:trHeight w:val="491"/>
        </w:trPr>
        <w:tc>
          <w:tcPr>
            <w:tcW w:w="2972" w:type="dxa"/>
            <w:gridSpan w:val="2"/>
            <w:vAlign w:val="center"/>
          </w:tcPr>
          <w:p w14:paraId="41BB4488" w14:textId="77777777" w:rsidR="00A66A3F" w:rsidRPr="00EB51EE" w:rsidRDefault="00A66A3F" w:rsidP="00D47226">
            <w:pPr>
              <w:tabs>
                <w:tab w:val="left" w:pos="0"/>
              </w:tabs>
              <w:spacing w:before="120" w:line="360" w:lineRule="auto"/>
              <w:rPr>
                <w:rFonts w:asciiTheme="minorHAnsi" w:hAnsiTheme="minorHAnsi" w:cstheme="minorHAnsi"/>
                <w:bCs/>
                <w:sz w:val="18"/>
                <w:szCs w:val="18"/>
              </w:rPr>
            </w:pPr>
            <w:r w:rsidRPr="00EB51EE">
              <w:rPr>
                <w:rFonts w:asciiTheme="minorHAnsi" w:hAnsiTheme="minorHAnsi" w:cstheme="minorHAnsi"/>
                <w:bCs/>
                <w:sz w:val="18"/>
                <w:szCs w:val="18"/>
              </w:rPr>
              <w:t>Energia na Frota</w:t>
            </w:r>
          </w:p>
        </w:tc>
        <w:tc>
          <w:tcPr>
            <w:tcW w:w="1418" w:type="dxa"/>
            <w:vAlign w:val="center"/>
          </w:tcPr>
          <w:p w14:paraId="4840EE59"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- 3%</w:t>
            </w:r>
          </w:p>
        </w:tc>
        <w:tc>
          <w:tcPr>
            <w:tcW w:w="1417" w:type="dxa"/>
            <w:vAlign w:val="center"/>
          </w:tcPr>
          <w:p w14:paraId="7E04971B"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21 tep</w:t>
            </w:r>
          </w:p>
        </w:tc>
        <w:tc>
          <w:tcPr>
            <w:tcW w:w="1418" w:type="dxa"/>
            <w:vAlign w:val="center"/>
          </w:tcPr>
          <w:p w14:paraId="1125F1A7"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20,44 tep</w:t>
            </w:r>
          </w:p>
        </w:tc>
        <w:tc>
          <w:tcPr>
            <w:tcW w:w="1701" w:type="dxa"/>
            <w:shd w:val="clear" w:color="auto" w:fill="D9D9D9" w:themeFill="background1" w:themeFillShade="D9"/>
            <w:vAlign w:val="center"/>
          </w:tcPr>
          <w:p w14:paraId="77B45D78"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- 2,7%</w:t>
            </w:r>
          </w:p>
        </w:tc>
      </w:tr>
      <w:tr w:rsidR="00A66A3F" w:rsidRPr="00774E93" w14:paraId="2D6DB987" w14:textId="77777777" w:rsidTr="00D47226">
        <w:trPr>
          <w:trHeight w:val="413"/>
        </w:trPr>
        <w:tc>
          <w:tcPr>
            <w:tcW w:w="2972" w:type="dxa"/>
            <w:gridSpan w:val="2"/>
            <w:vAlign w:val="center"/>
          </w:tcPr>
          <w:p w14:paraId="1678FD58" w14:textId="77777777" w:rsidR="00A66A3F" w:rsidRPr="00EB51EE" w:rsidRDefault="00A66A3F" w:rsidP="00D47226">
            <w:pPr>
              <w:tabs>
                <w:tab w:val="left" w:pos="0"/>
              </w:tabs>
              <w:spacing w:before="120" w:line="360" w:lineRule="auto"/>
              <w:rPr>
                <w:rFonts w:asciiTheme="minorHAnsi" w:hAnsiTheme="minorHAnsi" w:cstheme="minorHAnsi"/>
                <w:bCs/>
                <w:sz w:val="18"/>
                <w:szCs w:val="18"/>
              </w:rPr>
            </w:pPr>
            <w:r w:rsidRPr="00EB51EE">
              <w:rPr>
                <w:rFonts w:asciiTheme="minorHAnsi" w:hAnsiTheme="minorHAnsi" w:cstheme="minorHAnsi"/>
                <w:bCs/>
                <w:sz w:val="18"/>
                <w:szCs w:val="18"/>
              </w:rPr>
              <w:t>Energia nas Instalações</w:t>
            </w:r>
          </w:p>
        </w:tc>
        <w:tc>
          <w:tcPr>
            <w:tcW w:w="1418" w:type="dxa"/>
            <w:vAlign w:val="center"/>
          </w:tcPr>
          <w:p w14:paraId="3A9BE3BF"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- 12%</w:t>
            </w:r>
          </w:p>
        </w:tc>
        <w:tc>
          <w:tcPr>
            <w:tcW w:w="1417" w:type="dxa"/>
            <w:vAlign w:val="center"/>
          </w:tcPr>
          <w:p w14:paraId="097CFADF"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20,88 tep</w:t>
            </w:r>
          </w:p>
        </w:tc>
        <w:tc>
          <w:tcPr>
            <w:tcW w:w="1418" w:type="dxa"/>
            <w:vAlign w:val="center"/>
          </w:tcPr>
          <w:p w14:paraId="1AB0E061"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16,12 tep</w:t>
            </w:r>
          </w:p>
        </w:tc>
        <w:tc>
          <w:tcPr>
            <w:tcW w:w="1701" w:type="dxa"/>
            <w:shd w:val="clear" w:color="auto" w:fill="D9D9D9" w:themeFill="background1" w:themeFillShade="D9"/>
            <w:vAlign w:val="center"/>
          </w:tcPr>
          <w:p w14:paraId="0E9CB8E4"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- 23%</w:t>
            </w:r>
          </w:p>
        </w:tc>
      </w:tr>
      <w:tr w:rsidR="00A66A3F" w:rsidRPr="00774E93" w14:paraId="2FD43F80" w14:textId="77777777" w:rsidTr="00D47226">
        <w:tc>
          <w:tcPr>
            <w:tcW w:w="1418" w:type="dxa"/>
            <w:vAlign w:val="center"/>
          </w:tcPr>
          <w:p w14:paraId="65733A72" w14:textId="77777777" w:rsidR="00A66A3F" w:rsidRPr="00EB51EE" w:rsidRDefault="00A66A3F" w:rsidP="00D47226">
            <w:pPr>
              <w:tabs>
                <w:tab w:val="left" w:pos="0"/>
              </w:tabs>
              <w:spacing w:before="120" w:line="360" w:lineRule="auto"/>
              <w:rPr>
                <w:rFonts w:asciiTheme="minorHAnsi" w:hAnsiTheme="minorHAnsi" w:cstheme="minorHAnsi"/>
                <w:bCs/>
                <w:sz w:val="18"/>
                <w:szCs w:val="18"/>
              </w:rPr>
            </w:pPr>
            <w:r w:rsidRPr="00EB51EE">
              <w:rPr>
                <w:rFonts w:asciiTheme="minorHAnsi" w:hAnsiTheme="minorHAnsi" w:cstheme="minorHAnsi"/>
                <w:bCs/>
                <w:sz w:val="18"/>
                <w:szCs w:val="18"/>
              </w:rPr>
              <w:t>Materiais</w:t>
            </w:r>
          </w:p>
        </w:tc>
        <w:tc>
          <w:tcPr>
            <w:tcW w:w="1554" w:type="dxa"/>
            <w:vAlign w:val="center"/>
          </w:tcPr>
          <w:p w14:paraId="10960F6B" w14:textId="77777777" w:rsidR="00A66A3F" w:rsidRPr="00EB51EE" w:rsidRDefault="00A66A3F" w:rsidP="00D47226">
            <w:pPr>
              <w:tabs>
                <w:tab w:val="left" w:pos="0"/>
              </w:tabs>
              <w:spacing w:before="120" w:line="360" w:lineRule="auto"/>
              <w:rPr>
                <w:rFonts w:asciiTheme="minorHAnsi" w:hAnsiTheme="minorHAnsi" w:cstheme="minorHAnsi"/>
                <w:bCs/>
                <w:sz w:val="18"/>
                <w:szCs w:val="18"/>
              </w:rPr>
            </w:pPr>
            <w:r w:rsidRPr="00EB51EE">
              <w:rPr>
                <w:rFonts w:asciiTheme="minorHAnsi" w:hAnsiTheme="minorHAnsi" w:cstheme="minorHAnsi"/>
                <w:bCs/>
                <w:sz w:val="18"/>
                <w:szCs w:val="18"/>
              </w:rPr>
              <w:t>Copos</w:t>
            </w:r>
          </w:p>
        </w:tc>
        <w:tc>
          <w:tcPr>
            <w:tcW w:w="1418" w:type="dxa"/>
            <w:vAlign w:val="center"/>
          </w:tcPr>
          <w:p w14:paraId="67DA33D7"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- 100%</w:t>
            </w:r>
          </w:p>
        </w:tc>
        <w:tc>
          <w:tcPr>
            <w:tcW w:w="1417" w:type="dxa"/>
            <w:vAlign w:val="center"/>
          </w:tcPr>
          <w:p w14:paraId="3903B33F"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13.050</w:t>
            </w:r>
          </w:p>
        </w:tc>
        <w:tc>
          <w:tcPr>
            <w:tcW w:w="1418" w:type="dxa"/>
            <w:vAlign w:val="center"/>
          </w:tcPr>
          <w:p w14:paraId="5E004031"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0</w:t>
            </w:r>
          </w:p>
        </w:tc>
        <w:tc>
          <w:tcPr>
            <w:tcW w:w="1701" w:type="dxa"/>
            <w:shd w:val="clear" w:color="auto" w:fill="D9D9D9" w:themeFill="background1" w:themeFillShade="D9"/>
            <w:vAlign w:val="center"/>
          </w:tcPr>
          <w:p w14:paraId="4AAB7C81" w14:textId="77777777" w:rsidR="00A66A3F" w:rsidRPr="00EB51EE" w:rsidRDefault="00A66A3F" w:rsidP="00D47226">
            <w:pPr>
              <w:tabs>
                <w:tab w:val="left" w:pos="0"/>
              </w:tabs>
              <w:spacing w:before="120" w:line="360" w:lineRule="auto"/>
              <w:jc w:val="center"/>
              <w:rPr>
                <w:rFonts w:asciiTheme="minorHAnsi" w:hAnsiTheme="minorHAnsi" w:cstheme="minorHAnsi"/>
                <w:bCs/>
                <w:sz w:val="18"/>
                <w:szCs w:val="18"/>
              </w:rPr>
            </w:pPr>
            <w:r w:rsidRPr="00EB51EE">
              <w:rPr>
                <w:rFonts w:asciiTheme="minorHAnsi" w:hAnsiTheme="minorHAnsi" w:cstheme="minorHAnsi"/>
                <w:bCs/>
                <w:sz w:val="18"/>
                <w:szCs w:val="18"/>
              </w:rPr>
              <w:t>- 100%</w:t>
            </w:r>
          </w:p>
        </w:tc>
      </w:tr>
    </w:tbl>
    <w:p w14:paraId="7C94D4C8" w14:textId="77777777" w:rsidR="00A66A3F" w:rsidRDefault="00A66A3F" w:rsidP="00A66A3F">
      <w:pPr>
        <w:pStyle w:val="efcorpodetextoRGS"/>
      </w:pPr>
    </w:p>
    <w:p w14:paraId="74B40134" w14:textId="77777777" w:rsidR="00A66A3F" w:rsidRDefault="00A66A3F" w:rsidP="00A66A3F">
      <w:pPr>
        <w:pStyle w:val="efcorpodetextoRGS"/>
      </w:pPr>
    </w:p>
    <w:p w14:paraId="389F0E2B" w14:textId="77777777" w:rsidR="00A66A3F" w:rsidRDefault="00A66A3F" w:rsidP="00A66A3F">
      <w:pPr>
        <w:pStyle w:val="efcorpodetextoRGS"/>
      </w:pPr>
      <w:r w:rsidRPr="00D76C06">
        <w:t>Os resultados obtidos em 2025 evidenciam uma redução superior às metas definida no caso da energia nas instalações, sendo que no caso da energia consumida pela frota automóvel a redução fica um pouco aquém do objetivo.</w:t>
      </w:r>
    </w:p>
    <w:p w14:paraId="48EF5F36" w14:textId="77777777" w:rsidR="00A66A3F" w:rsidRPr="009E1C5D" w:rsidRDefault="00A66A3F" w:rsidP="00A66A3F">
      <w:pPr>
        <w:pStyle w:val="efcorpodetextoRGS"/>
      </w:pPr>
    </w:p>
    <w:p w14:paraId="2224816C" w14:textId="77777777" w:rsidR="00A66A3F" w:rsidRDefault="00A66A3F" w:rsidP="00A66A3F">
      <w:pPr>
        <w:pStyle w:val="efcorpodetextoRGS"/>
      </w:pPr>
      <w:r w:rsidRPr="009E1C5D">
        <w:t>Ao longo do tempo, a empresa tem promovido a doação de equipamento informático sem capacidade de utilização na empresa a Instituições de Solidariedade Social e a entrega para abate/reciclagem</w:t>
      </w:r>
      <w:r w:rsidRPr="00D5514D">
        <w:t xml:space="preserve"> dos equipamentos obsoletos e sem possibilidade de utilização a empresas de gestão e reciclagem de resíduos.</w:t>
      </w:r>
    </w:p>
    <w:p w14:paraId="73558A4F" w14:textId="77777777" w:rsidR="00A66A3F" w:rsidRDefault="00A66A3F" w:rsidP="004E5933">
      <w:pPr>
        <w:pStyle w:val="efcorpodetextoRGS"/>
        <w:rPr>
          <w:rFonts w:cstheme="minorHAnsi"/>
          <w:szCs w:val="22"/>
        </w:rPr>
      </w:pPr>
    </w:p>
    <w:p w14:paraId="7245DE7C" w14:textId="77777777" w:rsidR="009E1C5D" w:rsidRPr="00D5514D" w:rsidRDefault="009E1C5D" w:rsidP="00CE131C">
      <w:pPr>
        <w:pStyle w:val="efcorpodetextoRGS"/>
      </w:pPr>
    </w:p>
    <w:p w14:paraId="5246D6CA" w14:textId="787896AB" w:rsidR="00E304D3" w:rsidRPr="009B3ECE" w:rsidRDefault="00E304D3" w:rsidP="00D410FB">
      <w:pPr>
        <w:pStyle w:val="ef3TITURGS"/>
      </w:pPr>
      <w:bookmarkStart w:id="1386" w:name="_Toc40969281"/>
      <w:bookmarkStart w:id="1387" w:name="_Toc56149111"/>
      <w:bookmarkStart w:id="1388" w:name="_Toc57801866"/>
      <w:bookmarkStart w:id="1389" w:name="_Toc129000420"/>
      <w:bookmarkStart w:id="1390" w:name="_Toc129099211"/>
      <w:bookmarkStart w:id="1391" w:name="_Toc132121428"/>
      <w:bookmarkStart w:id="1392" w:name="_Toc132122776"/>
      <w:bookmarkStart w:id="1393" w:name="_Toc220507579"/>
      <w:bookmarkStart w:id="1394" w:name="_Hlk97734847"/>
      <w:bookmarkStart w:id="1395" w:name="_Hlk97719128"/>
      <w:r w:rsidRPr="009B3ECE">
        <w:t>IX.3</w:t>
      </w:r>
      <w:r w:rsidR="00026529">
        <w:t>.</w:t>
      </w:r>
      <w:r w:rsidRPr="009B3ECE">
        <w:t xml:space="preserve"> Adoção de Planos de Igualdade</w:t>
      </w:r>
      <w:bookmarkEnd w:id="1386"/>
      <w:bookmarkEnd w:id="1387"/>
      <w:bookmarkEnd w:id="1388"/>
      <w:bookmarkEnd w:id="1389"/>
      <w:bookmarkEnd w:id="1390"/>
      <w:bookmarkEnd w:id="1391"/>
      <w:bookmarkEnd w:id="1392"/>
      <w:bookmarkEnd w:id="1393"/>
    </w:p>
    <w:p w14:paraId="587D0794" w14:textId="1F23E516" w:rsidR="00504086" w:rsidRPr="00805519" w:rsidRDefault="00E304D3" w:rsidP="00CE131C">
      <w:pPr>
        <w:pStyle w:val="efcorpodetextoRGS"/>
        <w:rPr>
          <w:bdr w:val="none" w:sz="0" w:space="0" w:color="auto" w:frame="1"/>
          <w:shd w:val="clear" w:color="auto" w:fill="FFFFFF"/>
        </w:rPr>
      </w:pPr>
      <w:bookmarkStart w:id="1396" w:name="_Hlk97734866"/>
      <w:bookmarkEnd w:id="1394"/>
      <w:r>
        <w:rPr>
          <w:bdr w:val="none" w:sz="0" w:space="0" w:color="auto" w:frame="1"/>
        </w:rPr>
        <w:t>O Plano para a Igualdade da Sociedade cumpre com o disposto n</w:t>
      </w:r>
      <w:r>
        <w:rPr>
          <w:bdr w:val="none" w:sz="0" w:space="0" w:color="auto" w:frame="1"/>
          <w:shd w:val="clear" w:color="auto" w:fill="FFFFFF"/>
        </w:rPr>
        <w:t>o Despacho Normativo n</w:t>
      </w:r>
      <w:r w:rsidR="00587477">
        <w:rPr>
          <w:bdr w:val="none" w:sz="0" w:space="0" w:color="auto" w:frame="1"/>
          <w:shd w:val="clear" w:color="auto" w:fill="FFFFFF"/>
        </w:rPr>
        <w:t>.</w:t>
      </w:r>
      <w:r>
        <w:rPr>
          <w:bdr w:val="none" w:sz="0" w:space="0" w:color="auto" w:frame="1"/>
          <w:shd w:val="clear" w:color="auto" w:fill="FFFFFF"/>
        </w:rPr>
        <w:t>º 18/2019, de 21 de junho, no contexto da Lei n</w:t>
      </w:r>
      <w:r w:rsidR="00587477">
        <w:rPr>
          <w:bdr w:val="none" w:sz="0" w:space="0" w:color="auto" w:frame="1"/>
          <w:shd w:val="clear" w:color="auto" w:fill="FFFFFF"/>
        </w:rPr>
        <w:t>.</w:t>
      </w:r>
      <w:r>
        <w:rPr>
          <w:bdr w:val="none" w:sz="0" w:space="0" w:color="auto" w:frame="1"/>
          <w:shd w:val="clear" w:color="auto" w:fill="FFFFFF"/>
        </w:rPr>
        <w:t xml:space="preserve">º 62/2017, 1 de agosto, relativamente (i) aos procedimentos para a realização das comunicações a que estão obrigadas as entidades do Setor Público Empresarial e (ii) à produção do guião promovido pela Comissão para a Igualdade no </w:t>
      </w:r>
      <w:r w:rsidRPr="00805519">
        <w:rPr>
          <w:bdr w:val="none" w:sz="0" w:space="0" w:color="auto" w:frame="1"/>
          <w:shd w:val="clear" w:color="auto" w:fill="FFFFFF"/>
        </w:rPr>
        <w:t xml:space="preserve">Trabalho e no Emprego (CITE) e pela Comissão para a Cidadania e a Igualdade de Género (CIG). </w:t>
      </w:r>
      <w:r w:rsidR="000E4ED8" w:rsidRPr="00805519">
        <w:rPr>
          <w:bdr w:val="none" w:sz="0" w:space="0" w:color="auto" w:frame="1"/>
          <w:shd w:val="clear" w:color="auto" w:fill="FFFFFF"/>
        </w:rPr>
        <w:t xml:space="preserve">O Relatório de </w:t>
      </w:r>
      <w:hyperlink r:id="rId41" w:history="1">
        <w:r w:rsidR="000E4ED8" w:rsidRPr="00805519">
          <w:rPr>
            <w:bdr w:val="none" w:sz="0" w:space="0" w:color="auto" w:frame="1"/>
            <w:shd w:val="clear" w:color="auto" w:fill="FFFFFF"/>
          </w:rPr>
          <w:t xml:space="preserve">Diagnóstico 2023 e Plano para Igualdade 2024 </w:t>
        </w:r>
      </w:hyperlink>
      <w:r w:rsidR="000E4ED8" w:rsidRPr="00805519">
        <w:rPr>
          <w:bdr w:val="none" w:sz="0" w:space="0" w:color="auto" w:frame="1"/>
          <w:shd w:val="clear" w:color="auto" w:fill="FFFFFF"/>
        </w:rPr>
        <w:t>e</w:t>
      </w:r>
      <w:r w:rsidRPr="00805519">
        <w:rPr>
          <w:bdr w:val="none" w:sz="0" w:space="0" w:color="auto" w:frame="1"/>
          <w:shd w:val="clear" w:color="auto" w:fill="FFFFFF"/>
        </w:rPr>
        <w:t>stá disponível no sítio institucional da Sociedade</w:t>
      </w:r>
      <w:bookmarkStart w:id="1397" w:name="_Hlk129946653"/>
      <w:r w:rsidR="0026259D" w:rsidRPr="00805519">
        <w:rPr>
          <w:bdr w:val="none" w:sz="0" w:space="0" w:color="auto" w:frame="1"/>
          <w:shd w:val="clear" w:color="auto" w:fill="FFFFFF"/>
        </w:rPr>
        <w:t>.</w:t>
      </w:r>
      <w:r w:rsidR="00504086" w:rsidRPr="00805519">
        <w:rPr>
          <w:bdr w:val="none" w:sz="0" w:space="0" w:color="auto" w:frame="1"/>
          <w:shd w:val="clear" w:color="auto" w:fill="FFFFFF"/>
        </w:rPr>
        <w:t xml:space="preserve"> </w:t>
      </w:r>
    </w:p>
    <w:p w14:paraId="5D7809D8" w14:textId="4F9899CC" w:rsidR="00BD3D29" w:rsidRPr="00805519" w:rsidRDefault="00BD3D29" w:rsidP="00CE131C">
      <w:pPr>
        <w:pStyle w:val="efcorpodetextoRGS"/>
        <w:rPr>
          <w:bdr w:val="none" w:sz="0" w:space="0" w:color="auto" w:frame="1"/>
          <w:shd w:val="clear" w:color="auto" w:fill="FFFFFF"/>
        </w:rPr>
      </w:pPr>
    </w:p>
    <w:bookmarkEnd w:id="1397"/>
    <w:p w14:paraId="5119767B" w14:textId="7084AB37" w:rsidR="00E304D3" w:rsidRDefault="00E304D3" w:rsidP="00CE131C">
      <w:pPr>
        <w:pStyle w:val="efcorpodetextoRGS"/>
      </w:pPr>
      <w:r w:rsidRPr="00805519">
        <w:t xml:space="preserve">A </w:t>
      </w:r>
      <w:r w:rsidR="008B4722" w:rsidRPr="00805519">
        <w:t>PARVALOREM</w:t>
      </w:r>
      <w:r w:rsidR="00E00B96" w:rsidRPr="00805519">
        <w:t xml:space="preserve"> </w:t>
      </w:r>
      <w:r w:rsidRPr="00805519">
        <w:t>atualizou o seu Plano para a Igualdade 202</w:t>
      </w:r>
      <w:r w:rsidR="0021302E" w:rsidRPr="00805519">
        <w:t>4</w:t>
      </w:r>
      <w:r w:rsidR="002E1E69" w:rsidRPr="00805519">
        <w:t>/25</w:t>
      </w:r>
      <w:r w:rsidRPr="00805519">
        <w:t>, aplicável aos(às)</w:t>
      </w:r>
      <w:r w:rsidRPr="00415131">
        <w:t xml:space="preserve"> </w:t>
      </w:r>
      <w:r>
        <w:t>c</w:t>
      </w:r>
      <w:r w:rsidRPr="00415131">
        <w:t>olaboradores</w:t>
      </w:r>
      <w:r>
        <w:t>(as)</w:t>
      </w:r>
      <w:r w:rsidRPr="00415131">
        <w:t xml:space="preserve">, e membros dos </w:t>
      </w:r>
      <w:r>
        <w:t>Ó</w:t>
      </w:r>
      <w:r w:rsidRPr="00415131">
        <w:t xml:space="preserve">rgãos </w:t>
      </w:r>
      <w:r>
        <w:t>S</w:t>
      </w:r>
      <w:r w:rsidRPr="00415131">
        <w:t>ociais</w:t>
      </w:r>
      <w:r w:rsidR="00F63B4E">
        <w:t>.</w:t>
      </w:r>
      <w:r w:rsidRPr="00415131">
        <w:t xml:space="preserve"> </w:t>
      </w:r>
      <w:r w:rsidRPr="004A4110">
        <w:t>Para além de cumprir uma obrigação</w:t>
      </w:r>
      <w:r w:rsidRPr="00415131">
        <w:t xml:space="preserve"> legal, a elaboração deste Plano traduz a aceitação de compromissos no campo da igualdade de género, tendo a </w:t>
      </w:r>
      <w:r w:rsidR="008B4722">
        <w:t>PARVALOREM</w:t>
      </w:r>
      <w:r w:rsidR="002743FD" w:rsidRPr="00415131">
        <w:t xml:space="preserve"> </w:t>
      </w:r>
      <w:r w:rsidRPr="00415131">
        <w:t>assumido a obrigação de garantir, e continuar a garantir</w:t>
      </w:r>
      <w:r>
        <w:t>,</w:t>
      </w:r>
      <w:r w:rsidRPr="00415131">
        <w:t xml:space="preserve"> uma linguagem inclusiva, a não discriminação no trabalho, a igualdade de oportunidades, o acesso a ações de formação, nas avaliações de desempenho, no cumprimento da legislação do trabalho e no respeito do seu quadro de pessoal. Destaca-se, </w:t>
      </w:r>
      <w:r>
        <w:t>a criação</w:t>
      </w:r>
      <w:r w:rsidRPr="00415131">
        <w:t xml:space="preserve"> de um Comité para a Igualdade entre Mulheres e Homens na </w:t>
      </w:r>
      <w:r w:rsidR="008B4722">
        <w:t>PARVALOREM</w:t>
      </w:r>
      <w:r w:rsidRPr="00415131">
        <w:t xml:space="preserve"> com a missão de acompanhar a construção anual do Plano para a Igualdade e potenciar a sua implementação.</w:t>
      </w:r>
    </w:p>
    <w:p w14:paraId="58E33B5A" w14:textId="77777777" w:rsidR="00E304D3" w:rsidRPr="00415131" w:rsidRDefault="00E304D3" w:rsidP="00CE131C">
      <w:pPr>
        <w:pStyle w:val="efcorpodetextoRGS"/>
      </w:pPr>
    </w:p>
    <w:p w14:paraId="2068D067" w14:textId="578D8E73" w:rsidR="00E304D3" w:rsidRPr="00415131" w:rsidRDefault="00E304D3" w:rsidP="00CE131C">
      <w:pPr>
        <w:pStyle w:val="efcorpodetextoRGS"/>
      </w:pPr>
      <w:r w:rsidRPr="00415131">
        <w:t xml:space="preserve">Não obstante, no contexto das vicissitudes inerentes a uma empresa (por natureza) em </w:t>
      </w:r>
      <w:r w:rsidR="00075E8B">
        <w:t>r</w:t>
      </w:r>
      <w:r w:rsidRPr="00415131">
        <w:t xml:space="preserve">eestruturação e </w:t>
      </w:r>
      <w:r w:rsidR="00075E8B">
        <w:t>r</w:t>
      </w:r>
      <w:r w:rsidRPr="00415131">
        <w:t xml:space="preserve">eclassificada, do Setor Empresarial do Estado, que obedece à disciplina orçamental, </w:t>
      </w:r>
      <w:r>
        <w:t>e da sua</w:t>
      </w:r>
      <w:r w:rsidRPr="00415131">
        <w:t xml:space="preserve"> particular missão, a </w:t>
      </w:r>
      <w:r w:rsidR="008B4722">
        <w:t>PARVALOREM</w:t>
      </w:r>
      <w:r w:rsidRPr="00415131">
        <w:t xml:space="preserve"> </w:t>
      </w:r>
      <w:r>
        <w:t xml:space="preserve">encontra-se limitada no pleno desenvolvimento de </w:t>
      </w:r>
      <w:r w:rsidRPr="00415131">
        <w:t xml:space="preserve">um Plano para a Igualdade, designadamente no que concerne a </w:t>
      </w:r>
      <w:r w:rsidR="004A7E9F">
        <w:t xml:space="preserve">promover </w:t>
      </w:r>
      <w:r w:rsidRPr="00415131">
        <w:t>maior igualdade de género e salarial.</w:t>
      </w:r>
    </w:p>
    <w:bookmarkEnd w:id="1395"/>
    <w:p w14:paraId="700FB7B0" w14:textId="77777777" w:rsidR="00E304D3" w:rsidRPr="00415131" w:rsidRDefault="00E304D3" w:rsidP="00CE131C">
      <w:pPr>
        <w:pStyle w:val="efcorpodetextoRGS"/>
      </w:pPr>
    </w:p>
    <w:p w14:paraId="2606C497" w14:textId="7F666F34" w:rsidR="00E304D3" w:rsidRDefault="00E304D3" w:rsidP="00CE131C">
      <w:pPr>
        <w:pStyle w:val="efcorpodetextoRGS"/>
      </w:pPr>
      <w:r w:rsidRPr="00A17270">
        <w:t>A empresa promove o cumprimento dos horários de trabalho</w:t>
      </w:r>
      <w:r w:rsidR="002B55D2">
        <w:t xml:space="preserve"> e tem em vigor um </w:t>
      </w:r>
      <w:r w:rsidR="00D57066">
        <w:t>sistema voluntário</w:t>
      </w:r>
      <w:r w:rsidR="002B55D2">
        <w:t xml:space="preserve"> híbrido de trabalho </w:t>
      </w:r>
      <w:r w:rsidR="00861DF1">
        <w:t>(</w:t>
      </w:r>
      <w:r w:rsidR="00443B2D" w:rsidRPr="00443B2D">
        <w:t>que alterna o trabalho presencial com o teletrabalho</w:t>
      </w:r>
      <w:r w:rsidR="00AE31E6">
        <w:t>)</w:t>
      </w:r>
      <w:r w:rsidRPr="00A17270">
        <w:t xml:space="preserve">, </w:t>
      </w:r>
      <w:r w:rsidR="005818CB">
        <w:t>procurando assim promover</w:t>
      </w:r>
      <w:r w:rsidR="005818CB" w:rsidRPr="00A17270">
        <w:t xml:space="preserve"> </w:t>
      </w:r>
      <w:r w:rsidRPr="00A17270">
        <w:t>a conciliação entre a vida pessoal, familiar e profissional</w:t>
      </w:r>
      <w:bookmarkEnd w:id="1396"/>
      <w:r>
        <w:t>.</w:t>
      </w:r>
    </w:p>
    <w:p w14:paraId="5F16D7CF" w14:textId="77777777" w:rsidR="009262A2" w:rsidRDefault="009262A2" w:rsidP="00CE131C">
      <w:pPr>
        <w:pStyle w:val="efcorpodetextoRGS"/>
      </w:pPr>
    </w:p>
    <w:p w14:paraId="437FB9B8" w14:textId="77777777" w:rsidR="009D39BA" w:rsidRDefault="009D39BA" w:rsidP="00CE131C">
      <w:pPr>
        <w:pStyle w:val="efcorpodetextoRGS"/>
      </w:pPr>
    </w:p>
    <w:p w14:paraId="4B5C8101" w14:textId="5A958477" w:rsidR="00EB51EE" w:rsidRDefault="00EB51EE">
      <w:pPr>
        <w:rPr>
          <w:rFonts w:cs="Calibri"/>
          <w:kern w:val="22"/>
          <w:szCs w:val="16"/>
          <w:lang w:eastAsia="pt-PT"/>
        </w:rPr>
      </w:pPr>
      <w:r>
        <w:br w:type="page"/>
      </w:r>
    </w:p>
    <w:p w14:paraId="6CB08CD3" w14:textId="4AC2F9CF" w:rsidR="00E304D3" w:rsidRPr="009B3ECE" w:rsidRDefault="00E304D3" w:rsidP="00D410FB">
      <w:pPr>
        <w:pStyle w:val="ef3TITURGS"/>
      </w:pPr>
      <w:bookmarkStart w:id="1398" w:name="_Toc40969282"/>
      <w:bookmarkStart w:id="1399" w:name="_Toc56149112"/>
      <w:bookmarkStart w:id="1400" w:name="_Toc57801867"/>
      <w:bookmarkStart w:id="1401" w:name="_Toc129000421"/>
      <w:bookmarkStart w:id="1402" w:name="_Toc129099212"/>
      <w:bookmarkStart w:id="1403" w:name="_Toc132121429"/>
      <w:bookmarkStart w:id="1404" w:name="_Toc132122777"/>
      <w:bookmarkStart w:id="1405" w:name="_Toc220507580"/>
      <w:bookmarkStart w:id="1406" w:name="_Hlk218596226"/>
      <w:r w:rsidRPr="009B3ECE">
        <w:lastRenderedPageBreak/>
        <w:t>IX.</w:t>
      </w:r>
      <w:r w:rsidR="00026529">
        <w:t>4</w:t>
      </w:r>
      <w:r w:rsidRPr="009B3ECE">
        <w:t xml:space="preserve">. Referência a medidas concretas face ao princípio da </w:t>
      </w:r>
      <w:r w:rsidR="00C5319F">
        <w:t>I</w:t>
      </w:r>
      <w:r w:rsidRPr="009B3ECE">
        <w:t xml:space="preserve">gualdade do </w:t>
      </w:r>
      <w:r w:rsidR="00C5319F">
        <w:t>G</w:t>
      </w:r>
      <w:r w:rsidRPr="009B3ECE">
        <w:t>énero</w:t>
      </w:r>
      <w:bookmarkEnd w:id="1398"/>
      <w:bookmarkEnd w:id="1399"/>
      <w:bookmarkEnd w:id="1400"/>
      <w:bookmarkEnd w:id="1401"/>
      <w:bookmarkEnd w:id="1402"/>
      <w:bookmarkEnd w:id="1403"/>
      <w:bookmarkEnd w:id="1404"/>
      <w:bookmarkEnd w:id="1405"/>
    </w:p>
    <w:p w14:paraId="4C176ECA" w14:textId="57C77BAC" w:rsidR="00E304D3" w:rsidRPr="00F479CB" w:rsidRDefault="00E304D3" w:rsidP="00CE131C">
      <w:pPr>
        <w:pStyle w:val="efcorpodetextoRGS"/>
      </w:pPr>
      <w:r w:rsidRPr="00207215">
        <w:t xml:space="preserve">Na </w:t>
      </w:r>
      <w:r w:rsidR="008B4722">
        <w:t>PARVALOREM</w:t>
      </w:r>
      <w:r w:rsidRPr="00207215">
        <w:t xml:space="preserve"> a </w:t>
      </w:r>
      <w:r w:rsidR="005A590D">
        <w:t>g</w:t>
      </w:r>
      <w:r w:rsidRPr="00207215">
        <w:t xml:space="preserve">estão de </w:t>
      </w:r>
      <w:r w:rsidR="005A590D">
        <w:t>r</w:t>
      </w:r>
      <w:r w:rsidRPr="00207215">
        <w:t xml:space="preserve">ecursos </w:t>
      </w:r>
      <w:r w:rsidR="005A590D">
        <w:t>h</w:t>
      </w:r>
      <w:r w:rsidRPr="00207215">
        <w:t xml:space="preserve">umanos apresenta características </w:t>
      </w:r>
      <w:r w:rsidR="00E81771">
        <w:t>específicas</w:t>
      </w:r>
      <w:r w:rsidRPr="00207215">
        <w:t xml:space="preserve"> quanto à gestão dos(as) colaboradores(as) e à política salarial, sobretudo devido ao facto da estruturação do quadro de pessoal da Empresa ter sido efetuada antes da entrada em vigor da </w:t>
      </w:r>
      <w:r w:rsidRPr="001B6C11">
        <w:t xml:space="preserve">Resolução do Conselho de Ministros n.º 19/2012, </w:t>
      </w:r>
      <w:r w:rsidRPr="001D16BB">
        <w:t>de 8 de março</w:t>
      </w:r>
      <w:r w:rsidRPr="001B6C11">
        <w:t xml:space="preserve">, e por via de trespasse do </w:t>
      </w:r>
      <w:r w:rsidR="004A7E9F">
        <w:t xml:space="preserve">então </w:t>
      </w:r>
      <w:r w:rsidRPr="00207215">
        <w:t>BPN (caso em que a lei impõe a manutenção dos direitos e obrigações dos trabalhadores, designadamente as condições salariais que estavam em vigor). Existe, por outro lado, uma</w:t>
      </w:r>
      <w:r w:rsidRPr="00A17270">
        <w:t xml:space="preserve"> tendência de redução dos efetivos da Empresa e de não admissão de nov</w:t>
      </w:r>
      <w:r>
        <w:t>o</w:t>
      </w:r>
      <w:r w:rsidRPr="00A17270">
        <w:t>s</w:t>
      </w:r>
      <w:r>
        <w:t>(as)</w:t>
      </w:r>
      <w:r w:rsidRPr="00A17270">
        <w:t xml:space="preserve"> </w:t>
      </w:r>
      <w:r>
        <w:t>c</w:t>
      </w:r>
      <w:r w:rsidRPr="00A17270">
        <w:t>olaborador</w:t>
      </w:r>
      <w:r>
        <w:t>es(a</w:t>
      </w:r>
      <w:r w:rsidRPr="00A17270">
        <w:t>s</w:t>
      </w:r>
      <w:r>
        <w:t>)</w:t>
      </w:r>
      <w:r w:rsidRPr="00A17270">
        <w:t xml:space="preserve">, para cumprimento dos objetivos definidos. Face a tais condicionalismos, a </w:t>
      </w:r>
      <w:r w:rsidR="008B4722">
        <w:t>PARVALOREM</w:t>
      </w:r>
      <w:r w:rsidRPr="00A17270">
        <w:t xml:space="preserve"> não tem condições para alterar a realidade atual ou </w:t>
      </w:r>
      <w:r w:rsidRPr="00F479CB">
        <w:t xml:space="preserve">adotar outras medidas de </w:t>
      </w:r>
      <w:r w:rsidR="00EB56A6">
        <w:t>g</w:t>
      </w:r>
      <w:r w:rsidRPr="00F479CB">
        <w:t xml:space="preserve">estão de </w:t>
      </w:r>
      <w:r w:rsidR="00EB56A6">
        <w:t>r</w:t>
      </w:r>
      <w:r w:rsidRPr="00F479CB">
        <w:t xml:space="preserve">ecursos </w:t>
      </w:r>
      <w:r w:rsidR="00EB56A6">
        <w:t>h</w:t>
      </w:r>
      <w:r w:rsidRPr="00F479CB">
        <w:t>umanos, no que concerne a remunerações e distribuição de género, para além do cumprimento estrito do ACT – Acordo Coletivo de Trabalho e das orientações / disposições legais.</w:t>
      </w:r>
    </w:p>
    <w:p w14:paraId="3A022A34" w14:textId="77777777" w:rsidR="00E304D3" w:rsidRPr="00A17270" w:rsidRDefault="00E304D3" w:rsidP="00CE131C">
      <w:pPr>
        <w:pStyle w:val="efcorpodetextoRGS"/>
      </w:pPr>
    </w:p>
    <w:p w14:paraId="3CE484E2" w14:textId="336D3219" w:rsidR="00325072" w:rsidRDefault="00E304D3" w:rsidP="00CE131C">
      <w:pPr>
        <w:pStyle w:val="efcorpodetextoRGS"/>
      </w:pPr>
      <w:r w:rsidRPr="00A17270">
        <w:t>O relatório sobre a diferença salarial entre homens e mulheres, elaborado em cumprimento do disposto no n</w:t>
      </w:r>
      <w:r w:rsidR="00587477">
        <w:t>.</w:t>
      </w:r>
      <w:r w:rsidRPr="00A17270">
        <w:t>º 2 da Resolução do Conselho de Ministros n</w:t>
      </w:r>
      <w:r w:rsidR="00587477">
        <w:t>.</w:t>
      </w:r>
      <w:r w:rsidRPr="00A17270">
        <w:t>º</w:t>
      </w:r>
      <w:r w:rsidR="001B6C11">
        <w:t xml:space="preserve"> </w:t>
      </w:r>
      <w:r w:rsidRPr="00A17270">
        <w:t xml:space="preserve">18/2014, de 7 de março, está disponível no </w:t>
      </w:r>
      <w:r>
        <w:t>s</w:t>
      </w:r>
      <w:r w:rsidRPr="00A17270">
        <w:t xml:space="preserve">ítio </w:t>
      </w:r>
      <w:r>
        <w:t>i</w:t>
      </w:r>
      <w:r w:rsidRPr="00A17270">
        <w:t>nstitucional da Sociedade</w:t>
      </w:r>
      <w:r w:rsidR="001B6C11">
        <w:t>,</w:t>
      </w:r>
      <w:r w:rsidRPr="00A17270">
        <w:t xml:space="preserve"> e é atualizado de 3 em 3 anos</w:t>
      </w:r>
      <w:r w:rsidR="00A208C0">
        <w:t>.</w:t>
      </w:r>
      <w:r w:rsidR="00A9715C">
        <w:t xml:space="preserve"> </w:t>
      </w:r>
    </w:p>
    <w:p w14:paraId="413E7A30" w14:textId="77777777" w:rsidR="00A208C0" w:rsidRDefault="00A208C0" w:rsidP="00CE131C">
      <w:pPr>
        <w:pStyle w:val="efcorpodetextoRGS"/>
      </w:pPr>
    </w:p>
    <w:p w14:paraId="2578D3C3" w14:textId="77777777" w:rsidR="00A208C0" w:rsidRPr="00B93FD1" w:rsidRDefault="00A208C0" w:rsidP="00CE131C">
      <w:pPr>
        <w:pStyle w:val="efcorpodetextoRGS"/>
      </w:pPr>
      <w:r w:rsidRPr="00B93FD1">
        <w:t>A PARVALOREM respeita escrupulosamente a igualdade entre géneros, orientada pelos princípios constitucionais da igualdade e da não discriminação entre mulheres e homens e em cumprimento dos instrumentos internacionais, normativos, orientações e recomendações sobre a matéria. </w:t>
      </w:r>
    </w:p>
    <w:p w14:paraId="7AAD1D03" w14:textId="77777777" w:rsidR="00E304D3" w:rsidRDefault="00E304D3" w:rsidP="00CE131C">
      <w:pPr>
        <w:pStyle w:val="efcorpodetextoRGS"/>
      </w:pPr>
    </w:p>
    <w:p w14:paraId="30878CC8" w14:textId="69DAEAD9" w:rsidR="00E304D3" w:rsidRPr="009A3B0F" w:rsidRDefault="00E304D3" w:rsidP="00D410FB">
      <w:pPr>
        <w:pStyle w:val="ef3TITURGS"/>
      </w:pPr>
      <w:bookmarkStart w:id="1407" w:name="_Toc40969283"/>
      <w:bookmarkStart w:id="1408" w:name="_Toc56149113"/>
      <w:bookmarkStart w:id="1409" w:name="_Toc57801868"/>
      <w:bookmarkStart w:id="1410" w:name="_Toc129000422"/>
      <w:bookmarkStart w:id="1411" w:name="_Toc129099213"/>
      <w:bookmarkStart w:id="1412" w:name="_Toc132121430"/>
      <w:bookmarkStart w:id="1413" w:name="_Toc132122778"/>
      <w:bookmarkStart w:id="1414" w:name="_Toc220507581"/>
      <w:r w:rsidRPr="009A3B0F">
        <w:t>IX.</w:t>
      </w:r>
      <w:r w:rsidR="00026529">
        <w:t>5</w:t>
      </w:r>
      <w:r w:rsidRPr="009A3B0F">
        <w:t>.</w:t>
      </w:r>
      <w:r w:rsidR="00026529">
        <w:t xml:space="preserve"> </w:t>
      </w:r>
      <w:r w:rsidRPr="009A3B0F">
        <w:t xml:space="preserve">Políticas de </w:t>
      </w:r>
      <w:r w:rsidR="00406056">
        <w:t>R</w:t>
      </w:r>
      <w:r w:rsidRPr="009A3B0F">
        <w:t xml:space="preserve">ecursos </w:t>
      </w:r>
      <w:r w:rsidR="00406056">
        <w:t>H</w:t>
      </w:r>
      <w:r w:rsidRPr="009A3B0F">
        <w:t>umanos</w:t>
      </w:r>
      <w:bookmarkEnd w:id="1407"/>
      <w:bookmarkEnd w:id="1408"/>
      <w:bookmarkEnd w:id="1409"/>
      <w:bookmarkEnd w:id="1410"/>
      <w:bookmarkEnd w:id="1411"/>
      <w:bookmarkEnd w:id="1412"/>
      <w:bookmarkEnd w:id="1413"/>
      <w:bookmarkEnd w:id="1414"/>
    </w:p>
    <w:p w14:paraId="52CCA298" w14:textId="08FAE4EA" w:rsidR="00A9715C" w:rsidRPr="00A9715C" w:rsidRDefault="00A9715C" w:rsidP="00CE131C">
      <w:pPr>
        <w:pStyle w:val="efcorpodetextoRGS"/>
      </w:pPr>
      <w:bookmarkStart w:id="1415" w:name="_Hlk137486159"/>
      <w:r w:rsidRPr="00A9715C">
        <w:t>A PARVALOREM continua a investir no desenvolvimento e valorização profissional dos(as) seus(suas) colaboradores(as), estabelecendo e promovendo o cumprimento de um plano anual de formação, com a colaboração de cada uma das Direções, contribuindo deste modo também para o fortalecimento da motivação e para o estímulo do aumento da produtividade.</w:t>
      </w:r>
    </w:p>
    <w:p w14:paraId="0F867C56" w14:textId="77777777" w:rsidR="00A9715C" w:rsidRPr="00A9715C" w:rsidRDefault="00A9715C" w:rsidP="00CE131C">
      <w:pPr>
        <w:pStyle w:val="efcorpodetextoRGS"/>
      </w:pPr>
    </w:p>
    <w:p w14:paraId="355C9DEC" w14:textId="1DC77B67" w:rsidR="00A9715C" w:rsidRPr="0026259D" w:rsidRDefault="00A9715C" w:rsidP="00CE131C">
      <w:pPr>
        <w:pStyle w:val="efcorpodetextoRGS"/>
      </w:pPr>
      <w:r w:rsidRPr="0026259D">
        <w:t xml:space="preserve">Em </w:t>
      </w:r>
      <w:r w:rsidR="002E1E69" w:rsidRPr="00A9715C">
        <w:t>202</w:t>
      </w:r>
      <w:r w:rsidR="00CF6D2E">
        <w:t>5</w:t>
      </w:r>
      <w:r w:rsidRPr="00A9715C">
        <w:t xml:space="preserve">, </w:t>
      </w:r>
      <w:r w:rsidR="00CF6D2E">
        <w:t>manteve-se</w:t>
      </w:r>
      <w:r w:rsidRPr="0026259D">
        <w:t xml:space="preserve"> a metodologia que já vinha a ser seguida pelas empresas formadoras, as quais apostam essencialmente em sessões de formação remota, através de videoconferência.</w:t>
      </w:r>
    </w:p>
    <w:p w14:paraId="3D2346CB" w14:textId="77777777" w:rsidR="00A9715C" w:rsidRPr="00A9715C" w:rsidRDefault="00A9715C" w:rsidP="00CE131C">
      <w:pPr>
        <w:pStyle w:val="efcorpodetextoRGS"/>
      </w:pPr>
    </w:p>
    <w:bookmarkEnd w:id="1415"/>
    <w:p w14:paraId="69F468AF" w14:textId="77777777" w:rsidR="00D322DD" w:rsidRPr="0026259D" w:rsidRDefault="00D322DD" w:rsidP="00D322DD">
      <w:pPr>
        <w:pStyle w:val="efcorpodetextoRGS"/>
      </w:pPr>
      <w:r w:rsidRPr="0026259D">
        <w:t>N</w:t>
      </w:r>
      <w:r w:rsidRPr="00A9715C">
        <w:t xml:space="preserve">o âmbito do regime aplicável ao Setor </w:t>
      </w:r>
      <w:r w:rsidRPr="0026259D">
        <w:t xml:space="preserve">Empresarial do Estado, a PARVALOREM foi autorizada </w:t>
      </w:r>
      <w:r>
        <w:t xml:space="preserve">em 2025 </w:t>
      </w:r>
      <w:r w:rsidRPr="0026259D">
        <w:t xml:space="preserve">a proceder a uma atualização </w:t>
      </w:r>
      <w:r>
        <w:t xml:space="preserve">salarial </w:t>
      </w:r>
      <w:r w:rsidRPr="0026259D">
        <w:t xml:space="preserve">até ao limite de </w:t>
      </w:r>
      <w:r>
        <w:t>3,65</w:t>
      </w:r>
      <w:r w:rsidRPr="0026259D">
        <w:t>% da massa salarial global.</w:t>
      </w:r>
    </w:p>
    <w:p w14:paraId="6060DF88" w14:textId="77777777" w:rsidR="00D322DD" w:rsidRPr="0026259D" w:rsidRDefault="00D322DD" w:rsidP="00D322DD">
      <w:pPr>
        <w:pStyle w:val="efcorpodetextoRGS"/>
      </w:pPr>
    </w:p>
    <w:p w14:paraId="7F6C5C10" w14:textId="77777777" w:rsidR="00D322DD" w:rsidRPr="0026259D" w:rsidRDefault="00D322DD" w:rsidP="00D322DD">
      <w:pPr>
        <w:pStyle w:val="efcorpodetextoRGS"/>
      </w:pPr>
      <w:r w:rsidRPr="0026259D">
        <w:t>Importa esclarecer que se inclui no cálculo deste limite do aumento da massa salarial em 202</w:t>
      </w:r>
      <w:r>
        <w:t>5</w:t>
      </w:r>
      <w:r w:rsidRPr="0026259D">
        <w:t>, além da atualização da tabela</w:t>
      </w:r>
      <w:r>
        <w:t xml:space="preserve"> (que teve um aumento nominal de 2,15%)</w:t>
      </w:r>
      <w:r w:rsidRPr="0026259D">
        <w:t xml:space="preserve">, também os efeitos da atualização no pagamento de complementos fixados por referência à mesma (caso da IHT), bem como o acréscimo resultante de promoções por mérito </w:t>
      </w:r>
      <w:r>
        <w:t xml:space="preserve">e promoções por antiguidade </w:t>
      </w:r>
      <w:r w:rsidRPr="0026259D">
        <w:t>em 202</w:t>
      </w:r>
      <w:r>
        <w:t>5</w:t>
      </w:r>
      <w:r w:rsidRPr="0026259D">
        <w:t xml:space="preserve"> ou o acréscimo resultante de prémios de antiguidade e diuturnidades que se venceram em 202</w:t>
      </w:r>
      <w:r>
        <w:t>5</w:t>
      </w:r>
      <w:r w:rsidRPr="0026259D">
        <w:t>.</w:t>
      </w:r>
    </w:p>
    <w:p w14:paraId="1D5C47FC" w14:textId="77777777" w:rsidR="00D322DD" w:rsidRDefault="00D322DD" w:rsidP="00D322DD">
      <w:pPr>
        <w:pStyle w:val="efcorpodetextoRGS"/>
      </w:pPr>
    </w:p>
    <w:p w14:paraId="78425A12" w14:textId="59DEA4AD" w:rsidR="00D322DD" w:rsidRPr="00A9715C" w:rsidRDefault="00D322DD" w:rsidP="00D322DD">
      <w:pPr>
        <w:pStyle w:val="efcorpodetextoRGS"/>
      </w:pPr>
      <w:r>
        <w:t xml:space="preserve">Em 30 de julho de 2025, foi lançado um novo Programa de Revogações por Mútuo Acordo (RMA 2025-2027), com uma adesão de </w:t>
      </w:r>
      <w:r w:rsidR="00805519">
        <w:t xml:space="preserve">70 </w:t>
      </w:r>
      <w:r>
        <w:t>colaboradores(as), em que 4 desses colaboradores tiveram como último dia de trabalho o dia 31 de dezembro de 2025, 14 colaboradores(as) irão sair durante o ano de 2026 e os restantes 5</w:t>
      </w:r>
      <w:r w:rsidR="00EB51EE">
        <w:t>2</w:t>
      </w:r>
      <w:r>
        <w:t xml:space="preserve"> colaboradores(as) sairão até 31 de dezembro de 2027. Este </w:t>
      </w:r>
      <w:r>
        <w:lastRenderedPageBreak/>
        <w:t xml:space="preserve">programa considerou um seguro de saúde até final do ano de 2028 para todos os colaboradores e familiares que aderiram ao programa. A partir de 31/12/2028, o prémio de saúde será pago pelo colaborador(a), caso deseje manter o seguro, sendo que no momento da desvinculação do colaborador(a) é atribuído um valor fixo de 15.000€/colaborador(a), por forma a custear a cobertura do prémio a pagar à seguradora. Igualmente, foi colocada à disposição de todos os colaboradores(as) quer os aderentes ao programa, quer os não aderentes, </w:t>
      </w:r>
      <w:r w:rsidRPr="00A9715C">
        <w:t xml:space="preserve">o acesso a um programa de </w:t>
      </w:r>
      <w:r w:rsidRPr="00A9715C">
        <w:rPr>
          <w:i/>
          <w:iCs/>
        </w:rPr>
        <w:t>Outplacement</w:t>
      </w:r>
      <w:r w:rsidRPr="00A9715C">
        <w:t xml:space="preserve">, com o objetivo de promover o regresso ao mercado de trabalho, maximizando-se as oportunidades de empregabilidade. Aderiram ao referido Programa </w:t>
      </w:r>
      <w:r>
        <w:t>5</w:t>
      </w:r>
      <w:r w:rsidRPr="00A9715C">
        <w:t>0 colaboradores(as) da empresa.</w:t>
      </w:r>
    </w:p>
    <w:p w14:paraId="535D9890" w14:textId="77777777" w:rsidR="00D322DD" w:rsidRPr="00A9715C" w:rsidRDefault="00D322DD" w:rsidP="00D322DD">
      <w:pPr>
        <w:pStyle w:val="efcorpodetextoRGS"/>
      </w:pPr>
    </w:p>
    <w:p w14:paraId="48B2A6AD" w14:textId="77777777" w:rsidR="00D322DD" w:rsidRPr="00A9715C" w:rsidRDefault="00D322DD" w:rsidP="00D322DD">
      <w:pPr>
        <w:pStyle w:val="efcorpodetextoRGS"/>
      </w:pPr>
      <w:r w:rsidRPr="00A9715C">
        <w:t>No que respeita ao quadro de pessoal em 31 de dezembro de 202</w:t>
      </w:r>
      <w:r>
        <w:t>5</w:t>
      </w:r>
      <w:r w:rsidRPr="00A9715C">
        <w:t xml:space="preserve">, a Parvalorem contava com </w:t>
      </w:r>
      <w:r>
        <w:t>79</w:t>
      </w:r>
      <w:r w:rsidRPr="00A9715C">
        <w:t xml:space="preserve"> colaboradores</w:t>
      </w:r>
      <w:r>
        <w:t>(as)</w:t>
      </w:r>
      <w:r w:rsidRPr="00A9715C">
        <w:t xml:space="preserve">, o que representa uma redução de </w:t>
      </w:r>
      <w:r>
        <w:t>1</w:t>
      </w:r>
      <w:r w:rsidRPr="00A9715C">
        <w:t xml:space="preserve"> colaborador</w:t>
      </w:r>
      <w:r>
        <w:t>(a)</w:t>
      </w:r>
      <w:r w:rsidRPr="00A9715C">
        <w:t xml:space="preserve"> relativamente ao período homólogo.</w:t>
      </w:r>
    </w:p>
    <w:p w14:paraId="08B116F0" w14:textId="77777777" w:rsidR="00D322DD" w:rsidRPr="00A9715C" w:rsidRDefault="00D322DD" w:rsidP="00D322DD">
      <w:pPr>
        <w:pStyle w:val="efcorpodetextoRGS"/>
      </w:pPr>
    </w:p>
    <w:p w14:paraId="0CC9B1BC" w14:textId="77777777" w:rsidR="00D322DD" w:rsidRPr="00A9715C" w:rsidRDefault="00D322DD" w:rsidP="00D322DD">
      <w:pPr>
        <w:pStyle w:val="efcorpodetextoRGS"/>
      </w:pPr>
      <w:r w:rsidRPr="00A9715C">
        <w:t xml:space="preserve">Em linha com o propósito de promoção da conciliação da </w:t>
      </w:r>
      <w:r w:rsidRPr="0026259D">
        <w:t>vida</w:t>
      </w:r>
      <w:r w:rsidRPr="00A9715C">
        <w:t xml:space="preserve"> profissional com a vida familiar e pessoal, o Conselho de Administração</w:t>
      </w:r>
      <w:r w:rsidRPr="0026259D">
        <w:t xml:space="preserve"> </w:t>
      </w:r>
      <w:r w:rsidRPr="00A9715C">
        <w:t>aprovou a criação de um sistema voluntário híbrido de trabalho, alternando trabalho presencial com teletrabalho</w:t>
      </w:r>
      <w:r w:rsidRPr="0026259D">
        <w:t>,</w:t>
      </w:r>
      <w:r w:rsidRPr="00A9715C">
        <w:t xml:space="preserve"> no </w:t>
      </w:r>
      <w:r w:rsidRPr="0026259D">
        <w:t>último</w:t>
      </w:r>
      <w:r w:rsidRPr="00A9715C">
        <w:t xml:space="preserve"> trimestre de 2023, pelo prazo de 6 meses e sujeito a avaliação do </w:t>
      </w:r>
      <w:r w:rsidRPr="0026259D">
        <w:t>respetivo</w:t>
      </w:r>
      <w:r w:rsidRPr="00A9715C">
        <w:t xml:space="preserve"> impacto no desempenho da empresa, sem prejuízo das situações previstas na legislação em vigor.</w:t>
      </w:r>
    </w:p>
    <w:p w14:paraId="30B423C8" w14:textId="77777777" w:rsidR="00D322DD" w:rsidRDefault="00D322DD" w:rsidP="00D322DD"/>
    <w:p w14:paraId="09CD8920" w14:textId="12A2F8B1" w:rsidR="00D322DD" w:rsidRPr="00A9715C" w:rsidRDefault="00D322DD" w:rsidP="00D322DD">
      <w:pPr>
        <w:pStyle w:val="efcorpodetextoRGS"/>
      </w:pPr>
      <w:r>
        <w:t>Em março de 2025, e após avaliação do impacto do regime híbrido de trabalho, o Conselho de Administração manteve o regime de teletrabalho e as regras anteriormente inseridas, nomeadamente: a sua suspensão nos períodos em que há, tradicionalmente, maior concentração de férias; a suspensão de teletrabalho nas semanas em que o colaborador se encontra de férias; um dia de teletrabalho por semana para os Responsáveis de Direção e de Unidade, e dois para os restantes colaboradores. Este sistema vigorará até 31 de março de 2026 e será sujeito a reavaliação do respetivo impacto para ponderação de eventual prorrogação.</w:t>
      </w:r>
    </w:p>
    <w:p w14:paraId="7D2F6AAC" w14:textId="77777777" w:rsidR="002E1E69" w:rsidRPr="00A9715C" w:rsidRDefault="002E1E69" w:rsidP="00E304D3"/>
    <w:p w14:paraId="5AD5104B" w14:textId="78B1AB8C" w:rsidR="00E304D3" w:rsidRPr="009A3B0F" w:rsidRDefault="00E304D3" w:rsidP="00D410FB">
      <w:pPr>
        <w:pStyle w:val="ef3TITURGS"/>
      </w:pPr>
      <w:bookmarkStart w:id="1416" w:name="_Toc40969284"/>
      <w:bookmarkStart w:id="1417" w:name="_Toc56149114"/>
      <w:bookmarkStart w:id="1418" w:name="_Toc57801869"/>
      <w:bookmarkStart w:id="1419" w:name="_Toc129000423"/>
      <w:bookmarkStart w:id="1420" w:name="_Toc129099214"/>
      <w:bookmarkStart w:id="1421" w:name="_Toc132121431"/>
      <w:bookmarkStart w:id="1422" w:name="_Toc132122779"/>
      <w:bookmarkStart w:id="1423" w:name="_Toc220507582"/>
      <w:bookmarkEnd w:id="1406"/>
      <w:r w:rsidRPr="009A3B0F">
        <w:t>IX.</w:t>
      </w:r>
      <w:r w:rsidR="00026529">
        <w:t>6</w:t>
      </w:r>
      <w:r w:rsidRPr="009A3B0F">
        <w:t xml:space="preserve">. Política de </w:t>
      </w:r>
      <w:r w:rsidR="00406056">
        <w:t>R</w:t>
      </w:r>
      <w:r w:rsidRPr="009A3B0F">
        <w:t xml:space="preserve">esponsabilidade </w:t>
      </w:r>
      <w:r w:rsidR="00406056">
        <w:t>E</w:t>
      </w:r>
      <w:r w:rsidRPr="009A3B0F">
        <w:t>conómica</w:t>
      </w:r>
      <w:bookmarkEnd w:id="1416"/>
      <w:bookmarkEnd w:id="1417"/>
      <w:bookmarkEnd w:id="1418"/>
      <w:bookmarkEnd w:id="1419"/>
      <w:bookmarkEnd w:id="1420"/>
      <w:bookmarkEnd w:id="1421"/>
      <w:bookmarkEnd w:id="1422"/>
      <w:bookmarkEnd w:id="1423"/>
    </w:p>
    <w:p w14:paraId="3ADEFA0B" w14:textId="77777777" w:rsidR="00E304D3" w:rsidRPr="00A17270" w:rsidRDefault="00E304D3" w:rsidP="00CE131C">
      <w:pPr>
        <w:pStyle w:val="efcorpodetextoRGS"/>
      </w:pPr>
      <w:r w:rsidRPr="00A17270">
        <w:t>Dada a natureza da Sociedade, respetivo enquadramento, missão e esperança de vida, carece de sentido a definição de estratégias de sustentabilidade nos domínios em destaque. A Sociedade tem um objetivo muito específico que, uma vez cumprido, conduzirá à sua liquidação, não sendo, pois, suposto ter plano de investimento. Porém, não sendo uma empresa sustentável procedeu à sua reestruturação e, desde 2012, tem vindo a reduzir os seus custos na medida das restrições a que se encontra sujeita.</w:t>
      </w:r>
    </w:p>
    <w:p w14:paraId="172B47F3" w14:textId="77777777" w:rsidR="00E304D3" w:rsidRPr="00A17270" w:rsidRDefault="00E304D3" w:rsidP="00CE131C">
      <w:pPr>
        <w:pStyle w:val="efcorpodetextoRGS"/>
      </w:pPr>
    </w:p>
    <w:p w14:paraId="7273E17B" w14:textId="77777777" w:rsidR="00E304D3" w:rsidRDefault="00E304D3" w:rsidP="00CE131C">
      <w:pPr>
        <w:pStyle w:val="efcorpodetextoRGS"/>
      </w:pPr>
      <w:r w:rsidRPr="00A17270">
        <w:t>Neste contexto, a preocupação de responsabilidade económica está devidamente plasmada na sua Missão, na Visão e Valores assumidos no cumprimento das orientações do seu acionista único, o Estado Português.</w:t>
      </w:r>
      <w:r>
        <w:br w:type="page"/>
      </w:r>
    </w:p>
    <w:p w14:paraId="629E3254" w14:textId="77777777" w:rsidR="00E304D3" w:rsidRPr="009A3B0F" w:rsidRDefault="00E304D3" w:rsidP="005E1020">
      <w:pPr>
        <w:pStyle w:val="ef1TITULORGS"/>
      </w:pPr>
      <w:bookmarkStart w:id="1424" w:name="_Toc385330191"/>
      <w:bookmarkStart w:id="1425" w:name="_Toc417541787"/>
      <w:bookmarkStart w:id="1426" w:name="_Toc450677208"/>
      <w:bookmarkStart w:id="1427" w:name="_Toc40969285"/>
      <w:bookmarkStart w:id="1428" w:name="_Toc55983786"/>
      <w:bookmarkStart w:id="1429" w:name="_Toc56149115"/>
      <w:bookmarkStart w:id="1430" w:name="_Toc57801870"/>
      <w:bookmarkStart w:id="1431" w:name="_Hlk57885956"/>
      <w:bookmarkEnd w:id="1341"/>
      <w:r w:rsidRPr="009A3B0F">
        <w:lastRenderedPageBreak/>
        <w:t xml:space="preserve"> </w:t>
      </w:r>
      <w:bookmarkStart w:id="1432" w:name="_Toc129000424"/>
      <w:bookmarkStart w:id="1433" w:name="_Toc129099215"/>
      <w:bookmarkStart w:id="1434" w:name="_Toc132121432"/>
      <w:bookmarkStart w:id="1435" w:name="_Toc132122780"/>
      <w:bookmarkStart w:id="1436" w:name="_Toc220507583"/>
      <w:r w:rsidRPr="009A3B0F">
        <w:t>Avaliação do Governo Societário</w:t>
      </w:r>
      <w:bookmarkEnd w:id="1424"/>
      <w:bookmarkEnd w:id="1425"/>
      <w:bookmarkEnd w:id="1426"/>
      <w:bookmarkEnd w:id="1427"/>
      <w:bookmarkEnd w:id="1428"/>
      <w:bookmarkEnd w:id="1429"/>
      <w:bookmarkEnd w:id="1430"/>
      <w:bookmarkEnd w:id="1432"/>
      <w:bookmarkEnd w:id="1433"/>
      <w:bookmarkEnd w:id="1434"/>
      <w:bookmarkEnd w:id="1435"/>
      <w:bookmarkEnd w:id="1436"/>
    </w:p>
    <w:p w14:paraId="69FDAA16" w14:textId="44A0E4DB" w:rsidR="00E304D3" w:rsidRPr="0030574C" w:rsidRDefault="00E304D3" w:rsidP="00AE1572">
      <w:pPr>
        <w:pStyle w:val="ef2TITURGS"/>
      </w:pPr>
      <w:bookmarkStart w:id="1437" w:name="_Toc385330192"/>
      <w:bookmarkStart w:id="1438" w:name="_Toc417541788"/>
      <w:bookmarkStart w:id="1439" w:name="_Toc450677209"/>
      <w:bookmarkStart w:id="1440" w:name="_Toc40969286"/>
      <w:bookmarkStart w:id="1441" w:name="_Toc56149116"/>
      <w:bookmarkStart w:id="1442" w:name="_Toc57801871"/>
      <w:bookmarkStart w:id="1443" w:name="_Toc129000425"/>
      <w:bookmarkStart w:id="1444" w:name="_Toc129099216"/>
      <w:bookmarkStart w:id="1445" w:name="_Toc132121433"/>
      <w:bookmarkStart w:id="1446" w:name="_Toc132122781"/>
      <w:bookmarkStart w:id="1447" w:name="_Toc220507584"/>
      <w:bookmarkStart w:id="1448" w:name="_Hlk128501137"/>
      <w:r w:rsidRPr="001D16BB">
        <w:t xml:space="preserve">X.1. </w:t>
      </w:r>
      <w:bookmarkEnd w:id="1437"/>
      <w:bookmarkEnd w:id="1438"/>
      <w:bookmarkEnd w:id="1439"/>
      <w:bookmarkEnd w:id="1440"/>
      <w:bookmarkEnd w:id="1441"/>
      <w:bookmarkEnd w:id="1442"/>
      <w:r w:rsidR="00E62911" w:rsidRPr="001D16BB">
        <w:t>D</w:t>
      </w:r>
      <w:r w:rsidRPr="001D16BB">
        <w:t xml:space="preserve">isponibilização de documentos aprovados, em </w:t>
      </w:r>
      <w:bookmarkEnd w:id="1443"/>
      <w:bookmarkEnd w:id="1444"/>
      <w:bookmarkEnd w:id="1445"/>
      <w:bookmarkEnd w:id="1446"/>
      <w:r w:rsidR="00E229CE">
        <w:t>SISEE</w:t>
      </w:r>
      <w:bookmarkEnd w:id="1447"/>
      <w:r w:rsidR="00E229CE" w:rsidRPr="0030574C">
        <w:t xml:space="preserve"> </w:t>
      </w:r>
    </w:p>
    <w:bookmarkEnd w:id="1448"/>
    <w:p w14:paraId="3A5321F6" w14:textId="5BDCEFC7" w:rsidR="00E304D3" w:rsidRDefault="00E304D3" w:rsidP="00CE131C">
      <w:pPr>
        <w:pStyle w:val="efcorpodetextoRGS"/>
      </w:pPr>
      <w:r w:rsidRPr="001D16BB">
        <w:t xml:space="preserve">Foi disponibilizada, em </w:t>
      </w:r>
      <w:r w:rsidR="00E229CE">
        <w:t>SISEE</w:t>
      </w:r>
      <w:r w:rsidRPr="001D16BB">
        <w:t>, a Ata da reunião da Assembleia Geral de aprovação dos documentos de prestação de contas</w:t>
      </w:r>
      <w:r w:rsidR="00864AA5" w:rsidRPr="001D16BB">
        <w:t xml:space="preserve"> de </w:t>
      </w:r>
      <w:r w:rsidR="00E71DD7" w:rsidRPr="001D16BB">
        <w:t>202</w:t>
      </w:r>
      <w:r w:rsidR="00A51A14">
        <w:t>4</w:t>
      </w:r>
      <w:r w:rsidR="00E71DD7" w:rsidRPr="001D16BB">
        <w:t xml:space="preserve"> </w:t>
      </w:r>
      <w:r w:rsidRPr="001D16BB">
        <w:t xml:space="preserve">(Relatórios e Contas e </w:t>
      </w:r>
      <w:r w:rsidR="00E62911">
        <w:t xml:space="preserve">Relatório </w:t>
      </w:r>
      <w:r w:rsidRPr="001D16BB">
        <w:t>do Governo Societário</w:t>
      </w:r>
      <w:r w:rsidR="00864AA5" w:rsidRPr="001D16BB">
        <w:t>)</w:t>
      </w:r>
      <w:r w:rsidRPr="001D16BB">
        <w:t>, por parte do acionista único, o Estado Português</w:t>
      </w:r>
      <w:r w:rsidRPr="00864AA5">
        <w:t>.</w:t>
      </w:r>
    </w:p>
    <w:p w14:paraId="224A9B7B" w14:textId="77777777" w:rsidR="00E304D3" w:rsidRDefault="00E304D3" w:rsidP="00CE131C">
      <w:pPr>
        <w:pStyle w:val="efcorpodetextoRGS"/>
      </w:pPr>
    </w:p>
    <w:p w14:paraId="3F4DAB92" w14:textId="09B42EF3" w:rsidR="00E304D3" w:rsidRPr="008413A4" w:rsidRDefault="00E304D3" w:rsidP="00AE1572">
      <w:pPr>
        <w:pStyle w:val="ef2TITURGS"/>
      </w:pPr>
      <w:bookmarkStart w:id="1449" w:name="_Toc129000426"/>
      <w:bookmarkStart w:id="1450" w:name="_Toc129099217"/>
      <w:bookmarkStart w:id="1451" w:name="_Toc132121434"/>
      <w:bookmarkStart w:id="1452" w:name="_Toc132122782"/>
      <w:bookmarkStart w:id="1453" w:name="_Toc220507585"/>
      <w:bookmarkStart w:id="1454" w:name="_Hlk161413602"/>
      <w:r w:rsidRPr="008413A4">
        <w:t>X.2. Cumprimento das recomendações</w:t>
      </w:r>
      <w:bookmarkEnd w:id="1449"/>
      <w:bookmarkEnd w:id="1450"/>
      <w:bookmarkEnd w:id="1451"/>
      <w:bookmarkEnd w:id="1452"/>
      <w:bookmarkEnd w:id="1453"/>
    </w:p>
    <w:p w14:paraId="21BBC5B9" w14:textId="062232C7" w:rsidR="00E304D3" w:rsidRDefault="00E304D3" w:rsidP="00CE131C">
      <w:pPr>
        <w:pStyle w:val="efcorpodetextoRGS"/>
      </w:pPr>
      <w:r w:rsidRPr="00805519">
        <w:t>Não foram recebidas orientações do acionista único, o Estado Português, relativamente à</w:t>
      </w:r>
      <w:r w:rsidRPr="00005A3E">
        <w:t xml:space="preserve"> estrutura e prática de Governo Societário, promovendo a empresa o estrito cumprimento dos princípios de governo societário legalmente previstos</w:t>
      </w:r>
      <w:r w:rsidRPr="008413A4">
        <w:t>.</w:t>
      </w:r>
      <w:r w:rsidR="00F918C2">
        <w:t xml:space="preserve">  </w:t>
      </w:r>
    </w:p>
    <w:p w14:paraId="4D1FD388" w14:textId="77777777" w:rsidR="002501BC" w:rsidRDefault="002501BC" w:rsidP="00CE131C">
      <w:pPr>
        <w:pStyle w:val="efcorpodetextoRGS"/>
      </w:pPr>
    </w:p>
    <w:p w14:paraId="160F76F3" w14:textId="23CBA768" w:rsidR="00E304D3" w:rsidRPr="009A3B0F" w:rsidRDefault="00E304D3" w:rsidP="00AE1572">
      <w:pPr>
        <w:pStyle w:val="ef2TITURGS"/>
      </w:pPr>
      <w:bookmarkStart w:id="1455" w:name="_Toc385330193"/>
      <w:bookmarkStart w:id="1456" w:name="_Toc417541789"/>
      <w:bookmarkStart w:id="1457" w:name="_Toc450677210"/>
      <w:bookmarkStart w:id="1458" w:name="_Toc40969287"/>
      <w:bookmarkStart w:id="1459" w:name="_Toc56149117"/>
      <w:bookmarkStart w:id="1460" w:name="_Toc57801872"/>
      <w:bookmarkStart w:id="1461" w:name="_Toc129000427"/>
      <w:bookmarkStart w:id="1462" w:name="_Toc129099218"/>
      <w:bookmarkStart w:id="1463" w:name="_Toc132121435"/>
      <w:bookmarkStart w:id="1464" w:name="_Toc132122783"/>
      <w:bookmarkStart w:id="1465" w:name="_Toc220507586"/>
      <w:bookmarkEnd w:id="1454"/>
      <w:r w:rsidRPr="009A3B0F">
        <w:t>X.</w:t>
      </w:r>
      <w:r w:rsidR="00072637" w:rsidRPr="009A3B0F">
        <w:t>3</w:t>
      </w:r>
      <w:r w:rsidRPr="009A3B0F">
        <w:t>. Outras informações</w:t>
      </w:r>
      <w:bookmarkEnd w:id="1455"/>
      <w:bookmarkEnd w:id="1456"/>
      <w:bookmarkEnd w:id="1457"/>
      <w:bookmarkEnd w:id="1458"/>
      <w:bookmarkEnd w:id="1459"/>
      <w:bookmarkEnd w:id="1460"/>
      <w:bookmarkEnd w:id="1461"/>
      <w:bookmarkEnd w:id="1462"/>
      <w:bookmarkEnd w:id="1463"/>
      <w:bookmarkEnd w:id="1464"/>
      <w:bookmarkEnd w:id="1465"/>
    </w:p>
    <w:p w14:paraId="6A52FE73" w14:textId="77777777" w:rsidR="00E304D3" w:rsidRPr="00A17270" w:rsidRDefault="00E304D3" w:rsidP="00CE131C">
      <w:pPr>
        <w:pStyle w:val="efcorpodetextoRGS"/>
      </w:pPr>
      <w:r w:rsidRPr="00A17270">
        <w:t>Todos os elementos ou informações relevantes para a compreensão do modelo e das práticas de governo adotadas encontram-se vertidas nos pontos anteriores.</w:t>
      </w:r>
    </w:p>
    <w:bookmarkEnd w:id="1431"/>
    <w:p w14:paraId="0CF86822" w14:textId="77777777" w:rsidR="00E304D3" w:rsidRPr="00EA08F2" w:rsidRDefault="00E304D3" w:rsidP="00CE131C">
      <w:pPr>
        <w:pStyle w:val="efcorpodetextoRGS"/>
      </w:pPr>
      <w:r w:rsidRPr="00EA08F2">
        <w:br w:type="page"/>
      </w:r>
    </w:p>
    <w:p w14:paraId="30BF9879" w14:textId="4FF68D26" w:rsidR="00E304D3" w:rsidRPr="009A3B0F" w:rsidRDefault="00E304D3" w:rsidP="005E1020">
      <w:pPr>
        <w:pStyle w:val="ef1TITULORGS"/>
      </w:pPr>
      <w:bookmarkStart w:id="1466" w:name="_Toc55983787"/>
      <w:bookmarkStart w:id="1467" w:name="_Toc56149118"/>
      <w:bookmarkStart w:id="1468" w:name="_Toc57801873"/>
      <w:bookmarkStart w:id="1469" w:name="_Toc129000428"/>
      <w:bookmarkStart w:id="1470" w:name="_Toc129099219"/>
      <w:bookmarkStart w:id="1471" w:name="_Toc132121436"/>
      <w:bookmarkStart w:id="1472" w:name="_Toc132122784"/>
      <w:bookmarkStart w:id="1473" w:name="_Toc220507587"/>
      <w:r w:rsidRPr="009A3B0F">
        <w:lastRenderedPageBreak/>
        <w:t>Anexos do RGS</w:t>
      </w:r>
      <w:bookmarkEnd w:id="1466"/>
      <w:bookmarkEnd w:id="1467"/>
      <w:bookmarkEnd w:id="1468"/>
      <w:bookmarkEnd w:id="1469"/>
      <w:bookmarkEnd w:id="1470"/>
      <w:bookmarkEnd w:id="1471"/>
      <w:bookmarkEnd w:id="1472"/>
      <w:bookmarkEnd w:id="1473"/>
    </w:p>
    <w:p w14:paraId="414935AB" w14:textId="77777777" w:rsidR="00E304D3" w:rsidRPr="00A17270" w:rsidRDefault="00E304D3" w:rsidP="00CE131C">
      <w:pPr>
        <w:pStyle w:val="efcorpodetextoRGS"/>
      </w:pPr>
      <w:r w:rsidRPr="00A17270">
        <w:t>Como anexos ao relatório da empresa, são incluídos os seguintes documentos:</w:t>
      </w:r>
    </w:p>
    <w:p w14:paraId="309CC78D" w14:textId="77777777" w:rsidR="00E304D3" w:rsidRPr="00A17270" w:rsidRDefault="00E304D3" w:rsidP="00CE131C">
      <w:pPr>
        <w:pStyle w:val="efcorpodetextoRGS"/>
      </w:pPr>
    </w:p>
    <w:p w14:paraId="05125310" w14:textId="1A598D35" w:rsidR="00F21809" w:rsidRPr="00F21809" w:rsidRDefault="00F21809" w:rsidP="00CE131C">
      <w:pPr>
        <w:pStyle w:val="efcorpodetextoRGS"/>
      </w:pPr>
      <w:r w:rsidRPr="00380CD8">
        <w:rPr>
          <w:i/>
          <w:iCs/>
        </w:rPr>
        <w:t>Curricula</w:t>
      </w:r>
      <w:r w:rsidRPr="00380CD8">
        <w:t xml:space="preserve"> dos Membros dos Órgãos Sociais</w:t>
      </w:r>
    </w:p>
    <w:p w14:paraId="2B093C78" w14:textId="4D6750A4" w:rsidR="00F21809" w:rsidRDefault="00F21809" w:rsidP="00CE131C">
      <w:pPr>
        <w:pStyle w:val="efcorpodetextoRGS"/>
      </w:pPr>
      <w:hyperlink w:anchor="_Toc103864858" w:history="1">
        <w:r w:rsidRPr="00F21809">
          <w:t>Relatório do Órgão de Fiscalização (n</w:t>
        </w:r>
        <w:r w:rsidR="00910E09">
          <w:t>.</w:t>
        </w:r>
        <w:r w:rsidRPr="00F21809">
          <w:t>º 2 do artigo 54º do RJSPE)</w:t>
        </w:r>
        <w:r w:rsidRPr="00F21809">
          <w:rPr>
            <w:webHidden/>
          </w:rPr>
          <w:t xml:space="preserve">  </w:t>
        </w:r>
      </w:hyperlink>
    </w:p>
    <w:p w14:paraId="5435BCF4" w14:textId="77777777" w:rsidR="00FC7583" w:rsidRDefault="00FC7583" w:rsidP="00CE131C">
      <w:pPr>
        <w:pStyle w:val="efcorpodetextoRGS"/>
      </w:pPr>
    </w:p>
    <w:p w14:paraId="0396F308" w14:textId="77777777" w:rsidR="0001097D" w:rsidRDefault="0001097D" w:rsidP="00CE131C">
      <w:pPr>
        <w:pStyle w:val="efcorpodetextoRGS"/>
      </w:pPr>
    </w:p>
    <w:p w14:paraId="0D8E6D6B" w14:textId="77777777" w:rsidR="0001097D" w:rsidRDefault="0001097D" w:rsidP="00CE131C">
      <w:pPr>
        <w:pStyle w:val="efcorpodetextoRGS"/>
      </w:pPr>
    </w:p>
    <w:p w14:paraId="56185081" w14:textId="77777777" w:rsidR="0001097D" w:rsidRDefault="0001097D" w:rsidP="00CE131C">
      <w:pPr>
        <w:pStyle w:val="efcorpodetextoRGS"/>
      </w:pPr>
    </w:p>
    <w:p w14:paraId="7A154293" w14:textId="77777777" w:rsidR="0001097D" w:rsidRDefault="0001097D" w:rsidP="00CE131C">
      <w:pPr>
        <w:pStyle w:val="efcorpodetextoRGS"/>
      </w:pPr>
    </w:p>
    <w:p w14:paraId="2825E4C5" w14:textId="4C2A0BDE" w:rsidR="00E304D3" w:rsidRDefault="00E304D3" w:rsidP="00CE131C">
      <w:pPr>
        <w:pStyle w:val="efcorpodetextoRGS"/>
      </w:pPr>
      <w:r w:rsidRPr="00A17270">
        <w:t>Miraflores (Algés-Oeiras</w:t>
      </w:r>
      <w:r w:rsidRPr="00750A3F">
        <w:t xml:space="preserve">), </w:t>
      </w:r>
      <w:r w:rsidR="00441EBD">
        <w:t>5</w:t>
      </w:r>
      <w:r w:rsidR="00C00727" w:rsidRPr="00441EBD">
        <w:t xml:space="preserve"> </w:t>
      </w:r>
      <w:r w:rsidR="00B85139" w:rsidRPr="00441EBD">
        <w:t>de</w:t>
      </w:r>
      <w:r w:rsidR="00C00727" w:rsidRPr="00441EBD">
        <w:t xml:space="preserve"> </w:t>
      </w:r>
      <w:r w:rsidR="00805519" w:rsidRPr="00441EBD">
        <w:t>març</w:t>
      </w:r>
      <w:r w:rsidR="00592DE5" w:rsidRPr="00441EBD">
        <w:t>o</w:t>
      </w:r>
      <w:r w:rsidR="00B85139">
        <w:t xml:space="preserve"> de </w:t>
      </w:r>
      <w:r w:rsidR="00963D33">
        <w:t>202</w:t>
      </w:r>
      <w:r w:rsidR="001229F9">
        <w:t>6</w:t>
      </w:r>
    </w:p>
    <w:p w14:paraId="2A650B3F" w14:textId="77777777" w:rsidR="00D266E2" w:rsidRPr="00A17270" w:rsidRDefault="00D266E2" w:rsidP="00CE131C">
      <w:pPr>
        <w:pStyle w:val="efcorpodetextoRGS"/>
      </w:pPr>
    </w:p>
    <w:p w14:paraId="1A268B39" w14:textId="2B145DE0" w:rsidR="00E304D3" w:rsidRPr="00A17270" w:rsidRDefault="00E304D3" w:rsidP="00CE131C">
      <w:pPr>
        <w:pStyle w:val="efcorpodetextoRGS"/>
      </w:pPr>
      <w:r w:rsidRPr="00A17270">
        <w:t>O Conselho de Administração</w:t>
      </w:r>
    </w:p>
    <w:p w14:paraId="53B7C307" w14:textId="77777777" w:rsidR="00E304D3" w:rsidRPr="00A17270" w:rsidRDefault="00E304D3" w:rsidP="00E304D3">
      <w:pPr>
        <w:jc w:val="both"/>
        <w:rPr>
          <w:highlight w:val="yellow"/>
        </w:rPr>
      </w:pPr>
    </w:p>
    <w:p w14:paraId="155E668D" w14:textId="77777777" w:rsidR="00ED2F19" w:rsidRPr="00A17270" w:rsidRDefault="00ED2F19" w:rsidP="00E304D3">
      <w:pPr>
        <w:jc w:val="both"/>
        <w:rPr>
          <w:highlight w:val="yellow"/>
        </w:rPr>
      </w:pPr>
    </w:p>
    <w:p w14:paraId="62490D3F" w14:textId="77777777" w:rsidR="00E304D3" w:rsidRPr="00A17270" w:rsidRDefault="00E304D3" w:rsidP="00E304D3">
      <w:pPr>
        <w:jc w:val="both"/>
      </w:pPr>
      <w:r w:rsidRPr="00A17270">
        <w:t xml:space="preserve">_______________________________________ </w:t>
      </w:r>
    </w:p>
    <w:p w14:paraId="278E1556" w14:textId="77777777" w:rsidR="00E304D3" w:rsidRPr="00A17270" w:rsidRDefault="00E304D3" w:rsidP="00E304D3">
      <w:pPr>
        <w:jc w:val="both"/>
      </w:pPr>
      <w:r w:rsidRPr="00A17270">
        <w:t>Sofia Brígida Correia dos Santos de Marçal Teixeira Furtado Torres</w:t>
      </w:r>
    </w:p>
    <w:p w14:paraId="10D549DB" w14:textId="77777777" w:rsidR="00E304D3" w:rsidRPr="00A17270" w:rsidRDefault="00E304D3" w:rsidP="00E304D3">
      <w:pPr>
        <w:jc w:val="both"/>
      </w:pPr>
      <w:r w:rsidRPr="00A17270">
        <w:t>Presidente</w:t>
      </w:r>
    </w:p>
    <w:p w14:paraId="617F0038" w14:textId="73786D69" w:rsidR="00E304D3" w:rsidRDefault="00E304D3" w:rsidP="00E304D3">
      <w:pPr>
        <w:jc w:val="both"/>
      </w:pPr>
    </w:p>
    <w:p w14:paraId="78838B7C" w14:textId="77777777" w:rsidR="00ED2F19" w:rsidRDefault="00ED2F19" w:rsidP="00E304D3">
      <w:pPr>
        <w:jc w:val="both"/>
      </w:pPr>
    </w:p>
    <w:p w14:paraId="675B8DB9" w14:textId="3E58E5E6" w:rsidR="00EB4BAE" w:rsidRPr="00A17270" w:rsidRDefault="00EB4BAE" w:rsidP="00E304D3">
      <w:pPr>
        <w:jc w:val="both"/>
      </w:pPr>
      <w:r w:rsidRPr="00A17270">
        <w:t>______________________________________</w:t>
      </w:r>
    </w:p>
    <w:p w14:paraId="63AA047A" w14:textId="71304CD4" w:rsidR="00EB4BAE" w:rsidRPr="00A17270" w:rsidRDefault="00C00727" w:rsidP="00EB4BAE">
      <w:pPr>
        <w:jc w:val="both"/>
      </w:pPr>
      <w:r>
        <w:t>António José Fonseca Duarte</w:t>
      </w:r>
    </w:p>
    <w:p w14:paraId="60383DE2" w14:textId="33775863" w:rsidR="00E304D3" w:rsidRPr="00A17270" w:rsidRDefault="00EB4BAE" w:rsidP="00EB4BAE">
      <w:pPr>
        <w:jc w:val="both"/>
      </w:pPr>
      <w:r w:rsidRPr="00A17270">
        <w:t xml:space="preserve">Vogal </w:t>
      </w:r>
      <w:r>
        <w:t>e</w:t>
      </w:r>
      <w:r w:rsidRPr="00A17270">
        <w:t>xecuti</w:t>
      </w:r>
      <w:r>
        <w:t>v</w:t>
      </w:r>
      <w:r w:rsidR="00C00727">
        <w:t>o</w:t>
      </w:r>
    </w:p>
    <w:p w14:paraId="68AAE343" w14:textId="1D0EADF1" w:rsidR="00E304D3" w:rsidRDefault="00E304D3" w:rsidP="00E304D3">
      <w:pPr>
        <w:jc w:val="both"/>
      </w:pPr>
    </w:p>
    <w:p w14:paraId="7AE1EDDF" w14:textId="77777777" w:rsidR="00ED2F19" w:rsidRDefault="00ED2F19" w:rsidP="00E304D3">
      <w:pPr>
        <w:jc w:val="both"/>
      </w:pPr>
    </w:p>
    <w:p w14:paraId="7EDD6B36" w14:textId="77777777" w:rsidR="00E304D3" w:rsidRPr="00A17270" w:rsidRDefault="00E304D3" w:rsidP="00E304D3">
      <w:pPr>
        <w:jc w:val="both"/>
      </w:pPr>
      <w:r w:rsidRPr="00A17270">
        <w:t>_______________________________________</w:t>
      </w:r>
    </w:p>
    <w:p w14:paraId="0F66E9B6" w14:textId="709A8ED6" w:rsidR="00E304D3" w:rsidRPr="00A17270" w:rsidRDefault="00C00727" w:rsidP="00E304D3">
      <w:pPr>
        <w:jc w:val="both"/>
      </w:pPr>
      <w:r>
        <w:t xml:space="preserve">Joaquim </w:t>
      </w:r>
      <w:r w:rsidR="00430F3C">
        <w:t>Manuel da Cruz Valent</w:t>
      </w:r>
      <w:r w:rsidR="00A51A14">
        <w:t>e</w:t>
      </w:r>
    </w:p>
    <w:p w14:paraId="7A209E97" w14:textId="23167EF2" w:rsidR="00E304D3" w:rsidRDefault="00E304D3" w:rsidP="00E304D3">
      <w:pPr>
        <w:jc w:val="both"/>
      </w:pPr>
      <w:r w:rsidRPr="00A17270">
        <w:t xml:space="preserve">Vogal </w:t>
      </w:r>
      <w:r>
        <w:t>e</w:t>
      </w:r>
      <w:r w:rsidRPr="00A17270">
        <w:t>xecutivo</w:t>
      </w:r>
    </w:p>
    <w:p w14:paraId="1B623B64" w14:textId="77777777" w:rsidR="00430F3C" w:rsidRDefault="00430F3C" w:rsidP="00E304D3">
      <w:pPr>
        <w:jc w:val="both"/>
      </w:pPr>
    </w:p>
    <w:p w14:paraId="0D16F39C" w14:textId="77777777" w:rsidR="00430F3C" w:rsidRPr="00A17270" w:rsidRDefault="00430F3C" w:rsidP="00E304D3">
      <w:pPr>
        <w:jc w:val="both"/>
      </w:pPr>
    </w:p>
    <w:p w14:paraId="245A9DB1" w14:textId="1094E11F" w:rsidR="005F3168" w:rsidRDefault="005F3168">
      <w:pPr>
        <w:rPr>
          <w:rFonts w:cs="Calibri"/>
          <w:bCs/>
          <w:kern w:val="22"/>
          <w:szCs w:val="18"/>
          <w:lang w:eastAsia="pt-PT"/>
        </w:rPr>
      </w:pPr>
      <w:bookmarkStart w:id="1474" w:name="_Toc40969288"/>
      <w:bookmarkStart w:id="1475" w:name="_Toc56149119"/>
      <w:bookmarkStart w:id="1476" w:name="_Toc57801874"/>
    </w:p>
    <w:p w14:paraId="0CB776E2" w14:textId="79DD5078" w:rsidR="00A51A14" w:rsidRDefault="00A51A14">
      <w:pPr>
        <w:rPr>
          <w:rFonts w:cs="Calibri"/>
          <w:kern w:val="22"/>
          <w:szCs w:val="16"/>
          <w:lang w:eastAsia="pt-PT"/>
        </w:rPr>
      </w:pPr>
      <w:r>
        <w:br w:type="page"/>
      </w:r>
    </w:p>
    <w:p w14:paraId="3A6515B0" w14:textId="77777777" w:rsidR="00E304D3" w:rsidRDefault="00E304D3" w:rsidP="00CE131C">
      <w:pPr>
        <w:pStyle w:val="efcorpodetextoRGS"/>
      </w:pPr>
    </w:p>
    <w:p w14:paraId="43604254" w14:textId="090E1106" w:rsidR="00E304D3" w:rsidRPr="009B3ECE" w:rsidRDefault="00E304D3" w:rsidP="005E1020">
      <w:pPr>
        <w:pStyle w:val="ef1TITULORGS"/>
        <w:numPr>
          <w:ilvl w:val="0"/>
          <w:numId w:val="0"/>
        </w:numPr>
        <w:ind w:left="851"/>
      </w:pPr>
      <w:bookmarkStart w:id="1477" w:name="_Toc129000429"/>
      <w:bookmarkStart w:id="1478" w:name="_Toc129099220"/>
      <w:bookmarkStart w:id="1479" w:name="_Toc132121437"/>
      <w:bookmarkStart w:id="1480" w:name="_Toc132122785"/>
      <w:bookmarkStart w:id="1481" w:name="_Toc132193554"/>
      <w:bookmarkStart w:id="1482" w:name="_Toc137486702"/>
      <w:bookmarkStart w:id="1483" w:name="_Toc220507588"/>
      <w:r w:rsidRPr="009B3ECE">
        <w:t>ANEXOS</w:t>
      </w:r>
      <w:bookmarkEnd w:id="1474"/>
      <w:bookmarkEnd w:id="1475"/>
      <w:bookmarkEnd w:id="1476"/>
      <w:bookmarkEnd w:id="1477"/>
      <w:bookmarkEnd w:id="1478"/>
      <w:bookmarkEnd w:id="1479"/>
      <w:bookmarkEnd w:id="1480"/>
      <w:bookmarkEnd w:id="1481"/>
      <w:bookmarkEnd w:id="1482"/>
      <w:bookmarkEnd w:id="1483"/>
    </w:p>
    <w:p w14:paraId="5EDD5EBD" w14:textId="77777777" w:rsidR="00E304D3" w:rsidRDefault="00E304D3" w:rsidP="00E304D3">
      <w:pPr>
        <w:rPr>
          <w:rFonts w:ascii="Georgia" w:hAnsi="Georgia"/>
          <w:b/>
          <w:bCs/>
          <w:color w:val="1F3864" w:themeColor="accent1" w:themeShade="80"/>
          <w:sz w:val="32"/>
          <w:szCs w:val="32"/>
        </w:rPr>
      </w:pPr>
      <w:r>
        <w:br w:type="page"/>
      </w:r>
    </w:p>
    <w:p w14:paraId="25752046" w14:textId="77777777" w:rsidR="00E304D3" w:rsidRPr="006A1889" w:rsidRDefault="00E304D3" w:rsidP="00CE131C">
      <w:pPr>
        <w:pStyle w:val="efcorpodetextoRGS"/>
      </w:pPr>
    </w:p>
    <w:p w14:paraId="1963D81A" w14:textId="5A84E481" w:rsidR="00E304D3" w:rsidRDefault="00E304D3" w:rsidP="005E1020">
      <w:pPr>
        <w:pStyle w:val="ef1TITULORGS"/>
        <w:numPr>
          <w:ilvl w:val="0"/>
          <w:numId w:val="0"/>
        </w:numPr>
        <w:ind w:left="851"/>
      </w:pPr>
      <w:bookmarkStart w:id="1484" w:name="_Toc97818920"/>
      <w:bookmarkStart w:id="1485" w:name="_Toc103864856"/>
      <w:bookmarkStart w:id="1486" w:name="_Toc129000430"/>
      <w:bookmarkStart w:id="1487" w:name="_Toc129099221"/>
      <w:bookmarkStart w:id="1488" w:name="_Toc132121438"/>
      <w:bookmarkStart w:id="1489" w:name="_Toc132122786"/>
      <w:bookmarkStart w:id="1490" w:name="_Toc137486703"/>
      <w:bookmarkStart w:id="1491" w:name="_Toc220507589"/>
      <w:r w:rsidRPr="006A1889">
        <w:rPr>
          <w:i/>
          <w:iCs/>
        </w:rPr>
        <w:t>Curricula</w:t>
      </w:r>
      <w:r w:rsidRPr="009B3ECE">
        <w:t xml:space="preserve"> dos Membros dos Órgãos Sociais</w:t>
      </w:r>
      <w:bookmarkEnd w:id="1484"/>
      <w:bookmarkEnd w:id="1485"/>
      <w:bookmarkEnd w:id="1486"/>
      <w:bookmarkEnd w:id="1487"/>
      <w:bookmarkEnd w:id="1488"/>
      <w:bookmarkEnd w:id="1489"/>
      <w:bookmarkEnd w:id="1490"/>
      <w:bookmarkEnd w:id="1491"/>
    </w:p>
    <w:p w14:paraId="506E96C5" w14:textId="19E30885" w:rsidR="004A4110" w:rsidRPr="00FB4689" w:rsidRDefault="004A4110" w:rsidP="00CE131C">
      <w:pPr>
        <w:pStyle w:val="efcorpodetextoRGS"/>
      </w:pPr>
    </w:p>
    <w:p w14:paraId="35CA8320" w14:textId="0F91A286" w:rsidR="004A4110" w:rsidRDefault="004A4110" w:rsidP="00CE131C">
      <w:pPr>
        <w:pStyle w:val="efcorpodetextoRGS"/>
      </w:pPr>
    </w:p>
    <w:p w14:paraId="61149A96" w14:textId="6E7B5743" w:rsidR="004A4110" w:rsidRDefault="004A4110" w:rsidP="00CE131C">
      <w:pPr>
        <w:pStyle w:val="efcorpodetextoRGS"/>
      </w:pPr>
    </w:p>
    <w:p w14:paraId="0CCF9F54" w14:textId="142001E8" w:rsidR="004A4110" w:rsidRDefault="004A4110" w:rsidP="00CE131C">
      <w:pPr>
        <w:pStyle w:val="efcorpodetextoRGS"/>
      </w:pPr>
    </w:p>
    <w:p w14:paraId="2AF5D116" w14:textId="33630E7D" w:rsidR="004A4110" w:rsidRDefault="004A4110" w:rsidP="00CE131C">
      <w:pPr>
        <w:pStyle w:val="efcorpodetextoRGS"/>
      </w:pPr>
    </w:p>
    <w:p w14:paraId="7A2F8E8C" w14:textId="0D7C9975" w:rsidR="004A4110" w:rsidRDefault="004A4110" w:rsidP="00CE131C">
      <w:pPr>
        <w:pStyle w:val="efcorpodetextoRGS"/>
      </w:pPr>
    </w:p>
    <w:p w14:paraId="0017D614" w14:textId="2D7C7610" w:rsidR="004A4110" w:rsidRDefault="004A4110" w:rsidP="00CE131C">
      <w:pPr>
        <w:pStyle w:val="efcorpodetextoRGS"/>
      </w:pPr>
    </w:p>
    <w:p w14:paraId="1ACA1184" w14:textId="550EC3ED" w:rsidR="004A4110" w:rsidRDefault="004A4110" w:rsidP="00CE131C">
      <w:pPr>
        <w:pStyle w:val="efcorpodetextoRGS"/>
      </w:pPr>
    </w:p>
    <w:p w14:paraId="327F462C" w14:textId="77777777" w:rsidR="004A4110" w:rsidRDefault="004A4110" w:rsidP="00CE131C">
      <w:pPr>
        <w:pStyle w:val="efcorpodetextoRGS"/>
      </w:pPr>
    </w:p>
    <w:p w14:paraId="78D67454" w14:textId="281D702A" w:rsidR="004A4110" w:rsidRDefault="004A4110">
      <w:pPr>
        <w:rPr>
          <w:rFonts w:eastAsia="Times New Roman" w:cs="Calibri"/>
          <w:bCs/>
          <w:kern w:val="22"/>
          <w:lang w:eastAsia="pt-PT"/>
        </w:rPr>
      </w:pPr>
    </w:p>
    <w:p w14:paraId="0C64D2ED" w14:textId="12FC9582" w:rsidR="004A4110" w:rsidRDefault="004A4110">
      <w:pPr>
        <w:rPr>
          <w:rFonts w:eastAsia="Times New Roman" w:cs="Calibri"/>
          <w:bCs/>
          <w:kern w:val="22"/>
          <w:lang w:eastAsia="pt-PT"/>
        </w:rPr>
      </w:pPr>
    </w:p>
    <w:p w14:paraId="7F0053AC" w14:textId="5F9EE4BB" w:rsidR="004A4110" w:rsidRDefault="004A4110">
      <w:pPr>
        <w:rPr>
          <w:rFonts w:eastAsia="Times New Roman" w:cs="Calibri"/>
          <w:bCs/>
          <w:kern w:val="22"/>
          <w:lang w:eastAsia="pt-PT"/>
        </w:rPr>
      </w:pPr>
    </w:p>
    <w:p w14:paraId="6DB9CD19" w14:textId="5E345300" w:rsidR="004A4110" w:rsidRDefault="004A4110">
      <w:pPr>
        <w:rPr>
          <w:rFonts w:eastAsia="Times New Roman" w:cs="Calibri"/>
          <w:bCs/>
          <w:kern w:val="22"/>
          <w:lang w:eastAsia="pt-PT"/>
        </w:rPr>
      </w:pPr>
    </w:p>
    <w:p w14:paraId="18611812" w14:textId="5C5856A8" w:rsidR="004A4110" w:rsidRDefault="004A4110">
      <w:pPr>
        <w:rPr>
          <w:rFonts w:eastAsia="Times New Roman" w:cs="Calibri"/>
          <w:bCs/>
          <w:kern w:val="22"/>
          <w:lang w:eastAsia="pt-PT"/>
        </w:rPr>
      </w:pPr>
    </w:p>
    <w:p w14:paraId="44014BC4" w14:textId="0F3B9E9D" w:rsidR="004A4110" w:rsidRDefault="004A4110">
      <w:pPr>
        <w:rPr>
          <w:rFonts w:eastAsia="Times New Roman" w:cs="Calibri"/>
          <w:bCs/>
          <w:kern w:val="22"/>
          <w:lang w:eastAsia="pt-PT"/>
        </w:rPr>
      </w:pPr>
    </w:p>
    <w:p w14:paraId="7D40B334" w14:textId="2CB150B0" w:rsidR="004A4110" w:rsidRDefault="004A4110">
      <w:pPr>
        <w:rPr>
          <w:rFonts w:eastAsia="Times New Roman" w:cs="Calibri"/>
          <w:bCs/>
          <w:kern w:val="22"/>
          <w:lang w:eastAsia="pt-PT"/>
        </w:rPr>
      </w:pPr>
    </w:p>
    <w:p w14:paraId="29712A29" w14:textId="5A3FEEFE" w:rsidR="004A4110" w:rsidRDefault="004A4110">
      <w:pPr>
        <w:rPr>
          <w:rFonts w:eastAsia="Times New Roman" w:cs="Calibri"/>
          <w:bCs/>
          <w:kern w:val="22"/>
          <w:lang w:eastAsia="pt-PT"/>
        </w:rPr>
      </w:pPr>
    </w:p>
    <w:p w14:paraId="61C07551" w14:textId="43496D8D" w:rsidR="004A4110" w:rsidRDefault="004A4110">
      <w:pPr>
        <w:rPr>
          <w:rFonts w:eastAsia="Times New Roman" w:cs="Calibri"/>
          <w:bCs/>
          <w:kern w:val="22"/>
          <w:lang w:eastAsia="pt-PT"/>
        </w:rPr>
      </w:pPr>
    </w:p>
    <w:p w14:paraId="72FC86CC" w14:textId="6A380BE4" w:rsidR="004A4110" w:rsidRDefault="004A4110">
      <w:pPr>
        <w:rPr>
          <w:rFonts w:eastAsia="Times New Roman" w:cs="Calibri"/>
          <w:bCs/>
          <w:kern w:val="22"/>
          <w:lang w:eastAsia="pt-PT"/>
        </w:rPr>
      </w:pPr>
    </w:p>
    <w:p w14:paraId="032D2158" w14:textId="34E90D3D" w:rsidR="004A4110" w:rsidRDefault="004A4110">
      <w:pPr>
        <w:rPr>
          <w:rFonts w:eastAsia="Times New Roman" w:cs="Calibri"/>
          <w:bCs/>
          <w:kern w:val="22"/>
          <w:lang w:eastAsia="pt-PT"/>
        </w:rPr>
      </w:pPr>
    </w:p>
    <w:p w14:paraId="6BADB8B8" w14:textId="4867E323" w:rsidR="004A4110" w:rsidRDefault="004A4110">
      <w:pPr>
        <w:rPr>
          <w:rFonts w:eastAsia="Times New Roman" w:cs="Calibri"/>
          <w:bCs/>
          <w:kern w:val="22"/>
          <w:lang w:eastAsia="pt-PT"/>
        </w:rPr>
      </w:pPr>
    </w:p>
    <w:p w14:paraId="54819014" w14:textId="45FC2ACB" w:rsidR="004A4110" w:rsidRDefault="004A4110">
      <w:pPr>
        <w:rPr>
          <w:rFonts w:eastAsia="Times New Roman" w:cs="Calibri"/>
          <w:bCs/>
          <w:kern w:val="22"/>
          <w:lang w:eastAsia="pt-PT"/>
        </w:rPr>
      </w:pPr>
    </w:p>
    <w:p w14:paraId="76028735" w14:textId="564E6063" w:rsidR="004A4110" w:rsidRDefault="004A4110">
      <w:pPr>
        <w:rPr>
          <w:rFonts w:eastAsia="Times New Roman" w:cs="Calibri"/>
          <w:bCs/>
          <w:kern w:val="22"/>
          <w:lang w:eastAsia="pt-PT"/>
        </w:rPr>
      </w:pPr>
    </w:p>
    <w:p w14:paraId="0A0CD76C" w14:textId="77777777" w:rsidR="00D43EA0" w:rsidRDefault="00D43EA0">
      <w:pPr>
        <w:rPr>
          <w:rFonts w:eastAsia="Times New Roman" w:cs="Calibri"/>
          <w:bCs/>
          <w:kern w:val="22"/>
          <w:lang w:eastAsia="pt-PT"/>
        </w:rPr>
      </w:pPr>
    </w:p>
    <w:p w14:paraId="044474D7" w14:textId="77777777" w:rsidR="00D43EA0" w:rsidRDefault="00D43EA0">
      <w:pPr>
        <w:rPr>
          <w:rFonts w:eastAsia="Times New Roman" w:cs="Calibri"/>
          <w:bCs/>
          <w:kern w:val="22"/>
          <w:lang w:eastAsia="pt-PT"/>
        </w:rPr>
      </w:pPr>
    </w:p>
    <w:p w14:paraId="12A5D0BB" w14:textId="77777777" w:rsidR="00D43EA0" w:rsidRDefault="00D43EA0">
      <w:pPr>
        <w:rPr>
          <w:rFonts w:eastAsia="Times New Roman" w:cs="Calibri"/>
          <w:bCs/>
          <w:kern w:val="22"/>
          <w:lang w:eastAsia="pt-PT"/>
        </w:rPr>
      </w:pPr>
    </w:p>
    <w:p w14:paraId="17D48F35" w14:textId="72147900" w:rsidR="004A4110" w:rsidRDefault="004A4110">
      <w:pPr>
        <w:rPr>
          <w:rFonts w:eastAsia="Times New Roman" w:cs="Calibri"/>
          <w:bCs/>
          <w:kern w:val="22"/>
          <w:lang w:eastAsia="pt-PT"/>
        </w:rPr>
      </w:pPr>
    </w:p>
    <w:p w14:paraId="1672DCEE" w14:textId="61898DCF" w:rsidR="004A4110" w:rsidRDefault="004A4110">
      <w:pPr>
        <w:rPr>
          <w:rFonts w:eastAsia="Times New Roman" w:cs="Calibri"/>
          <w:bCs/>
          <w:kern w:val="22"/>
          <w:lang w:eastAsia="pt-PT"/>
        </w:rPr>
      </w:pPr>
    </w:p>
    <w:p w14:paraId="4FB552A1" w14:textId="77777777" w:rsidR="003D2B88" w:rsidRDefault="003D2B88">
      <w:pPr>
        <w:rPr>
          <w:rFonts w:eastAsia="Times New Roman" w:cs="Calibri"/>
          <w:bCs/>
          <w:kern w:val="22"/>
          <w:lang w:eastAsia="pt-PT"/>
        </w:rPr>
      </w:pPr>
    </w:p>
    <w:p w14:paraId="146C2920" w14:textId="77777777" w:rsidR="003D2B88" w:rsidRDefault="003D2B88">
      <w:pPr>
        <w:rPr>
          <w:rFonts w:eastAsia="Times New Roman" w:cs="Calibri"/>
          <w:bCs/>
          <w:kern w:val="22"/>
          <w:lang w:eastAsia="pt-PT"/>
        </w:rPr>
      </w:pPr>
    </w:p>
    <w:p w14:paraId="3684328B" w14:textId="77777777" w:rsidR="00DE52B4" w:rsidRDefault="00DE52B4">
      <w:pPr>
        <w:rPr>
          <w:rFonts w:eastAsia="Times New Roman" w:cs="Calibri"/>
          <w:bCs/>
          <w:kern w:val="22"/>
          <w:lang w:eastAsia="pt-PT"/>
        </w:rPr>
      </w:pPr>
    </w:p>
    <w:p w14:paraId="533AAD2E" w14:textId="506D5592" w:rsidR="004A4110" w:rsidRPr="00553CB6" w:rsidRDefault="00C75D16" w:rsidP="00553CB6">
      <w:pPr>
        <w:spacing w:after="0" w:line="240" w:lineRule="auto"/>
        <w:jc w:val="center"/>
        <w:rPr>
          <w:rFonts w:ascii="Calibri" w:eastAsia="Calibri" w:hAnsi="Calibri" w:cs="Times New Roman"/>
          <w:b/>
          <w:bCs/>
          <w:sz w:val="28"/>
          <w:szCs w:val="28"/>
        </w:rPr>
      </w:pPr>
      <w:r w:rsidRPr="00553CB6">
        <w:rPr>
          <w:rFonts w:ascii="Calibri" w:eastAsia="Calibri" w:hAnsi="Calibri" w:cs="Times New Roman"/>
          <w:b/>
          <w:bCs/>
          <w:sz w:val="28"/>
          <w:szCs w:val="28"/>
        </w:rPr>
        <w:lastRenderedPageBreak/>
        <w:t>Conselho de Administração</w:t>
      </w:r>
    </w:p>
    <w:tbl>
      <w:tblPr>
        <w:tblpPr w:leftFromText="141" w:rightFromText="141" w:horzAnchor="margin" w:tblpY="432"/>
        <w:tblW w:w="5000" w:type="pct"/>
        <w:tblCellMar>
          <w:left w:w="70" w:type="dxa"/>
          <w:right w:w="70" w:type="dxa"/>
        </w:tblCellMar>
        <w:tblLook w:val="04A0" w:firstRow="1" w:lastRow="0" w:firstColumn="1" w:lastColumn="0" w:noHBand="0" w:noVBand="1"/>
      </w:tblPr>
      <w:tblGrid>
        <w:gridCol w:w="1991"/>
        <w:gridCol w:w="6626"/>
      </w:tblGrid>
      <w:tr w:rsidR="00236D27" w:rsidRPr="00A559B9" w14:paraId="62679AF3" w14:textId="77777777" w:rsidTr="007001C6">
        <w:trPr>
          <w:trHeight w:val="500"/>
          <w:tblHeader/>
        </w:trPr>
        <w:tc>
          <w:tcPr>
            <w:tcW w:w="5000" w:type="pct"/>
            <w:gridSpan w:val="2"/>
            <w:tcBorders>
              <w:top w:val="single" w:sz="12" w:space="0" w:color="4472C4" w:themeColor="accent1"/>
              <w:left w:val="single" w:sz="12" w:space="0" w:color="4472C4" w:themeColor="accent1"/>
              <w:bottom w:val="nil"/>
              <w:right w:val="single" w:sz="12" w:space="0" w:color="4472C4" w:themeColor="accent1"/>
            </w:tcBorders>
            <w:shd w:val="clear" w:color="auto" w:fill="4472C4" w:themeFill="accent1"/>
            <w:vAlign w:val="center"/>
            <w:hideMark/>
          </w:tcPr>
          <w:p w14:paraId="42F8EB4C" w14:textId="77777777" w:rsidR="00236D27" w:rsidRPr="00A559B9" w:rsidRDefault="00236D27" w:rsidP="004968B3">
            <w:pPr>
              <w:jc w:val="center"/>
              <w:rPr>
                <w:rFonts w:ascii="Calibri" w:hAnsi="Calibri" w:cs="Calibri"/>
                <w:b/>
                <w:bCs/>
                <w:color w:val="FFFFFF" w:themeColor="background1"/>
                <w:sz w:val="18"/>
                <w:szCs w:val="18"/>
                <w:lang w:eastAsia="pt-PT"/>
              </w:rPr>
            </w:pPr>
            <w:bookmarkStart w:id="1492" w:name="_Hlk137215092"/>
            <w:r w:rsidRPr="00A559B9">
              <w:rPr>
                <w:rFonts w:ascii="Calibri" w:hAnsi="Calibri" w:cs="Calibri"/>
                <w:b/>
                <w:bCs/>
                <w:color w:val="FFFFFF" w:themeColor="background1"/>
                <w:sz w:val="18"/>
                <w:szCs w:val="18"/>
                <w:lang w:eastAsia="pt-PT"/>
              </w:rPr>
              <w:t>Presidente do Conselho de Administração</w:t>
            </w:r>
          </w:p>
        </w:tc>
      </w:tr>
      <w:tr w:rsidR="00236D27" w:rsidRPr="00A559B9" w14:paraId="7523EB85" w14:textId="77777777" w:rsidTr="007001C6">
        <w:trPr>
          <w:trHeight w:val="600"/>
          <w:tblHeader/>
        </w:trPr>
        <w:tc>
          <w:tcPr>
            <w:tcW w:w="5000" w:type="pct"/>
            <w:gridSpan w:val="2"/>
            <w:tcBorders>
              <w:top w:val="nil"/>
              <w:left w:val="single" w:sz="12" w:space="0" w:color="4472C4" w:themeColor="accent1"/>
              <w:right w:val="single" w:sz="12" w:space="0" w:color="4472C4" w:themeColor="accent1"/>
            </w:tcBorders>
            <w:shd w:val="clear" w:color="auto" w:fill="4472C4" w:themeFill="accent1"/>
            <w:vAlign w:val="center"/>
            <w:hideMark/>
          </w:tcPr>
          <w:p w14:paraId="3BB04A6C" w14:textId="77777777" w:rsidR="00236D27" w:rsidRPr="00A559B9" w:rsidRDefault="00236D27" w:rsidP="004968B3">
            <w:pPr>
              <w:jc w:val="center"/>
              <w:rPr>
                <w:rFonts w:ascii="Calibri" w:hAnsi="Calibri" w:cs="Calibri"/>
                <w:b/>
                <w:bCs/>
                <w:color w:val="FFFFFF" w:themeColor="background1"/>
                <w:sz w:val="18"/>
                <w:szCs w:val="18"/>
                <w:lang w:eastAsia="pt-PT"/>
              </w:rPr>
            </w:pPr>
            <w:r w:rsidRPr="00A559B9">
              <w:rPr>
                <w:rFonts w:ascii="Calibri" w:hAnsi="Calibri" w:cs="Calibri"/>
                <w:b/>
                <w:bCs/>
                <w:color w:val="FFFFFF" w:themeColor="background1"/>
                <w:sz w:val="18"/>
                <w:szCs w:val="18"/>
                <w:lang w:eastAsia="pt-PT"/>
              </w:rPr>
              <w:t>SOFIA BRÍGIDA CORREIA DOS SANTOS DE MARÇAL TEIXEIRA FURTADO TORRES</w:t>
            </w:r>
          </w:p>
        </w:tc>
      </w:tr>
      <w:tr w:rsidR="00236D27" w:rsidRPr="009B3ECE" w14:paraId="67FA8C43" w14:textId="77777777" w:rsidTr="004968B3">
        <w:trPr>
          <w:trHeight w:val="600"/>
        </w:trPr>
        <w:tc>
          <w:tcPr>
            <w:tcW w:w="1155" w:type="pct"/>
            <w:tcBorders>
              <w:left w:val="single" w:sz="12" w:space="0" w:color="4472C4" w:themeColor="accent1"/>
              <w:bottom w:val="single" w:sz="12" w:space="0" w:color="4472C4" w:themeColor="accent1"/>
              <w:right w:val="single" w:sz="12" w:space="0" w:color="4472C4" w:themeColor="accent1"/>
            </w:tcBorders>
            <w:shd w:val="clear" w:color="auto" w:fill="FFFFFF" w:themeFill="background1"/>
            <w:noWrap/>
            <w:vAlign w:val="center"/>
            <w:hideMark/>
          </w:tcPr>
          <w:p w14:paraId="7E0F48CB" w14:textId="77777777" w:rsidR="00236D27" w:rsidRPr="009B3ECE" w:rsidRDefault="00236D27" w:rsidP="004968B3">
            <w:pPr>
              <w:jc w:val="center"/>
              <w:rPr>
                <w:rFonts w:ascii="Calibri" w:hAnsi="Calibri" w:cs="Calibri"/>
                <w:b/>
                <w:bCs/>
                <w:color w:val="000000"/>
                <w:sz w:val="16"/>
                <w:szCs w:val="16"/>
                <w:lang w:eastAsia="pt-PT"/>
              </w:rPr>
            </w:pPr>
            <w:r w:rsidRPr="009B3ECE">
              <w:rPr>
                <w:rFonts w:ascii="Calibri" w:hAnsi="Calibri" w:cs="Calibri"/>
                <w:b/>
                <w:bCs/>
                <w:color w:val="000000"/>
                <w:sz w:val="16"/>
                <w:szCs w:val="16"/>
                <w:lang w:eastAsia="pt-PT"/>
              </w:rPr>
              <w:t xml:space="preserve">Data de nascimento </w:t>
            </w:r>
          </w:p>
        </w:tc>
        <w:tc>
          <w:tcPr>
            <w:tcW w:w="3845" w:type="pct"/>
            <w:tcBorders>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2B68A123" w14:textId="77777777" w:rsidR="00236D27" w:rsidRPr="009B3ECE" w:rsidRDefault="00236D27" w:rsidP="004968B3">
            <w:pPr>
              <w:rPr>
                <w:rFonts w:ascii="Calibri" w:hAnsi="Calibri" w:cs="Calibri"/>
                <w:color w:val="000000"/>
                <w:sz w:val="16"/>
                <w:szCs w:val="16"/>
                <w:lang w:eastAsia="pt-PT"/>
              </w:rPr>
            </w:pPr>
            <w:r w:rsidRPr="009B3ECE">
              <w:rPr>
                <w:rFonts w:ascii="Calibri" w:hAnsi="Calibri" w:cs="Calibri"/>
                <w:color w:val="000000"/>
                <w:sz w:val="16"/>
                <w:szCs w:val="16"/>
                <w:lang w:eastAsia="pt-PT"/>
              </w:rPr>
              <w:t>15 de abril de 1968</w:t>
            </w:r>
          </w:p>
        </w:tc>
      </w:tr>
      <w:tr w:rsidR="00236D27" w:rsidRPr="009B3ECE" w14:paraId="75FC3E3A" w14:textId="77777777" w:rsidTr="00EB51EE">
        <w:trPr>
          <w:trHeight w:val="340"/>
        </w:trPr>
        <w:tc>
          <w:tcPr>
            <w:tcW w:w="1155" w:type="pct"/>
            <w:vMerge w:val="restar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noWrap/>
            <w:vAlign w:val="center"/>
            <w:hideMark/>
          </w:tcPr>
          <w:p w14:paraId="11E3CA4C" w14:textId="77777777" w:rsidR="00236D27" w:rsidRPr="009B3ECE" w:rsidRDefault="00236D27" w:rsidP="004968B3">
            <w:pPr>
              <w:jc w:val="center"/>
              <w:rPr>
                <w:rFonts w:ascii="Calibri" w:hAnsi="Calibri" w:cs="Calibri"/>
                <w:b/>
                <w:bCs/>
                <w:color w:val="000000"/>
                <w:sz w:val="16"/>
                <w:szCs w:val="16"/>
                <w:lang w:eastAsia="pt-PT"/>
              </w:rPr>
            </w:pPr>
            <w:r w:rsidRPr="009B3ECE">
              <w:rPr>
                <w:rFonts w:ascii="Calibri" w:hAnsi="Calibri" w:cs="Calibri"/>
                <w:b/>
                <w:bCs/>
                <w:color w:val="000000"/>
                <w:sz w:val="16"/>
                <w:szCs w:val="16"/>
                <w:lang w:eastAsia="pt-PT"/>
              </w:rPr>
              <w:t>Cargos que exerce</w:t>
            </w:r>
          </w:p>
        </w:tc>
        <w:tc>
          <w:tcPr>
            <w:tcW w:w="3845" w:type="pct"/>
            <w:tcBorders>
              <w:top w:val="single" w:sz="12" w:space="0" w:color="4472C4" w:themeColor="accent1"/>
              <w:left w:val="single" w:sz="12" w:space="0" w:color="4472C4" w:themeColor="accent1"/>
              <w:right w:val="single" w:sz="12" w:space="0" w:color="4472C4" w:themeColor="accent1"/>
            </w:tcBorders>
            <w:shd w:val="clear" w:color="auto" w:fill="FFFFFF" w:themeFill="background1"/>
            <w:vAlign w:val="center"/>
            <w:hideMark/>
          </w:tcPr>
          <w:p w14:paraId="6AD484EC" w14:textId="69C605F3" w:rsidR="00236D27" w:rsidRPr="009B3ECE" w:rsidRDefault="00236D27" w:rsidP="004968B3">
            <w:pPr>
              <w:rPr>
                <w:rFonts w:ascii="Calibri" w:hAnsi="Calibri" w:cs="Calibri"/>
                <w:color w:val="000000"/>
                <w:sz w:val="16"/>
                <w:szCs w:val="16"/>
                <w:lang w:eastAsia="pt-PT"/>
              </w:rPr>
            </w:pPr>
            <w:r w:rsidRPr="005C0472">
              <w:rPr>
                <w:rFonts w:ascii="Calibri" w:hAnsi="Calibri" w:cs="Calibri"/>
                <w:color w:val="000000"/>
                <w:sz w:val="16"/>
                <w:szCs w:val="16"/>
                <w:lang w:eastAsia="pt-PT"/>
              </w:rPr>
              <w:t>President</w:t>
            </w:r>
            <w:r w:rsidRPr="009B3ECE">
              <w:rPr>
                <w:rFonts w:ascii="Calibri" w:hAnsi="Calibri" w:cs="Calibri"/>
                <w:color w:val="000000"/>
                <w:sz w:val="16"/>
                <w:szCs w:val="16"/>
                <w:lang w:eastAsia="pt-PT"/>
              </w:rPr>
              <w:t xml:space="preserve">e do Conselho de Administração da </w:t>
            </w:r>
            <w:r w:rsidR="008B4722">
              <w:rPr>
                <w:rFonts w:ascii="Calibri" w:hAnsi="Calibri" w:cs="Calibri"/>
                <w:color w:val="000000"/>
                <w:sz w:val="16"/>
                <w:szCs w:val="16"/>
                <w:lang w:eastAsia="pt-PT"/>
              </w:rPr>
              <w:t>PARVALOREM</w:t>
            </w:r>
            <w:r w:rsidRPr="009B3ECE">
              <w:rPr>
                <w:rFonts w:ascii="Calibri" w:hAnsi="Calibri" w:cs="Calibri"/>
                <w:color w:val="000000"/>
                <w:sz w:val="16"/>
                <w:szCs w:val="16"/>
                <w:lang w:eastAsia="pt-PT"/>
              </w:rPr>
              <w:t>, S.A. (desde março 2019)</w:t>
            </w:r>
          </w:p>
        </w:tc>
      </w:tr>
      <w:tr w:rsidR="00236D27" w:rsidRPr="009B3ECE" w14:paraId="525CD637" w14:textId="77777777" w:rsidTr="00EB51EE">
        <w:trPr>
          <w:trHeight w:val="340"/>
        </w:trPr>
        <w:tc>
          <w:tcPr>
            <w:tcW w:w="1155" w:type="pct"/>
            <w:vMerge/>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4C070B54" w14:textId="77777777" w:rsidR="00236D27" w:rsidRPr="009B3ECE" w:rsidRDefault="00236D27" w:rsidP="004968B3">
            <w:pPr>
              <w:rPr>
                <w:rFonts w:ascii="Calibri" w:hAnsi="Calibri" w:cs="Calibri"/>
                <w:b/>
                <w:bCs/>
                <w:color w:val="000000"/>
                <w:sz w:val="16"/>
                <w:szCs w:val="16"/>
                <w:lang w:eastAsia="pt-PT"/>
              </w:rPr>
            </w:pPr>
          </w:p>
        </w:tc>
        <w:tc>
          <w:tcPr>
            <w:tcW w:w="3845" w:type="pct"/>
            <w:tcBorders>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454A66F6" w14:textId="77777777" w:rsidR="00236D27" w:rsidRPr="009B3ECE" w:rsidRDefault="00236D27" w:rsidP="004968B3">
            <w:pPr>
              <w:rPr>
                <w:rFonts w:ascii="Calibri" w:hAnsi="Calibri" w:cs="Calibri"/>
                <w:color w:val="000000"/>
                <w:sz w:val="16"/>
                <w:szCs w:val="16"/>
                <w:lang w:eastAsia="pt-PT"/>
              </w:rPr>
            </w:pPr>
            <w:r w:rsidRPr="009B3ECE">
              <w:rPr>
                <w:rFonts w:ascii="Calibri" w:hAnsi="Calibri" w:cs="Calibri"/>
                <w:color w:val="000000"/>
                <w:sz w:val="16"/>
                <w:szCs w:val="16"/>
                <w:lang w:eastAsia="pt-PT"/>
              </w:rPr>
              <w:t>Vogal Executiva do Conselho de Administração Imofundos - SGOIC, S.A. (desde dezembro 2019)</w:t>
            </w:r>
          </w:p>
        </w:tc>
      </w:tr>
      <w:tr w:rsidR="00DE3A0D" w:rsidRPr="0030672B" w14:paraId="4B289ACE" w14:textId="77777777" w:rsidTr="004968B3">
        <w:trPr>
          <w:trHeight w:val="600"/>
        </w:trPr>
        <w:tc>
          <w:tcPr>
            <w:tcW w:w="1155" w:type="pct"/>
            <w:tcBorders>
              <w:top w:val="single" w:sz="12" w:space="0" w:color="4472C4" w:themeColor="accent1"/>
              <w:left w:val="single" w:sz="12" w:space="0" w:color="4472C4" w:themeColor="accent1"/>
              <w:right w:val="single" w:sz="12" w:space="0" w:color="4472C4" w:themeColor="accent1"/>
            </w:tcBorders>
            <w:shd w:val="clear" w:color="auto" w:fill="FFFFFF" w:themeFill="background1"/>
            <w:noWrap/>
            <w:vAlign w:val="center"/>
          </w:tcPr>
          <w:p w14:paraId="4E92D691" w14:textId="77777777" w:rsidR="00DE3A0D" w:rsidRPr="009B3ECE" w:rsidRDefault="00DE3A0D" w:rsidP="00DE3A0D">
            <w:pPr>
              <w:jc w:val="center"/>
              <w:rPr>
                <w:rFonts w:ascii="Calibri" w:hAnsi="Calibri" w:cs="Calibri"/>
                <w:b/>
                <w:bCs/>
                <w:color w:val="000000"/>
                <w:sz w:val="16"/>
                <w:szCs w:val="16"/>
                <w:lang w:eastAsia="pt-PT"/>
              </w:rPr>
            </w:pPr>
          </w:p>
        </w:tc>
        <w:tc>
          <w:tcPr>
            <w:tcW w:w="3845" w:type="pct"/>
            <w:tcBorders>
              <w:top w:val="single" w:sz="12" w:space="0" w:color="4472C4" w:themeColor="accent1"/>
              <w:left w:val="single" w:sz="12" w:space="0" w:color="4472C4" w:themeColor="accent1"/>
              <w:right w:val="single" w:sz="12" w:space="0" w:color="4472C4" w:themeColor="accent1"/>
            </w:tcBorders>
            <w:shd w:val="clear" w:color="auto" w:fill="FFFFFF" w:themeFill="background1"/>
            <w:vAlign w:val="center"/>
          </w:tcPr>
          <w:p w14:paraId="3DC89EA0" w14:textId="737DC6CC" w:rsidR="00B947C7" w:rsidRDefault="00B947C7"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Vogal (não executiva) do Conselho de Administração da PARPARTICIPADAS, SGPS, S.A. (desde julho 2019</w:t>
            </w:r>
            <w:r>
              <w:rPr>
                <w:rFonts w:ascii="Calibri" w:hAnsi="Calibri" w:cs="Calibri"/>
                <w:color w:val="000000"/>
                <w:sz w:val="16"/>
                <w:szCs w:val="16"/>
                <w:lang w:eastAsia="pt-PT"/>
              </w:rPr>
              <w:t xml:space="preserve"> até agosto de 2024</w:t>
            </w:r>
            <w:r w:rsidRPr="009B3ECE">
              <w:rPr>
                <w:rFonts w:ascii="Calibri" w:hAnsi="Calibri" w:cs="Calibri"/>
                <w:color w:val="000000"/>
                <w:sz w:val="16"/>
                <w:szCs w:val="16"/>
                <w:lang w:eastAsia="pt-PT"/>
              </w:rPr>
              <w:t>)</w:t>
            </w:r>
          </w:p>
          <w:p w14:paraId="5ADF1329" w14:textId="2E7DEFFC" w:rsidR="00B947C7" w:rsidRDefault="00B947C7"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Presidente do Conselho de Administração da BPN Serviços – Serviços Administrativos, Operacionais e Informáticos, ACE (desde março 2019</w:t>
            </w:r>
            <w:r>
              <w:rPr>
                <w:rFonts w:ascii="Calibri" w:hAnsi="Calibri" w:cs="Calibri"/>
                <w:color w:val="000000"/>
                <w:sz w:val="16"/>
                <w:szCs w:val="16"/>
                <w:lang w:eastAsia="pt-PT"/>
              </w:rPr>
              <w:t xml:space="preserve"> até novembro de 2024</w:t>
            </w:r>
            <w:r w:rsidRPr="009B3ECE">
              <w:rPr>
                <w:rFonts w:ascii="Calibri" w:hAnsi="Calibri" w:cs="Calibri"/>
                <w:color w:val="000000"/>
                <w:sz w:val="16"/>
                <w:szCs w:val="16"/>
                <w:lang w:eastAsia="pt-PT"/>
              </w:rPr>
              <w:t>)</w:t>
            </w:r>
          </w:p>
          <w:p w14:paraId="5F689BA9" w14:textId="0097CEA4" w:rsidR="00DE3A0D" w:rsidRPr="0030672B" w:rsidRDefault="00DE3A0D" w:rsidP="00DE3A0D">
            <w:pPr>
              <w:rPr>
                <w:rFonts w:ascii="Calibri" w:hAnsi="Calibri" w:cs="Calibri"/>
                <w:color w:val="000000"/>
                <w:sz w:val="16"/>
                <w:szCs w:val="16"/>
                <w:lang w:eastAsia="pt-PT"/>
              </w:rPr>
            </w:pPr>
            <w:r w:rsidRPr="00DE3A0D">
              <w:rPr>
                <w:rFonts w:ascii="Calibri" w:hAnsi="Calibri" w:cs="Calibri"/>
                <w:color w:val="000000"/>
                <w:sz w:val="16"/>
                <w:szCs w:val="16"/>
                <w:lang w:eastAsia="pt-PT"/>
              </w:rPr>
              <w:t>Administradora Liquidatária do Banco Efisa, S.A. (em liquidação) (setembro 2022 a dezembro 2023)</w:t>
            </w:r>
          </w:p>
        </w:tc>
      </w:tr>
      <w:tr w:rsidR="00DE3A0D" w:rsidRPr="009B3ECE" w14:paraId="661A5B93" w14:textId="77777777" w:rsidTr="004968B3">
        <w:trPr>
          <w:trHeight w:val="600"/>
        </w:trPr>
        <w:tc>
          <w:tcPr>
            <w:tcW w:w="1155" w:type="pct"/>
            <w:vMerge w:val="restart"/>
            <w:tcBorders>
              <w:left w:val="single" w:sz="12" w:space="0" w:color="4472C4" w:themeColor="accent1"/>
              <w:right w:val="single" w:sz="12" w:space="0" w:color="4472C4" w:themeColor="accent1"/>
            </w:tcBorders>
            <w:shd w:val="clear" w:color="auto" w:fill="FFFFFF" w:themeFill="background1"/>
            <w:noWrap/>
            <w:vAlign w:val="center"/>
            <w:hideMark/>
          </w:tcPr>
          <w:p w14:paraId="6FC7A6B3" w14:textId="77777777" w:rsidR="00DE3A0D" w:rsidRPr="009B3ECE" w:rsidRDefault="00DE3A0D" w:rsidP="00DE3A0D">
            <w:pPr>
              <w:jc w:val="center"/>
              <w:rPr>
                <w:rFonts w:ascii="Calibri" w:hAnsi="Calibri" w:cs="Calibri"/>
                <w:b/>
                <w:bCs/>
                <w:color w:val="000000"/>
                <w:sz w:val="16"/>
                <w:szCs w:val="16"/>
                <w:lang w:eastAsia="pt-PT"/>
              </w:rPr>
            </w:pPr>
            <w:r w:rsidRPr="009B3ECE">
              <w:rPr>
                <w:rFonts w:ascii="Calibri" w:hAnsi="Calibri" w:cs="Calibri"/>
                <w:b/>
                <w:bCs/>
                <w:color w:val="000000"/>
                <w:sz w:val="16"/>
                <w:szCs w:val="16"/>
                <w:lang w:eastAsia="pt-PT"/>
              </w:rPr>
              <w:t>Cargos que exerceu</w:t>
            </w:r>
          </w:p>
        </w:tc>
        <w:tc>
          <w:tcPr>
            <w:tcW w:w="3845" w:type="pct"/>
            <w:tcBorders>
              <w:left w:val="single" w:sz="12" w:space="0" w:color="4472C4" w:themeColor="accent1"/>
              <w:right w:val="single" w:sz="12" w:space="0" w:color="4472C4" w:themeColor="accent1"/>
            </w:tcBorders>
            <w:shd w:val="clear" w:color="auto" w:fill="FFFFFF" w:themeFill="background1"/>
            <w:vAlign w:val="center"/>
            <w:hideMark/>
          </w:tcPr>
          <w:p w14:paraId="5953275F" w14:textId="77777777"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Vogal do Conselho de Administração da CAIXA GESTAO DE ATIVOS, SGPS Grupo CGD (abril 2015 a dezembro 2018)</w:t>
            </w:r>
          </w:p>
        </w:tc>
      </w:tr>
      <w:tr w:rsidR="00DE3A0D" w:rsidRPr="009B3ECE" w14:paraId="6F427953" w14:textId="77777777" w:rsidTr="004968B3">
        <w:trPr>
          <w:trHeight w:val="600"/>
        </w:trPr>
        <w:tc>
          <w:tcPr>
            <w:tcW w:w="1155" w:type="pct"/>
            <w:vMerge/>
            <w:tcBorders>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1C37FE1B" w14:textId="77777777" w:rsidR="00DE3A0D" w:rsidRPr="009B3ECE" w:rsidRDefault="00DE3A0D" w:rsidP="00DE3A0D">
            <w:pPr>
              <w:rPr>
                <w:rFonts w:ascii="Calibri" w:hAnsi="Calibri" w:cs="Calibri"/>
                <w:b/>
                <w:bCs/>
                <w:color w:val="000000"/>
                <w:sz w:val="16"/>
                <w:szCs w:val="16"/>
                <w:lang w:eastAsia="pt-PT"/>
              </w:rPr>
            </w:pPr>
          </w:p>
        </w:tc>
        <w:tc>
          <w:tcPr>
            <w:tcW w:w="3845" w:type="pct"/>
            <w:tcBorders>
              <w:left w:val="single" w:sz="12" w:space="0" w:color="4472C4" w:themeColor="accent1"/>
              <w:right w:val="single" w:sz="12" w:space="0" w:color="4472C4" w:themeColor="accent1"/>
            </w:tcBorders>
            <w:shd w:val="clear" w:color="auto" w:fill="FFFFFF" w:themeFill="background1"/>
            <w:vAlign w:val="center"/>
            <w:hideMark/>
          </w:tcPr>
          <w:p w14:paraId="2B1C1446" w14:textId="77777777"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Vogal do Conselho de Administração na CAIXAGEST S.A. Grupo CGD (novembro 2013 a agosto 2018)</w:t>
            </w:r>
          </w:p>
        </w:tc>
      </w:tr>
      <w:tr w:rsidR="00DE3A0D" w:rsidRPr="009B3ECE" w14:paraId="6BA01FF7" w14:textId="77777777" w:rsidTr="004968B3">
        <w:trPr>
          <w:trHeight w:val="600"/>
        </w:trPr>
        <w:tc>
          <w:tcPr>
            <w:tcW w:w="1155" w:type="pct"/>
            <w:vMerge/>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64355252" w14:textId="77777777" w:rsidR="00DE3A0D" w:rsidRPr="009B3ECE" w:rsidRDefault="00DE3A0D" w:rsidP="00DE3A0D">
            <w:pPr>
              <w:rPr>
                <w:rFonts w:ascii="Calibri" w:hAnsi="Calibri" w:cs="Calibri"/>
                <w:b/>
                <w:bCs/>
                <w:color w:val="000000"/>
                <w:sz w:val="16"/>
                <w:szCs w:val="16"/>
                <w:lang w:eastAsia="pt-PT"/>
              </w:rPr>
            </w:pPr>
          </w:p>
        </w:tc>
        <w:tc>
          <w:tcPr>
            <w:tcW w:w="3845" w:type="pct"/>
            <w:tcBorders>
              <w:left w:val="single" w:sz="12" w:space="0" w:color="4472C4" w:themeColor="accent1"/>
              <w:right w:val="single" w:sz="12" w:space="0" w:color="4472C4" w:themeColor="accent1"/>
            </w:tcBorders>
            <w:shd w:val="clear" w:color="auto" w:fill="FFFFFF" w:themeFill="background1"/>
            <w:vAlign w:val="center"/>
            <w:hideMark/>
          </w:tcPr>
          <w:p w14:paraId="6CA406A7" w14:textId="77777777"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Coordenadora da Área de Gestão da Dívida e Liquidez no I.G.C.P. (março 2009 a outubro 2013)</w:t>
            </w:r>
          </w:p>
        </w:tc>
      </w:tr>
      <w:tr w:rsidR="00DE3A0D" w:rsidRPr="009B3ECE" w14:paraId="0940F355" w14:textId="77777777" w:rsidTr="004968B3">
        <w:trPr>
          <w:trHeight w:val="360"/>
        </w:trPr>
        <w:tc>
          <w:tcPr>
            <w:tcW w:w="1155" w:type="pct"/>
            <w:vMerge/>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78F724C3" w14:textId="77777777" w:rsidR="00DE3A0D" w:rsidRPr="009B3ECE" w:rsidRDefault="00DE3A0D" w:rsidP="00DE3A0D">
            <w:pPr>
              <w:rPr>
                <w:rFonts w:ascii="Calibri" w:hAnsi="Calibri" w:cs="Calibri"/>
                <w:b/>
                <w:bCs/>
                <w:color w:val="000000"/>
                <w:sz w:val="16"/>
                <w:szCs w:val="16"/>
                <w:lang w:eastAsia="pt-PT"/>
              </w:rPr>
            </w:pPr>
          </w:p>
        </w:tc>
        <w:tc>
          <w:tcPr>
            <w:tcW w:w="3845" w:type="pct"/>
            <w:tcBorders>
              <w:left w:val="single" w:sz="12" w:space="0" w:color="4472C4" w:themeColor="accent1"/>
              <w:right w:val="single" w:sz="12" w:space="0" w:color="4472C4" w:themeColor="accent1"/>
            </w:tcBorders>
            <w:shd w:val="clear" w:color="auto" w:fill="FFFFFF" w:themeFill="background1"/>
            <w:vAlign w:val="center"/>
            <w:hideMark/>
          </w:tcPr>
          <w:p w14:paraId="3C4A4B8B" w14:textId="77777777"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Diretora da Direção de Mercados Financeiros na CGD (setembro 2001 a março 2009)</w:t>
            </w:r>
          </w:p>
        </w:tc>
      </w:tr>
      <w:tr w:rsidR="00DE3A0D" w:rsidRPr="009B3ECE" w14:paraId="6B981E80" w14:textId="77777777" w:rsidTr="004968B3">
        <w:trPr>
          <w:trHeight w:val="600"/>
        </w:trPr>
        <w:tc>
          <w:tcPr>
            <w:tcW w:w="1155" w:type="pct"/>
            <w:vMerge/>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1BC3C392" w14:textId="77777777" w:rsidR="00DE3A0D" w:rsidRPr="009B3ECE" w:rsidRDefault="00DE3A0D" w:rsidP="00DE3A0D">
            <w:pPr>
              <w:rPr>
                <w:rFonts w:ascii="Calibri" w:hAnsi="Calibri" w:cs="Calibri"/>
                <w:b/>
                <w:bCs/>
                <w:color w:val="000000"/>
                <w:sz w:val="16"/>
                <w:szCs w:val="16"/>
                <w:lang w:eastAsia="pt-PT"/>
              </w:rPr>
            </w:pPr>
          </w:p>
        </w:tc>
        <w:tc>
          <w:tcPr>
            <w:tcW w:w="3845" w:type="pct"/>
            <w:tcBorders>
              <w:left w:val="single" w:sz="12" w:space="0" w:color="4472C4" w:themeColor="accent1"/>
              <w:right w:val="single" w:sz="12" w:space="0" w:color="4472C4" w:themeColor="accent1"/>
            </w:tcBorders>
            <w:shd w:val="clear" w:color="auto" w:fill="FFFFFF" w:themeFill="background1"/>
            <w:vAlign w:val="center"/>
            <w:hideMark/>
          </w:tcPr>
          <w:p w14:paraId="40327AA7" w14:textId="77777777"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Coordenadora do Gabinete Técnico da Direção de Mercados Financeiros CGD (dezembro 1996 a setembro 2001)</w:t>
            </w:r>
          </w:p>
        </w:tc>
      </w:tr>
      <w:tr w:rsidR="00DE3A0D" w:rsidRPr="009B3ECE" w14:paraId="202D01E0" w14:textId="77777777" w:rsidTr="004968B3">
        <w:trPr>
          <w:trHeight w:val="600"/>
        </w:trPr>
        <w:tc>
          <w:tcPr>
            <w:tcW w:w="1155" w:type="pct"/>
            <w:vMerge/>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45D6F96E" w14:textId="77777777" w:rsidR="00DE3A0D" w:rsidRPr="009B3ECE" w:rsidRDefault="00DE3A0D" w:rsidP="00DE3A0D">
            <w:pPr>
              <w:rPr>
                <w:rFonts w:ascii="Calibri" w:hAnsi="Calibri" w:cs="Calibri"/>
                <w:b/>
                <w:bCs/>
                <w:color w:val="000000"/>
                <w:sz w:val="16"/>
                <w:szCs w:val="16"/>
                <w:lang w:eastAsia="pt-PT"/>
              </w:rPr>
            </w:pPr>
          </w:p>
        </w:tc>
        <w:tc>
          <w:tcPr>
            <w:tcW w:w="3845" w:type="pct"/>
            <w:tcBorders>
              <w:left w:val="single" w:sz="12" w:space="0" w:color="4472C4" w:themeColor="accent1"/>
              <w:right w:val="single" w:sz="12" w:space="0" w:color="4472C4" w:themeColor="accent1"/>
            </w:tcBorders>
            <w:shd w:val="clear" w:color="auto" w:fill="FFFFFF" w:themeFill="background1"/>
            <w:vAlign w:val="center"/>
            <w:hideMark/>
          </w:tcPr>
          <w:p w14:paraId="632BBE36" w14:textId="47621BA3"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Docente em Pós-Graduação, Curso de Especialização em Mercados Financeiros no CEMAF (janeiro</w:t>
            </w:r>
            <w:r>
              <w:rPr>
                <w:rFonts w:ascii="Calibri" w:hAnsi="Calibri" w:cs="Calibri"/>
                <w:color w:val="000000"/>
                <w:sz w:val="16"/>
                <w:szCs w:val="16"/>
                <w:lang w:eastAsia="pt-PT"/>
              </w:rPr>
              <w:t xml:space="preserve"> </w:t>
            </w:r>
            <w:r w:rsidRPr="009B3ECE">
              <w:rPr>
                <w:rFonts w:ascii="Calibri" w:hAnsi="Calibri" w:cs="Calibri"/>
                <w:color w:val="000000"/>
                <w:sz w:val="16"/>
                <w:szCs w:val="16"/>
                <w:lang w:eastAsia="pt-PT"/>
              </w:rPr>
              <w:t>1997 a dezembro 2001)</w:t>
            </w:r>
          </w:p>
        </w:tc>
      </w:tr>
      <w:tr w:rsidR="00DE3A0D" w:rsidRPr="009B3ECE" w14:paraId="54400512" w14:textId="77777777" w:rsidTr="004968B3">
        <w:trPr>
          <w:trHeight w:val="600"/>
        </w:trPr>
        <w:tc>
          <w:tcPr>
            <w:tcW w:w="1155" w:type="pct"/>
            <w:vMerge/>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79ADA332" w14:textId="77777777" w:rsidR="00DE3A0D" w:rsidRPr="009B3ECE" w:rsidRDefault="00DE3A0D" w:rsidP="00DE3A0D">
            <w:pPr>
              <w:rPr>
                <w:rFonts w:ascii="Calibri" w:hAnsi="Calibri" w:cs="Calibri"/>
                <w:b/>
                <w:bCs/>
                <w:color w:val="000000"/>
                <w:sz w:val="16"/>
                <w:szCs w:val="16"/>
                <w:lang w:eastAsia="pt-PT"/>
              </w:rPr>
            </w:pPr>
          </w:p>
        </w:tc>
        <w:tc>
          <w:tcPr>
            <w:tcW w:w="3845" w:type="pct"/>
            <w:tcBorders>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155AB78B" w14:textId="77777777"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Funções Técnicas na Direção da Mercados Financeiros na CGD (janeiro 1993 a dezembro 1996)</w:t>
            </w:r>
          </w:p>
        </w:tc>
      </w:tr>
      <w:tr w:rsidR="00DE3A0D" w:rsidRPr="009B3ECE" w14:paraId="79539823" w14:textId="77777777" w:rsidTr="004968B3">
        <w:trPr>
          <w:trHeight w:val="600"/>
        </w:trPr>
        <w:tc>
          <w:tcPr>
            <w:tcW w:w="1155"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noWrap/>
            <w:vAlign w:val="center"/>
            <w:hideMark/>
          </w:tcPr>
          <w:p w14:paraId="370F5882" w14:textId="77777777" w:rsidR="00DE3A0D" w:rsidRPr="009B3ECE" w:rsidRDefault="00DE3A0D" w:rsidP="00DE3A0D">
            <w:pPr>
              <w:jc w:val="center"/>
              <w:rPr>
                <w:rFonts w:ascii="Calibri" w:hAnsi="Calibri" w:cs="Calibri"/>
                <w:b/>
                <w:bCs/>
                <w:color w:val="000000"/>
                <w:sz w:val="16"/>
                <w:szCs w:val="16"/>
                <w:lang w:eastAsia="pt-PT"/>
              </w:rPr>
            </w:pPr>
            <w:r w:rsidRPr="009B3ECE">
              <w:rPr>
                <w:rFonts w:ascii="Calibri" w:hAnsi="Calibri" w:cs="Calibri"/>
                <w:b/>
                <w:bCs/>
                <w:color w:val="000000"/>
                <w:sz w:val="16"/>
                <w:szCs w:val="16"/>
                <w:lang w:eastAsia="pt-PT"/>
              </w:rPr>
              <w:t>Habilitações académicas</w:t>
            </w:r>
          </w:p>
        </w:tc>
        <w:tc>
          <w:tcPr>
            <w:tcW w:w="3845"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62C34C51" w14:textId="77777777" w:rsidR="00DE3A0D" w:rsidRPr="009B3ECE" w:rsidRDefault="00DE3A0D" w:rsidP="00DE3A0D">
            <w:pPr>
              <w:rPr>
                <w:rFonts w:ascii="Calibri" w:hAnsi="Calibri" w:cs="Calibri"/>
                <w:color w:val="000000"/>
                <w:sz w:val="16"/>
                <w:szCs w:val="16"/>
                <w:lang w:eastAsia="pt-PT"/>
              </w:rPr>
            </w:pPr>
            <w:r w:rsidRPr="009B3ECE">
              <w:rPr>
                <w:rFonts w:ascii="Calibri" w:hAnsi="Calibri" w:cs="Calibri"/>
                <w:color w:val="000000"/>
                <w:sz w:val="16"/>
                <w:szCs w:val="16"/>
                <w:lang w:eastAsia="pt-PT"/>
              </w:rPr>
              <w:t>Licenciatura em Economia pela Universidade Católica Portuguesa (1985 a 1991)</w:t>
            </w:r>
          </w:p>
        </w:tc>
      </w:tr>
      <w:tr w:rsidR="00DE3A0D" w:rsidRPr="009B3ECE" w14:paraId="0292DD0C" w14:textId="77777777" w:rsidTr="004968B3">
        <w:trPr>
          <w:trHeight w:val="600"/>
        </w:trPr>
        <w:tc>
          <w:tcPr>
            <w:tcW w:w="1155"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noWrap/>
            <w:vAlign w:val="center"/>
            <w:hideMark/>
          </w:tcPr>
          <w:p w14:paraId="17007951" w14:textId="77777777" w:rsidR="00DE3A0D" w:rsidRPr="009B3ECE" w:rsidRDefault="00DE3A0D" w:rsidP="00DE3A0D">
            <w:pPr>
              <w:jc w:val="center"/>
              <w:rPr>
                <w:rFonts w:ascii="Calibri" w:hAnsi="Calibri" w:cs="Calibri"/>
                <w:b/>
                <w:bCs/>
                <w:color w:val="000000"/>
                <w:sz w:val="16"/>
                <w:szCs w:val="16"/>
                <w:lang w:eastAsia="pt-PT"/>
              </w:rPr>
            </w:pPr>
            <w:r w:rsidRPr="009B3ECE">
              <w:rPr>
                <w:rFonts w:ascii="Calibri" w:hAnsi="Calibri" w:cs="Calibri"/>
                <w:b/>
                <w:bCs/>
                <w:color w:val="000000"/>
                <w:sz w:val="16"/>
                <w:szCs w:val="16"/>
                <w:lang w:eastAsia="pt-PT"/>
              </w:rPr>
              <w:t>Outras habilitações</w:t>
            </w:r>
          </w:p>
        </w:tc>
        <w:tc>
          <w:tcPr>
            <w:tcW w:w="3845"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0C6EF077" w14:textId="44D59832" w:rsidR="00DE3A0D" w:rsidRPr="00516EDB" w:rsidRDefault="00DE3A0D" w:rsidP="00DE3A0D">
            <w:pPr>
              <w:rPr>
                <w:rFonts w:ascii="Calibri" w:hAnsi="Calibri" w:cs="Calibri"/>
                <w:color w:val="000000"/>
                <w:sz w:val="16"/>
                <w:szCs w:val="16"/>
                <w:lang w:eastAsia="pt-PT"/>
              </w:rPr>
            </w:pPr>
            <w:r w:rsidRPr="00802D3E">
              <w:rPr>
                <w:rFonts w:ascii="Calibri" w:hAnsi="Calibri" w:cs="Calibri"/>
                <w:color w:val="000000"/>
                <w:sz w:val="16"/>
                <w:szCs w:val="16"/>
                <w:lang w:eastAsia="pt-PT"/>
              </w:rPr>
              <w:t xml:space="preserve">Programa de Formação para Executivos: Corporate Governance - Liderança de Boards – Nova SBE -Universidade Nova de Lisboa </w:t>
            </w:r>
            <w:r w:rsidRPr="00516EDB">
              <w:rPr>
                <w:rFonts w:ascii="Calibri" w:hAnsi="Calibri" w:cs="Calibri"/>
                <w:color w:val="000000"/>
                <w:sz w:val="16"/>
                <w:szCs w:val="16"/>
                <w:lang w:eastAsia="pt-PT"/>
              </w:rPr>
              <w:t>(outubro de2022)</w:t>
            </w:r>
          </w:p>
          <w:p w14:paraId="3D514F1E" w14:textId="424B9F3B" w:rsidR="00DE3A0D" w:rsidRPr="00516EDB" w:rsidRDefault="00DE3A0D" w:rsidP="00DE3A0D">
            <w:pPr>
              <w:rPr>
                <w:rFonts w:ascii="Calibri" w:hAnsi="Calibri" w:cs="Calibri"/>
                <w:color w:val="000000"/>
                <w:sz w:val="16"/>
                <w:szCs w:val="16"/>
                <w:lang w:eastAsia="pt-PT"/>
              </w:rPr>
            </w:pPr>
            <w:r w:rsidRPr="00802D3E">
              <w:rPr>
                <w:rFonts w:ascii="Calibri" w:hAnsi="Calibri" w:cs="Calibri"/>
                <w:color w:val="000000"/>
                <w:sz w:val="16"/>
                <w:szCs w:val="16"/>
                <w:lang w:eastAsia="pt-PT"/>
              </w:rPr>
              <w:t xml:space="preserve">Programa de Formação para Executivos: Corporate Governance </w:t>
            </w:r>
            <w:r>
              <w:rPr>
                <w:rFonts w:ascii="Calibri" w:hAnsi="Calibri" w:cs="Calibri"/>
                <w:color w:val="000000"/>
                <w:sz w:val="16"/>
                <w:szCs w:val="16"/>
                <w:lang w:eastAsia="pt-PT"/>
              </w:rPr>
              <w:t>–</w:t>
            </w:r>
            <w:r w:rsidRPr="00802D3E">
              <w:rPr>
                <w:rFonts w:ascii="Calibri" w:hAnsi="Calibri" w:cs="Calibri"/>
                <w:color w:val="000000"/>
                <w:sz w:val="16"/>
                <w:szCs w:val="16"/>
                <w:lang w:eastAsia="pt-PT"/>
              </w:rPr>
              <w:t xml:space="preserve"> </w:t>
            </w:r>
            <w:r>
              <w:rPr>
                <w:rFonts w:ascii="Calibri" w:hAnsi="Calibri" w:cs="Calibri"/>
                <w:color w:val="000000"/>
                <w:sz w:val="16"/>
                <w:szCs w:val="16"/>
                <w:lang w:eastAsia="pt-PT"/>
              </w:rPr>
              <w:t>Atuação em Boards</w:t>
            </w:r>
            <w:r w:rsidRPr="00802D3E">
              <w:rPr>
                <w:rFonts w:ascii="Calibri" w:hAnsi="Calibri" w:cs="Calibri"/>
                <w:color w:val="000000"/>
                <w:sz w:val="16"/>
                <w:szCs w:val="16"/>
                <w:lang w:eastAsia="pt-PT"/>
              </w:rPr>
              <w:t xml:space="preserve"> – Nova SBE -Universidade Nova de Lisboa </w:t>
            </w:r>
            <w:r w:rsidRPr="00516EDB">
              <w:rPr>
                <w:rFonts w:ascii="Calibri" w:hAnsi="Calibri" w:cs="Calibri"/>
                <w:color w:val="000000"/>
                <w:sz w:val="16"/>
                <w:szCs w:val="16"/>
                <w:lang w:eastAsia="pt-PT"/>
              </w:rPr>
              <w:t>(novembro de 2022)</w:t>
            </w:r>
          </w:p>
          <w:p w14:paraId="083AE2FC" w14:textId="48FF7D18" w:rsidR="00DE3A0D" w:rsidRPr="005C0472" w:rsidRDefault="00DE3A0D" w:rsidP="00DE3A0D">
            <w:pPr>
              <w:rPr>
                <w:rFonts w:ascii="Calibri" w:hAnsi="Calibri" w:cs="Calibri"/>
                <w:color w:val="000000"/>
                <w:sz w:val="16"/>
                <w:szCs w:val="16"/>
                <w:lang w:val="en-US" w:eastAsia="pt-PT"/>
              </w:rPr>
            </w:pPr>
            <w:r w:rsidRPr="005C0472">
              <w:rPr>
                <w:rFonts w:ascii="Calibri" w:hAnsi="Calibri" w:cs="Calibri"/>
                <w:color w:val="000000"/>
                <w:sz w:val="16"/>
                <w:szCs w:val="16"/>
                <w:lang w:val="en-US" w:eastAsia="pt-PT"/>
              </w:rPr>
              <w:t>Programa para Executivos – Customer Strategic Management in Banking (AESE – Business School) Lisboa (2018)</w:t>
            </w:r>
          </w:p>
          <w:p w14:paraId="38B6ECC9" w14:textId="77777777" w:rsidR="00DE3A0D" w:rsidRDefault="00DE3A0D" w:rsidP="00DE3A0D">
            <w:pPr>
              <w:rPr>
                <w:rFonts w:ascii="Calibri" w:hAnsi="Calibri" w:cs="Calibri"/>
                <w:color w:val="000000"/>
                <w:sz w:val="16"/>
                <w:szCs w:val="16"/>
                <w:lang w:eastAsia="pt-PT"/>
              </w:rPr>
            </w:pPr>
            <w:r w:rsidRPr="005C0472">
              <w:rPr>
                <w:rFonts w:ascii="Calibri" w:hAnsi="Calibri" w:cs="Calibri"/>
                <w:color w:val="000000"/>
                <w:sz w:val="16"/>
                <w:szCs w:val="16"/>
                <w:lang w:eastAsia="pt-PT"/>
              </w:rPr>
              <w:t xml:space="preserve">Programa para Executivos – Transformação Digital (Universidade Católica Portuguesa) Lisboa (abril a julho 2016) </w:t>
            </w:r>
          </w:p>
          <w:p w14:paraId="3A09D803" w14:textId="6ADCEE82" w:rsidR="00DE3A0D" w:rsidRPr="005C0472" w:rsidRDefault="00DE3A0D" w:rsidP="00DE3A0D">
            <w:pPr>
              <w:rPr>
                <w:rFonts w:ascii="Calibri" w:hAnsi="Calibri" w:cs="Calibri"/>
                <w:color w:val="000000"/>
                <w:sz w:val="16"/>
                <w:szCs w:val="16"/>
                <w:lang w:eastAsia="pt-PT"/>
              </w:rPr>
            </w:pPr>
            <w:r w:rsidRPr="005C0472">
              <w:rPr>
                <w:rFonts w:ascii="Calibri" w:hAnsi="Calibri" w:cs="Calibri"/>
                <w:color w:val="000000"/>
                <w:sz w:val="16"/>
                <w:szCs w:val="16"/>
                <w:lang w:eastAsia="pt-PT"/>
              </w:rPr>
              <w:t>Programa de Desenvolvimento para Executivos – Advanced Development Program (ADP – LONDON BUSINESS SCHOOL) (junho a dezembro 20</w:t>
            </w:r>
            <w:r>
              <w:rPr>
                <w:rFonts w:ascii="Calibri" w:hAnsi="Calibri" w:cs="Calibri"/>
                <w:color w:val="000000"/>
                <w:sz w:val="16"/>
                <w:szCs w:val="16"/>
                <w:lang w:eastAsia="pt-PT"/>
              </w:rPr>
              <w:t>0</w:t>
            </w:r>
            <w:r w:rsidRPr="005C0472">
              <w:rPr>
                <w:rFonts w:ascii="Calibri" w:hAnsi="Calibri" w:cs="Calibri"/>
                <w:color w:val="000000"/>
                <w:sz w:val="16"/>
                <w:szCs w:val="16"/>
                <w:lang w:eastAsia="pt-PT"/>
              </w:rPr>
              <w:t>6)</w:t>
            </w:r>
          </w:p>
          <w:p w14:paraId="49D52D90" w14:textId="77777777" w:rsidR="00DE3A0D" w:rsidRPr="005C0472" w:rsidRDefault="00DE3A0D" w:rsidP="00DE3A0D">
            <w:pPr>
              <w:rPr>
                <w:rFonts w:ascii="Calibri" w:hAnsi="Calibri" w:cs="Calibri"/>
                <w:color w:val="000000"/>
                <w:sz w:val="16"/>
                <w:szCs w:val="16"/>
                <w:lang w:eastAsia="pt-PT"/>
              </w:rPr>
            </w:pPr>
            <w:r w:rsidRPr="005C0472">
              <w:rPr>
                <w:rFonts w:ascii="Calibri" w:hAnsi="Calibri" w:cs="Calibri"/>
                <w:color w:val="000000"/>
                <w:sz w:val="16"/>
                <w:szCs w:val="16"/>
                <w:lang w:eastAsia="pt-PT"/>
              </w:rPr>
              <w:t>Curso Avançado de Gestão Bancária (IFB/Universidade Católica Portuguesa) Lisboa (1999)</w:t>
            </w:r>
          </w:p>
          <w:p w14:paraId="1241D4F1" w14:textId="77777777" w:rsidR="00DE3A0D" w:rsidRPr="005C0472" w:rsidRDefault="00DE3A0D" w:rsidP="00DE3A0D">
            <w:pPr>
              <w:rPr>
                <w:rFonts w:ascii="Calibri" w:hAnsi="Calibri" w:cs="Calibri"/>
                <w:color w:val="000000"/>
                <w:sz w:val="16"/>
                <w:szCs w:val="16"/>
                <w:lang w:eastAsia="pt-PT"/>
              </w:rPr>
            </w:pPr>
            <w:r w:rsidRPr="005C0472">
              <w:rPr>
                <w:rFonts w:ascii="Calibri" w:hAnsi="Calibri" w:cs="Calibri"/>
                <w:color w:val="000000"/>
                <w:sz w:val="16"/>
                <w:szCs w:val="16"/>
                <w:lang w:eastAsia="pt-PT"/>
              </w:rPr>
              <w:t>Pós-Graduação em Mercados Ativos Financeiros (CEMAF – INDEG/ISCTE) Lisboa (1995 a 1996)</w:t>
            </w:r>
          </w:p>
        </w:tc>
      </w:tr>
      <w:bookmarkEnd w:id="1492"/>
    </w:tbl>
    <w:p w14:paraId="514A301D" w14:textId="4CACE1A8" w:rsidR="00265B0F" w:rsidRDefault="009C37E7">
      <w:r>
        <w:br w:type="page"/>
      </w:r>
      <w:bookmarkStart w:id="1493" w:name="_Hlk137215190"/>
    </w:p>
    <w:tbl>
      <w:tblPr>
        <w:tblW w:w="8520" w:type="dxa"/>
        <w:tblCellMar>
          <w:left w:w="70" w:type="dxa"/>
          <w:right w:w="70" w:type="dxa"/>
        </w:tblCellMar>
        <w:tblLook w:val="04A0" w:firstRow="1" w:lastRow="0" w:firstColumn="1" w:lastColumn="0" w:noHBand="0" w:noVBand="1"/>
      </w:tblPr>
      <w:tblGrid>
        <w:gridCol w:w="1819"/>
        <w:gridCol w:w="6701"/>
      </w:tblGrid>
      <w:tr w:rsidR="00236D27" w:rsidRPr="007E5218" w14:paraId="18C5D616" w14:textId="77777777" w:rsidTr="00330B39">
        <w:trPr>
          <w:trHeight w:val="482"/>
          <w:tblHeader/>
        </w:trPr>
        <w:tc>
          <w:tcPr>
            <w:tcW w:w="8520" w:type="dxa"/>
            <w:gridSpan w:val="2"/>
            <w:tcBorders>
              <w:top w:val="single" w:sz="12" w:space="0" w:color="0070C0"/>
              <w:left w:val="single" w:sz="12" w:space="0" w:color="0070C0"/>
              <w:bottom w:val="nil"/>
              <w:right w:val="single" w:sz="12" w:space="0" w:color="0070C0"/>
            </w:tcBorders>
            <w:shd w:val="clear" w:color="auto" w:fill="4472C4" w:themeFill="accent1"/>
            <w:vAlign w:val="center"/>
            <w:hideMark/>
          </w:tcPr>
          <w:p w14:paraId="5882460A" w14:textId="65E1CF7E" w:rsidR="00236D27" w:rsidRPr="007E5218" w:rsidRDefault="00236D27" w:rsidP="004968B3">
            <w:pPr>
              <w:jc w:val="center"/>
              <w:rPr>
                <w:rFonts w:ascii="Calibri" w:hAnsi="Calibri" w:cs="Calibri"/>
                <w:b/>
                <w:bCs/>
                <w:color w:val="FFFFFF"/>
                <w:sz w:val="18"/>
                <w:szCs w:val="18"/>
                <w:lang w:eastAsia="pt-PT"/>
              </w:rPr>
            </w:pPr>
            <w:bookmarkStart w:id="1494" w:name="_Hlk137483740"/>
            <w:r w:rsidRPr="007E5218">
              <w:rPr>
                <w:rFonts w:ascii="Calibri" w:hAnsi="Calibri" w:cs="Calibri"/>
                <w:b/>
                <w:bCs/>
                <w:color w:val="FFFFFF"/>
                <w:sz w:val="18"/>
                <w:szCs w:val="18"/>
                <w:lang w:eastAsia="pt-PT"/>
              </w:rPr>
              <w:lastRenderedPageBreak/>
              <w:t xml:space="preserve">Vogal </w:t>
            </w:r>
            <w:r w:rsidR="00B5602C">
              <w:rPr>
                <w:rFonts w:ascii="Calibri" w:hAnsi="Calibri" w:cs="Calibri"/>
                <w:b/>
                <w:bCs/>
                <w:color w:val="FFFFFF"/>
                <w:sz w:val="18"/>
                <w:szCs w:val="18"/>
                <w:lang w:eastAsia="pt-PT"/>
              </w:rPr>
              <w:t>E</w:t>
            </w:r>
            <w:r w:rsidRPr="007E5218">
              <w:rPr>
                <w:rFonts w:ascii="Calibri" w:hAnsi="Calibri" w:cs="Calibri"/>
                <w:b/>
                <w:bCs/>
                <w:color w:val="FFFFFF"/>
                <w:sz w:val="18"/>
                <w:szCs w:val="18"/>
                <w:lang w:eastAsia="pt-PT"/>
              </w:rPr>
              <w:t>xecutiv</w:t>
            </w:r>
            <w:r w:rsidR="00002BFF">
              <w:rPr>
                <w:rFonts w:ascii="Calibri" w:hAnsi="Calibri" w:cs="Calibri"/>
                <w:b/>
                <w:bCs/>
                <w:color w:val="FFFFFF"/>
                <w:sz w:val="18"/>
                <w:szCs w:val="18"/>
                <w:lang w:eastAsia="pt-PT"/>
              </w:rPr>
              <w:t>o</w:t>
            </w:r>
            <w:r w:rsidRPr="007E5218">
              <w:rPr>
                <w:rFonts w:ascii="Calibri" w:hAnsi="Calibri" w:cs="Calibri"/>
                <w:b/>
                <w:bCs/>
                <w:color w:val="FFFFFF"/>
                <w:sz w:val="18"/>
                <w:szCs w:val="18"/>
                <w:lang w:eastAsia="pt-PT"/>
              </w:rPr>
              <w:t xml:space="preserve"> do Conselho de Administração</w:t>
            </w:r>
          </w:p>
        </w:tc>
      </w:tr>
      <w:tr w:rsidR="00236D27" w:rsidRPr="007E5218" w14:paraId="7D4C288E" w14:textId="77777777" w:rsidTr="00CF10FF">
        <w:trPr>
          <w:trHeight w:val="482"/>
          <w:tblHeader/>
        </w:trPr>
        <w:tc>
          <w:tcPr>
            <w:tcW w:w="8520" w:type="dxa"/>
            <w:gridSpan w:val="2"/>
            <w:tcBorders>
              <w:top w:val="nil"/>
              <w:left w:val="single" w:sz="12" w:space="0" w:color="0070C0"/>
              <w:right w:val="single" w:sz="12" w:space="0" w:color="0070C0"/>
            </w:tcBorders>
            <w:shd w:val="clear" w:color="auto" w:fill="4472C4" w:themeFill="accent1"/>
            <w:vAlign w:val="center"/>
            <w:hideMark/>
          </w:tcPr>
          <w:p w14:paraId="78B2C568" w14:textId="333763CD" w:rsidR="00236D27" w:rsidRPr="007E5218" w:rsidRDefault="00002BFF" w:rsidP="004968B3">
            <w:pPr>
              <w:jc w:val="center"/>
              <w:rPr>
                <w:rFonts w:ascii="Calibri" w:hAnsi="Calibri" w:cs="Calibri"/>
                <w:b/>
                <w:bCs/>
                <w:color w:val="FFFFFF"/>
                <w:sz w:val="18"/>
                <w:szCs w:val="18"/>
                <w:lang w:eastAsia="pt-PT"/>
              </w:rPr>
            </w:pPr>
            <w:r w:rsidRPr="00002BFF">
              <w:rPr>
                <w:rFonts w:ascii="Calibri" w:hAnsi="Calibri" w:cs="Calibri"/>
                <w:b/>
                <w:bCs/>
                <w:color w:val="FFFFFF"/>
                <w:sz w:val="18"/>
                <w:szCs w:val="18"/>
                <w:lang w:eastAsia="pt-PT"/>
              </w:rPr>
              <w:t>JOAQUIM MANUEL DA CRUZ VALENTE</w:t>
            </w:r>
          </w:p>
        </w:tc>
      </w:tr>
      <w:tr w:rsidR="00236D27" w:rsidRPr="007E5218" w14:paraId="7E1852B9" w14:textId="77777777" w:rsidTr="00CF10FF">
        <w:trPr>
          <w:trHeight w:val="482"/>
        </w:trPr>
        <w:tc>
          <w:tcPr>
            <w:tcW w:w="1819" w:type="dxa"/>
            <w:tcBorders>
              <w:top w:val="nil"/>
              <w:left w:val="single" w:sz="12" w:space="0" w:color="0070C0"/>
              <w:bottom w:val="single" w:sz="8" w:space="0" w:color="0070C0"/>
              <w:right w:val="single" w:sz="12" w:space="0" w:color="0070C0"/>
            </w:tcBorders>
            <w:shd w:val="clear" w:color="000000" w:fill="FFFFFF"/>
            <w:noWrap/>
            <w:vAlign w:val="center"/>
            <w:hideMark/>
          </w:tcPr>
          <w:p w14:paraId="6DBCC080" w14:textId="77777777" w:rsidR="00236D27" w:rsidRPr="007E5218" w:rsidRDefault="00236D27" w:rsidP="00CF10FF">
            <w:pPr>
              <w:spacing w:before="240"/>
              <w:jc w:val="center"/>
              <w:rPr>
                <w:rFonts w:ascii="Calibri" w:hAnsi="Calibri" w:cs="Calibri"/>
                <w:b/>
                <w:bCs/>
                <w:color w:val="000000"/>
                <w:sz w:val="16"/>
                <w:szCs w:val="16"/>
                <w:lang w:eastAsia="pt-PT"/>
              </w:rPr>
            </w:pPr>
            <w:r w:rsidRPr="007E5218">
              <w:rPr>
                <w:rFonts w:ascii="Calibri" w:hAnsi="Calibri" w:cs="Calibri"/>
                <w:b/>
                <w:bCs/>
                <w:color w:val="000000"/>
                <w:sz w:val="16"/>
                <w:szCs w:val="16"/>
                <w:lang w:eastAsia="pt-PT"/>
              </w:rPr>
              <w:t>Data de nascimento</w:t>
            </w:r>
          </w:p>
        </w:tc>
        <w:tc>
          <w:tcPr>
            <w:tcW w:w="6701" w:type="dxa"/>
            <w:tcBorders>
              <w:top w:val="nil"/>
              <w:left w:val="single" w:sz="12" w:space="0" w:color="0070C0"/>
              <w:bottom w:val="single" w:sz="8" w:space="0" w:color="0070C0"/>
              <w:right w:val="single" w:sz="12" w:space="0" w:color="0070C0"/>
            </w:tcBorders>
            <w:shd w:val="clear" w:color="000000" w:fill="FFFFFF"/>
            <w:vAlign w:val="center"/>
            <w:hideMark/>
          </w:tcPr>
          <w:p w14:paraId="7D31E482" w14:textId="3C7DB25C" w:rsidR="00236D27" w:rsidRPr="007E5218" w:rsidRDefault="00002BFF" w:rsidP="00CF10FF">
            <w:pPr>
              <w:spacing w:before="240"/>
              <w:rPr>
                <w:rFonts w:ascii="Calibri" w:hAnsi="Calibri" w:cs="Calibri"/>
                <w:color w:val="000000"/>
                <w:sz w:val="16"/>
                <w:szCs w:val="16"/>
                <w:lang w:eastAsia="pt-PT"/>
              </w:rPr>
            </w:pPr>
            <w:r>
              <w:rPr>
                <w:rFonts w:ascii="Calibri" w:hAnsi="Calibri" w:cs="Calibri"/>
                <w:color w:val="000000"/>
                <w:sz w:val="16"/>
                <w:szCs w:val="16"/>
                <w:lang w:eastAsia="pt-PT"/>
              </w:rPr>
              <w:t>28</w:t>
            </w:r>
            <w:r w:rsidR="00236D27" w:rsidRPr="007E5218">
              <w:rPr>
                <w:rFonts w:ascii="Calibri" w:hAnsi="Calibri" w:cs="Calibri"/>
                <w:color w:val="000000"/>
                <w:sz w:val="16"/>
                <w:szCs w:val="16"/>
                <w:lang w:eastAsia="pt-PT"/>
              </w:rPr>
              <w:t xml:space="preserve"> de j</w:t>
            </w:r>
            <w:r>
              <w:rPr>
                <w:rFonts w:ascii="Calibri" w:hAnsi="Calibri" w:cs="Calibri"/>
                <w:color w:val="000000"/>
                <w:sz w:val="16"/>
                <w:szCs w:val="16"/>
                <w:lang w:eastAsia="pt-PT"/>
              </w:rPr>
              <w:t>ulho</w:t>
            </w:r>
            <w:r w:rsidR="00236D27" w:rsidRPr="007E5218">
              <w:rPr>
                <w:rFonts w:ascii="Calibri" w:hAnsi="Calibri" w:cs="Calibri"/>
                <w:color w:val="000000"/>
                <w:sz w:val="16"/>
                <w:szCs w:val="16"/>
                <w:lang w:eastAsia="pt-PT"/>
              </w:rPr>
              <w:t xml:space="preserve"> de 197</w:t>
            </w:r>
            <w:r>
              <w:rPr>
                <w:rFonts w:ascii="Calibri" w:hAnsi="Calibri" w:cs="Calibri"/>
                <w:color w:val="000000"/>
                <w:sz w:val="16"/>
                <w:szCs w:val="16"/>
                <w:lang w:eastAsia="pt-PT"/>
              </w:rPr>
              <w:t>1</w:t>
            </w:r>
          </w:p>
        </w:tc>
      </w:tr>
      <w:tr w:rsidR="00236D27" w:rsidRPr="00880A22" w14:paraId="5A76ED4B" w14:textId="77777777" w:rsidTr="00CF10FF">
        <w:trPr>
          <w:trHeight w:val="30"/>
        </w:trPr>
        <w:tc>
          <w:tcPr>
            <w:tcW w:w="1819" w:type="dxa"/>
            <w:vMerge w:val="restart"/>
            <w:tcBorders>
              <w:top w:val="single" w:sz="8" w:space="0" w:color="0070C0"/>
              <w:left w:val="single" w:sz="12" w:space="0" w:color="0070C0"/>
              <w:bottom w:val="single" w:sz="8" w:space="0" w:color="0070C0"/>
              <w:right w:val="single" w:sz="12" w:space="0" w:color="0070C0"/>
            </w:tcBorders>
            <w:shd w:val="clear" w:color="auto" w:fill="FFFFFF" w:themeFill="background1"/>
            <w:vAlign w:val="center"/>
            <w:hideMark/>
          </w:tcPr>
          <w:p w14:paraId="062A7B05" w14:textId="7BC57D87" w:rsidR="00236D27" w:rsidRPr="00CF10FF" w:rsidRDefault="00DE52B4" w:rsidP="00CF10FF">
            <w:pPr>
              <w:spacing w:before="240"/>
              <w:jc w:val="center"/>
              <w:rPr>
                <w:rFonts w:ascii="Calibri" w:hAnsi="Calibri" w:cs="Calibri"/>
                <w:b/>
                <w:bCs/>
                <w:color w:val="000000"/>
                <w:sz w:val="16"/>
                <w:szCs w:val="16"/>
                <w:lang w:eastAsia="pt-PT"/>
              </w:rPr>
            </w:pPr>
            <w:r w:rsidRPr="00CF10FF">
              <w:rPr>
                <w:rFonts w:ascii="Calibri" w:hAnsi="Calibri" w:cs="Calibri"/>
                <w:b/>
                <w:bCs/>
                <w:color w:val="000000"/>
                <w:sz w:val="16"/>
                <w:szCs w:val="16"/>
                <w:lang w:eastAsia="pt-PT"/>
              </w:rPr>
              <w:t>Cargos que exerce</w:t>
            </w:r>
          </w:p>
        </w:tc>
        <w:tc>
          <w:tcPr>
            <w:tcW w:w="6701" w:type="dxa"/>
            <w:tcBorders>
              <w:top w:val="single" w:sz="8" w:space="0" w:color="0070C0"/>
              <w:left w:val="single" w:sz="12" w:space="0" w:color="0070C0"/>
              <w:bottom w:val="nil"/>
              <w:right w:val="single" w:sz="12" w:space="0" w:color="0070C0"/>
            </w:tcBorders>
            <w:shd w:val="clear" w:color="auto" w:fill="FFFFFF" w:themeFill="background1"/>
            <w:vAlign w:val="center"/>
            <w:hideMark/>
          </w:tcPr>
          <w:p w14:paraId="26BE3361" w14:textId="33CB53B0" w:rsidR="00236D27" w:rsidRPr="00CF10FF" w:rsidRDefault="00236D27" w:rsidP="00CF10FF">
            <w:pPr>
              <w:spacing w:before="240"/>
              <w:jc w:val="both"/>
              <w:rPr>
                <w:rFonts w:ascii="Calibri" w:hAnsi="Calibri" w:cs="Calibri"/>
                <w:sz w:val="16"/>
                <w:szCs w:val="16"/>
                <w:lang w:eastAsia="pt-PT"/>
              </w:rPr>
            </w:pPr>
            <w:r w:rsidRPr="00CF10FF">
              <w:rPr>
                <w:rFonts w:ascii="Calibri" w:hAnsi="Calibri" w:cs="Calibri"/>
                <w:sz w:val="16"/>
                <w:szCs w:val="16"/>
                <w:lang w:eastAsia="pt-PT"/>
              </w:rPr>
              <w:t>Vogal executiv</w:t>
            </w:r>
            <w:r w:rsidR="00002BFF" w:rsidRPr="00CF10FF">
              <w:rPr>
                <w:rFonts w:ascii="Calibri" w:hAnsi="Calibri" w:cs="Calibri"/>
                <w:sz w:val="16"/>
                <w:szCs w:val="16"/>
                <w:lang w:eastAsia="pt-PT"/>
              </w:rPr>
              <w:t>o</w:t>
            </w:r>
            <w:r w:rsidRPr="00CF10FF">
              <w:rPr>
                <w:rFonts w:ascii="Calibri" w:hAnsi="Calibri" w:cs="Calibri"/>
                <w:sz w:val="16"/>
                <w:szCs w:val="16"/>
                <w:lang w:eastAsia="pt-PT"/>
              </w:rPr>
              <w:t xml:space="preserve"> do Conselho de Administração da </w:t>
            </w:r>
            <w:r w:rsidR="008B4722" w:rsidRPr="00CF10FF">
              <w:rPr>
                <w:rFonts w:ascii="Calibri" w:hAnsi="Calibri" w:cs="Calibri"/>
                <w:sz w:val="16"/>
                <w:szCs w:val="16"/>
                <w:lang w:eastAsia="pt-PT"/>
              </w:rPr>
              <w:t>PARVALOREM</w:t>
            </w:r>
            <w:r w:rsidRPr="00CF10FF">
              <w:rPr>
                <w:rFonts w:ascii="Calibri" w:hAnsi="Calibri" w:cs="Calibri"/>
                <w:sz w:val="16"/>
                <w:szCs w:val="16"/>
                <w:lang w:eastAsia="pt-PT"/>
              </w:rPr>
              <w:t xml:space="preserve">, S.A. (desde </w:t>
            </w:r>
            <w:r w:rsidR="00002BFF" w:rsidRPr="00CF10FF">
              <w:rPr>
                <w:rFonts w:ascii="Calibri" w:hAnsi="Calibri" w:cs="Calibri"/>
                <w:sz w:val="16"/>
                <w:szCs w:val="16"/>
                <w:lang w:eastAsia="pt-PT"/>
              </w:rPr>
              <w:t>31 janeiro</w:t>
            </w:r>
            <w:r w:rsidRPr="00CF10FF">
              <w:rPr>
                <w:rFonts w:ascii="Calibri" w:hAnsi="Calibri" w:cs="Calibri"/>
                <w:sz w:val="16"/>
                <w:szCs w:val="16"/>
                <w:lang w:eastAsia="pt-PT"/>
              </w:rPr>
              <w:t xml:space="preserve"> 202</w:t>
            </w:r>
            <w:r w:rsidR="00002BFF" w:rsidRPr="00CF10FF">
              <w:rPr>
                <w:rFonts w:ascii="Calibri" w:hAnsi="Calibri" w:cs="Calibri"/>
                <w:sz w:val="16"/>
                <w:szCs w:val="16"/>
                <w:lang w:eastAsia="pt-PT"/>
              </w:rPr>
              <w:t>5</w:t>
            </w:r>
            <w:r w:rsidRPr="00CF10FF">
              <w:rPr>
                <w:rFonts w:ascii="Calibri" w:hAnsi="Calibri" w:cs="Calibri"/>
                <w:sz w:val="16"/>
                <w:szCs w:val="16"/>
                <w:lang w:eastAsia="pt-PT"/>
              </w:rPr>
              <w:t>)</w:t>
            </w:r>
          </w:p>
          <w:p w14:paraId="641A27D4" w14:textId="4B64E466" w:rsidR="00236D27" w:rsidRPr="00CF10FF" w:rsidRDefault="00236D27" w:rsidP="00CF10FF">
            <w:pPr>
              <w:spacing w:before="240"/>
              <w:jc w:val="both"/>
              <w:rPr>
                <w:rFonts w:ascii="Calibri" w:hAnsi="Calibri" w:cs="Calibri"/>
                <w:sz w:val="16"/>
                <w:szCs w:val="16"/>
                <w:lang w:eastAsia="pt-PT"/>
              </w:rPr>
            </w:pPr>
          </w:p>
        </w:tc>
      </w:tr>
      <w:tr w:rsidR="00236D27" w:rsidRPr="00880A22" w14:paraId="518CB7B1" w14:textId="77777777" w:rsidTr="00CF10FF">
        <w:trPr>
          <w:trHeight w:val="113"/>
        </w:trPr>
        <w:tc>
          <w:tcPr>
            <w:tcW w:w="1819" w:type="dxa"/>
            <w:vMerge/>
            <w:tcBorders>
              <w:top w:val="nil"/>
              <w:left w:val="single" w:sz="12" w:space="0" w:color="0070C0"/>
              <w:bottom w:val="single" w:sz="8" w:space="0" w:color="0070C0"/>
              <w:right w:val="single" w:sz="12" w:space="0" w:color="0070C0"/>
            </w:tcBorders>
            <w:shd w:val="clear" w:color="auto" w:fill="FFFFFF" w:themeFill="background1"/>
            <w:vAlign w:val="center"/>
            <w:hideMark/>
          </w:tcPr>
          <w:p w14:paraId="36942507" w14:textId="77777777" w:rsidR="00236D27" w:rsidRPr="00CF10FF" w:rsidRDefault="00236D27" w:rsidP="004968B3">
            <w:pPr>
              <w:rPr>
                <w:rFonts w:ascii="Calibri" w:hAnsi="Calibri" w:cs="Calibri"/>
                <w:b/>
                <w:bCs/>
                <w:color w:val="000000"/>
                <w:sz w:val="16"/>
                <w:szCs w:val="16"/>
                <w:lang w:eastAsia="pt-PT"/>
              </w:rPr>
            </w:pPr>
          </w:p>
        </w:tc>
        <w:tc>
          <w:tcPr>
            <w:tcW w:w="6701" w:type="dxa"/>
            <w:tcBorders>
              <w:top w:val="nil"/>
              <w:left w:val="single" w:sz="12" w:space="0" w:color="0070C0"/>
              <w:bottom w:val="single" w:sz="8" w:space="0" w:color="0070C0"/>
              <w:right w:val="single" w:sz="12" w:space="0" w:color="0070C0"/>
            </w:tcBorders>
            <w:shd w:val="clear" w:color="auto" w:fill="FFFFFF" w:themeFill="background1"/>
            <w:vAlign w:val="center"/>
            <w:hideMark/>
          </w:tcPr>
          <w:p w14:paraId="6C5D477F" w14:textId="58CC10CF" w:rsidR="00236D27" w:rsidRPr="00CF10FF" w:rsidRDefault="00236D27" w:rsidP="004968B3">
            <w:pPr>
              <w:rPr>
                <w:rFonts w:ascii="Calibri" w:hAnsi="Calibri" w:cs="Calibri"/>
                <w:color w:val="000000"/>
                <w:sz w:val="16"/>
                <w:szCs w:val="16"/>
                <w:lang w:eastAsia="pt-PT"/>
              </w:rPr>
            </w:pPr>
            <w:r w:rsidRPr="00CF10FF">
              <w:rPr>
                <w:rFonts w:ascii="Calibri" w:hAnsi="Calibri" w:cs="Calibri"/>
                <w:color w:val="000000"/>
                <w:sz w:val="16"/>
                <w:szCs w:val="16"/>
                <w:lang w:eastAsia="pt-PT"/>
              </w:rPr>
              <w:t xml:space="preserve">Vogal </w:t>
            </w:r>
            <w:r w:rsidR="005C23AC" w:rsidRPr="00CF10FF">
              <w:rPr>
                <w:rFonts w:ascii="Calibri" w:hAnsi="Calibri" w:cs="Calibri"/>
                <w:color w:val="000000"/>
                <w:sz w:val="16"/>
                <w:szCs w:val="16"/>
                <w:lang w:eastAsia="pt-PT"/>
              </w:rPr>
              <w:t>e</w:t>
            </w:r>
            <w:r w:rsidRPr="00CF10FF">
              <w:rPr>
                <w:rFonts w:ascii="Calibri" w:hAnsi="Calibri" w:cs="Calibri"/>
                <w:color w:val="000000"/>
                <w:sz w:val="16"/>
                <w:szCs w:val="16"/>
                <w:lang w:eastAsia="pt-PT"/>
              </w:rPr>
              <w:t>xecutiv</w:t>
            </w:r>
            <w:r w:rsidR="00002BFF" w:rsidRPr="00CF10FF">
              <w:rPr>
                <w:rFonts w:ascii="Calibri" w:hAnsi="Calibri" w:cs="Calibri"/>
                <w:color w:val="000000"/>
                <w:sz w:val="16"/>
                <w:szCs w:val="16"/>
                <w:lang w:eastAsia="pt-PT"/>
              </w:rPr>
              <w:t>o</w:t>
            </w:r>
            <w:r w:rsidRPr="00CF10FF">
              <w:rPr>
                <w:rFonts w:ascii="Calibri" w:hAnsi="Calibri" w:cs="Calibri"/>
                <w:color w:val="000000"/>
                <w:sz w:val="16"/>
                <w:szCs w:val="16"/>
                <w:lang w:eastAsia="pt-PT"/>
              </w:rPr>
              <w:t xml:space="preserve"> do Conselho de Administração da IMOFUNDOS-SGOIC, S.A. (desde </w:t>
            </w:r>
            <w:r w:rsidR="00002BFF" w:rsidRPr="00CF10FF">
              <w:rPr>
                <w:rFonts w:ascii="Calibri" w:hAnsi="Calibri" w:cs="Calibri"/>
                <w:color w:val="000000"/>
                <w:sz w:val="16"/>
                <w:szCs w:val="16"/>
                <w:lang w:eastAsia="pt-PT"/>
              </w:rPr>
              <w:t>março</w:t>
            </w:r>
            <w:r w:rsidRPr="00CF10FF">
              <w:rPr>
                <w:rFonts w:ascii="Calibri" w:hAnsi="Calibri" w:cs="Calibri"/>
                <w:color w:val="000000"/>
                <w:sz w:val="16"/>
                <w:szCs w:val="16"/>
                <w:lang w:eastAsia="pt-PT"/>
              </w:rPr>
              <w:t xml:space="preserve"> 20</w:t>
            </w:r>
            <w:r w:rsidR="00002BFF" w:rsidRPr="00CF10FF">
              <w:rPr>
                <w:rFonts w:ascii="Calibri" w:hAnsi="Calibri" w:cs="Calibri"/>
                <w:color w:val="000000"/>
                <w:sz w:val="16"/>
                <w:szCs w:val="16"/>
                <w:lang w:eastAsia="pt-PT"/>
              </w:rPr>
              <w:t>25</w:t>
            </w:r>
            <w:r w:rsidRPr="00CF10FF">
              <w:rPr>
                <w:rFonts w:ascii="Calibri" w:hAnsi="Calibri" w:cs="Calibri"/>
                <w:color w:val="000000"/>
                <w:sz w:val="16"/>
                <w:szCs w:val="16"/>
                <w:lang w:eastAsia="pt-PT"/>
              </w:rPr>
              <w:t>)</w:t>
            </w:r>
          </w:p>
        </w:tc>
      </w:tr>
      <w:tr w:rsidR="00236D27" w:rsidRPr="0030672B" w14:paraId="534B8D42" w14:textId="77777777" w:rsidTr="00CF10FF">
        <w:trPr>
          <w:trHeight w:val="451"/>
        </w:trPr>
        <w:tc>
          <w:tcPr>
            <w:tcW w:w="1819" w:type="dxa"/>
            <w:vMerge w:val="restart"/>
            <w:tcBorders>
              <w:top w:val="nil"/>
              <w:left w:val="single" w:sz="12" w:space="0" w:color="0070C0"/>
              <w:bottom w:val="single" w:sz="8" w:space="0" w:color="0070C0"/>
              <w:right w:val="single" w:sz="12" w:space="0" w:color="0070C0"/>
            </w:tcBorders>
            <w:shd w:val="clear" w:color="auto" w:fill="FFFFFF" w:themeFill="background1"/>
            <w:noWrap/>
            <w:vAlign w:val="center"/>
            <w:hideMark/>
          </w:tcPr>
          <w:p w14:paraId="1E6FD227" w14:textId="77777777" w:rsidR="00236D27" w:rsidRPr="00CF10FF" w:rsidRDefault="00236D27" w:rsidP="004968B3">
            <w:pPr>
              <w:jc w:val="center"/>
              <w:rPr>
                <w:rFonts w:ascii="Calibri" w:hAnsi="Calibri" w:cs="Calibri"/>
                <w:b/>
                <w:bCs/>
                <w:color w:val="000000"/>
                <w:sz w:val="16"/>
                <w:szCs w:val="16"/>
                <w:lang w:eastAsia="pt-PT"/>
              </w:rPr>
            </w:pPr>
            <w:r w:rsidRPr="00CF10FF">
              <w:rPr>
                <w:rFonts w:ascii="Calibri" w:hAnsi="Calibri" w:cs="Calibri"/>
                <w:b/>
                <w:bCs/>
                <w:color w:val="000000"/>
                <w:sz w:val="16"/>
                <w:szCs w:val="16"/>
                <w:lang w:eastAsia="pt-PT"/>
              </w:rPr>
              <w:t>Cargos que exerceu</w:t>
            </w:r>
          </w:p>
        </w:tc>
        <w:tc>
          <w:tcPr>
            <w:tcW w:w="6701" w:type="dxa"/>
            <w:tcBorders>
              <w:top w:val="nil"/>
              <w:left w:val="single" w:sz="12" w:space="0" w:color="0070C0"/>
              <w:right w:val="single" w:sz="12" w:space="0" w:color="0070C0"/>
            </w:tcBorders>
            <w:shd w:val="clear" w:color="auto" w:fill="FFFFFF" w:themeFill="background1"/>
            <w:vAlign w:val="center"/>
          </w:tcPr>
          <w:p w14:paraId="42DDD545" w14:textId="352376AB" w:rsidR="00236D27" w:rsidRPr="00CF10FF" w:rsidRDefault="00CF10FF" w:rsidP="00CF10FF">
            <w:pPr>
              <w:spacing w:before="240"/>
              <w:jc w:val="both"/>
              <w:rPr>
                <w:rFonts w:ascii="Calibri" w:hAnsi="Calibri" w:cs="Calibri"/>
                <w:color w:val="000000"/>
                <w:sz w:val="16"/>
                <w:szCs w:val="16"/>
                <w:lang w:eastAsia="pt-PT"/>
              </w:rPr>
            </w:pPr>
            <w:r w:rsidRPr="00CF10FF">
              <w:rPr>
                <w:rFonts w:ascii="Calibri" w:hAnsi="Calibri" w:cs="Calibri"/>
                <w:sz w:val="16"/>
                <w:szCs w:val="16"/>
                <w:lang w:eastAsia="pt-PT"/>
              </w:rPr>
              <w:t>Diretor Financeiro na TML - Transportes Metropolitanos de Lisboa (julho 2022 a janeiro 2025)</w:t>
            </w:r>
          </w:p>
        </w:tc>
      </w:tr>
      <w:tr w:rsidR="00236D27" w:rsidRPr="0030672B" w14:paraId="5660E88F" w14:textId="77777777" w:rsidTr="00CF10FF">
        <w:trPr>
          <w:trHeight w:val="366"/>
        </w:trPr>
        <w:tc>
          <w:tcPr>
            <w:tcW w:w="1819" w:type="dxa"/>
            <w:vMerge/>
            <w:tcBorders>
              <w:top w:val="nil"/>
              <w:left w:val="single" w:sz="12" w:space="0" w:color="0070C0"/>
              <w:bottom w:val="single" w:sz="8" w:space="0" w:color="0070C0"/>
              <w:right w:val="single" w:sz="12" w:space="0" w:color="0070C0"/>
            </w:tcBorders>
            <w:shd w:val="clear" w:color="auto" w:fill="FFFFFF" w:themeFill="background1"/>
            <w:vAlign w:val="center"/>
            <w:hideMark/>
          </w:tcPr>
          <w:p w14:paraId="14770AF9" w14:textId="77777777" w:rsidR="00236D27" w:rsidRPr="00CF10FF" w:rsidRDefault="00236D27" w:rsidP="004968B3">
            <w:pPr>
              <w:rPr>
                <w:rFonts w:ascii="Calibri" w:hAnsi="Calibri" w:cs="Calibri"/>
                <w:b/>
                <w:bCs/>
                <w:color w:val="000000"/>
                <w:sz w:val="16"/>
                <w:szCs w:val="16"/>
                <w:lang w:eastAsia="pt-PT"/>
              </w:rPr>
            </w:pPr>
          </w:p>
        </w:tc>
        <w:tc>
          <w:tcPr>
            <w:tcW w:w="6701" w:type="dxa"/>
            <w:tcBorders>
              <w:top w:val="nil"/>
              <w:left w:val="single" w:sz="12" w:space="0" w:color="0070C0"/>
              <w:bottom w:val="single" w:sz="8" w:space="0" w:color="0070C0"/>
              <w:right w:val="single" w:sz="12" w:space="0" w:color="0070C0"/>
            </w:tcBorders>
            <w:shd w:val="clear" w:color="auto" w:fill="FFFFFF" w:themeFill="background1"/>
            <w:vAlign w:val="center"/>
          </w:tcPr>
          <w:p w14:paraId="53AEDF15" w14:textId="0A419976" w:rsidR="00CF10FF" w:rsidRPr="00CF10FF" w:rsidRDefault="00CF10FF" w:rsidP="00CF10FF">
            <w:pPr>
              <w:jc w:val="both"/>
              <w:rPr>
                <w:rFonts w:ascii="Calibri" w:hAnsi="Calibri" w:cs="Calibri"/>
                <w:sz w:val="16"/>
                <w:szCs w:val="16"/>
                <w:lang w:eastAsia="pt-PT"/>
              </w:rPr>
            </w:pPr>
            <w:r w:rsidRPr="00CF10FF">
              <w:rPr>
                <w:rFonts w:ascii="Calibri" w:hAnsi="Calibri" w:cs="Calibri"/>
                <w:sz w:val="16"/>
                <w:szCs w:val="16"/>
                <w:lang w:eastAsia="pt-PT"/>
              </w:rPr>
              <w:t>Consultor em projetos de investimento e em processos de fusão e aquisição no setor financeiro (janeiro 2019 a junho 2021)</w:t>
            </w:r>
          </w:p>
          <w:p w14:paraId="76B108E9" w14:textId="77777777" w:rsidR="00CF10FF" w:rsidRPr="00CF10FF" w:rsidRDefault="00CF10FF" w:rsidP="00CF10FF">
            <w:pPr>
              <w:spacing w:before="240"/>
              <w:jc w:val="both"/>
              <w:rPr>
                <w:rFonts w:ascii="Calibri" w:hAnsi="Calibri" w:cs="Calibri"/>
                <w:sz w:val="16"/>
                <w:szCs w:val="16"/>
                <w:lang w:eastAsia="pt-PT"/>
              </w:rPr>
            </w:pPr>
            <w:r w:rsidRPr="00CF10FF">
              <w:rPr>
                <w:rFonts w:ascii="Calibri" w:hAnsi="Calibri" w:cs="Calibri"/>
                <w:sz w:val="16"/>
                <w:szCs w:val="16"/>
                <w:lang w:eastAsia="pt-PT"/>
              </w:rPr>
              <w:t>Senior Manager na consultora EY - Ernst &amp; Young (março 2011 a dezembro 2018)</w:t>
            </w:r>
          </w:p>
          <w:p w14:paraId="00AFBC26" w14:textId="77777777" w:rsidR="00CF10FF" w:rsidRPr="00CF10FF" w:rsidRDefault="00CF10FF" w:rsidP="00CF10FF">
            <w:pPr>
              <w:spacing w:before="240"/>
              <w:jc w:val="both"/>
              <w:rPr>
                <w:rFonts w:ascii="Calibri" w:hAnsi="Calibri" w:cs="Calibri"/>
                <w:sz w:val="16"/>
                <w:szCs w:val="16"/>
                <w:lang w:eastAsia="pt-PT"/>
              </w:rPr>
            </w:pPr>
            <w:r w:rsidRPr="00CF10FF">
              <w:rPr>
                <w:rFonts w:ascii="Calibri" w:hAnsi="Calibri" w:cs="Calibri"/>
                <w:sz w:val="16"/>
                <w:szCs w:val="16"/>
                <w:lang w:eastAsia="pt-PT"/>
              </w:rPr>
              <w:t>Associate Director na consultora JLA Asia (outubro 2009 a fevereiro 2011)</w:t>
            </w:r>
          </w:p>
          <w:p w14:paraId="70D1A7B0" w14:textId="77777777" w:rsidR="00CF10FF" w:rsidRPr="00CF10FF" w:rsidRDefault="00CF10FF" w:rsidP="00CF10FF">
            <w:pPr>
              <w:spacing w:before="240"/>
              <w:jc w:val="both"/>
              <w:rPr>
                <w:rFonts w:ascii="Calibri" w:hAnsi="Calibri" w:cs="Calibri"/>
                <w:sz w:val="16"/>
                <w:szCs w:val="16"/>
                <w:lang w:eastAsia="pt-PT"/>
              </w:rPr>
            </w:pPr>
            <w:r w:rsidRPr="00CF10FF">
              <w:rPr>
                <w:rFonts w:ascii="Calibri" w:hAnsi="Calibri" w:cs="Calibri"/>
                <w:sz w:val="16"/>
                <w:szCs w:val="16"/>
                <w:lang w:eastAsia="pt-PT"/>
              </w:rPr>
              <w:t>Assessor do Conselho de Administração no Aeroporto Internacional de Macau (maio 2001 a junho 2009)</w:t>
            </w:r>
          </w:p>
          <w:p w14:paraId="361AF962" w14:textId="77777777" w:rsidR="00CF10FF" w:rsidRPr="00CF10FF" w:rsidRDefault="00CF10FF" w:rsidP="00CF10FF">
            <w:pPr>
              <w:spacing w:before="240"/>
              <w:jc w:val="both"/>
              <w:rPr>
                <w:rFonts w:ascii="Calibri" w:hAnsi="Calibri" w:cs="Calibri"/>
                <w:sz w:val="16"/>
                <w:szCs w:val="16"/>
                <w:lang w:eastAsia="pt-PT"/>
              </w:rPr>
            </w:pPr>
            <w:r w:rsidRPr="00CF10FF">
              <w:rPr>
                <w:rFonts w:ascii="Calibri" w:hAnsi="Calibri" w:cs="Calibri"/>
                <w:sz w:val="16"/>
                <w:szCs w:val="16"/>
                <w:lang w:eastAsia="pt-PT"/>
              </w:rPr>
              <w:t>Auditor no Banco Espírito Santo (outubro 1994 a abril 2001)</w:t>
            </w:r>
          </w:p>
          <w:p w14:paraId="35ECBECF" w14:textId="24B3D8AD" w:rsidR="00236D27" w:rsidRPr="00CF10FF" w:rsidRDefault="00236D27" w:rsidP="00CF10FF">
            <w:pPr>
              <w:spacing w:before="240"/>
              <w:jc w:val="both"/>
              <w:rPr>
                <w:rFonts w:ascii="Calibri" w:hAnsi="Calibri" w:cs="Calibri"/>
                <w:sz w:val="16"/>
                <w:szCs w:val="16"/>
                <w:lang w:eastAsia="pt-PT"/>
              </w:rPr>
            </w:pPr>
          </w:p>
        </w:tc>
      </w:tr>
      <w:tr w:rsidR="00236D27" w:rsidRPr="007E5218" w14:paraId="776D3FEE" w14:textId="77777777" w:rsidTr="00CF10FF">
        <w:trPr>
          <w:trHeight w:val="482"/>
        </w:trPr>
        <w:tc>
          <w:tcPr>
            <w:tcW w:w="1819" w:type="dxa"/>
            <w:tcBorders>
              <w:top w:val="single" w:sz="8" w:space="0" w:color="0070C0"/>
              <w:left w:val="single" w:sz="12" w:space="0" w:color="0070C0"/>
              <w:bottom w:val="single" w:sz="12" w:space="0" w:color="0070C0"/>
              <w:right w:val="single" w:sz="12" w:space="0" w:color="0070C0"/>
            </w:tcBorders>
            <w:shd w:val="clear" w:color="000000" w:fill="FFFFFF"/>
            <w:vAlign w:val="center"/>
            <w:hideMark/>
          </w:tcPr>
          <w:p w14:paraId="7AE0147C" w14:textId="77777777" w:rsidR="00236D27" w:rsidRPr="007E5218" w:rsidRDefault="00236D27" w:rsidP="00CF10FF">
            <w:pPr>
              <w:spacing w:before="240"/>
              <w:rPr>
                <w:rFonts w:ascii="Calibri" w:hAnsi="Calibri" w:cs="Calibri"/>
                <w:b/>
                <w:bCs/>
                <w:color w:val="000000"/>
                <w:sz w:val="16"/>
                <w:szCs w:val="16"/>
                <w:lang w:eastAsia="pt-PT"/>
              </w:rPr>
            </w:pPr>
            <w:r w:rsidRPr="007E5218">
              <w:rPr>
                <w:rFonts w:ascii="Calibri" w:hAnsi="Calibri" w:cs="Calibri"/>
                <w:b/>
                <w:bCs/>
                <w:color w:val="000000"/>
                <w:sz w:val="16"/>
                <w:szCs w:val="16"/>
                <w:lang w:eastAsia="pt-PT"/>
              </w:rPr>
              <w:t>Habilitações académicas</w:t>
            </w:r>
          </w:p>
        </w:tc>
        <w:tc>
          <w:tcPr>
            <w:tcW w:w="6701" w:type="dxa"/>
            <w:tcBorders>
              <w:top w:val="single" w:sz="8" w:space="0" w:color="0070C0"/>
              <w:left w:val="single" w:sz="12" w:space="0" w:color="0070C0"/>
              <w:bottom w:val="single" w:sz="12" w:space="0" w:color="0070C0"/>
              <w:right w:val="single" w:sz="12" w:space="0" w:color="0070C0"/>
            </w:tcBorders>
            <w:shd w:val="clear" w:color="000000" w:fill="FFFFFF"/>
            <w:vAlign w:val="center"/>
          </w:tcPr>
          <w:p w14:paraId="54559A78" w14:textId="11B3C5C1" w:rsidR="00CF10FF" w:rsidRPr="00CF10FF" w:rsidRDefault="00CF10FF" w:rsidP="00CF10FF">
            <w:pPr>
              <w:spacing w:before="240"/>
              <w:jc w:val="both"/>
              <w:rPr>
                <w:rFonts w:ascii="Calibri" w:hAnsi="Calibri" w:cs="Calibri"/>
                <w:color w:val="000000"/>
                <w:sz w:val="16"/>
                <w:szCs w:val="16"/>
                <w:lang w:eastAsia="pt-PT"/>
              </w:rPr>
            </w:pPr>
            <w:r w:rsidRPr="00CF10FF">
              <w:rPr>
                <w:rFonts w:ascii="Calibri" w:hAnsi="Calibri" w:cs="Calibri"/>
                <w:color w:val="000000"/>
                <w:sz w:val="16"/>
                <w:szCs w:val="16"/>
                <w:lang w:eastAsia="pt-PT"/>
              </w:rPr>
              <w:t>MBA em Finanças pela Universidade Católica Portuguesa (1998 a 2000)</w:t>
            </w:r>
          </w:p>
          <w:p w14:paraId="017EC58C" w14:textId="55C2D7E2" w:rsidR="00CF10FF" w:rsidRPr="007E5218" w:rsidRDefault="00CF10FF" w:rsidP="00CF10FF">
            <w:pPr>
              <w:spacing w:before="240"/>
              <w:jc w:val="both"/>
              <w:rPr>
                <w:rFonts w:ascii="Calibri" w:hAnsi="Calibri" w:cs="Calibri"/>
                <w:color w:val="000000"/>
                <w:sz w:val="16"/>
                <w:szCs w:val="16"/>
                <w:lang w:eastAsia="pt-PT"/>
              </w:rPr>
            </w:pPr>
            <w:r>
              <w:rPr>
                <w:rFonts w:ascii="Calibri" w:hAnsi="Calibri" w:cs="Calibri"/>
                <w:color w:val="000000"/>
                <w:sz w:val="16"/>
                <w:szCs w:val="16"/>
                <w:lang w:eastAsia="pt-PT"/>
              </w:rPr>
              <w:t>L</w:t>
            </w:r>
            <w:r w:rsidRPr="00CF10FF">
              <w:rPr>
                <w:rFonts w:ascii="Calibri" w:hAnsi="Calibri" w:cs="Calibri"/>
                <w:color w:val="000000"/>
                <w:sz w:val="16"/>
                <w:szCs w:val="16"/>
                <w:lang w:eastAsia="pt-PT"/>
              </w:rPr>
              <w:t>icenciatura em Gestão pelo ISG - Instituto Superior de Gestão (1989 a 1994)</w:t>
            </w:r>
          </w:p>
        </w:tc>
      </w:tr>
      <w:bookmarkEnd w:id="1494"/>
    </w:tbl>
    <w:p w14:paraId="4D30A6E2" w14:textId="77777777" w:rsidR="00265B0F" w:rsidRDefault="00265B0F">
      <w:r>
        <w:br w:type="page"/>
      </w:r>
    </w:p>
    <w:p w14:paraId="58C41764" w14:textId="77777777" w:rsidR="00C75D16" w:rsidRDefault="00C75D16"/>
    <w:tbl>
      <w:tblPr>
        <w:tblW w:w="5000" w:type="pct"/>
        <w:tblCellMar>
          <w:left w:w="70" w:type="dxa"/>
          <w:right w:w="70" w:type="dxa"/>
        </w:tblCellMar>
        <w:tblLook w:val="04A0" w:firstRow="1" w:lastRow="0" w:firstColumn="1" w:lastColumn="0" w:noHBand="0" w:noVBand="1"/>
      </w:tblPr>
      <w:tblGrid>
        <w:gridCol w:w="1980"/>
        <w:gridCol w:w="6637"/>
      </w:tblGrid>
      <w:tr w:rsidR="0021051F" w:rsidRPr="00751CEB" w14:paraId="69DB71E3" w14:textId="77777777" w:rsidTr="007001C6">
        <w:trPr>
          <w:trHeight w:val="500"/>
          <w:tblHeader/>
        </w:trPr>
        <w:tc>
          <w:tcPr>
            <w:tcW w:w="5000" w:type="pct"/>
            <w:gridSpan w:val="2"/>
            <w:tcBorders>
              <w:top w:val="single" w:sz="12" w:space="0" w:color="4472C4" w:themeColor="accent1"/>
              <w:left w:val="single" w:sz="12" w:space="0" w:color="4472C4" w:themeColor="accent1"/>
              <w:bottom w:val="nil"/>
              <w:right w:val="single" w:sz="12" w:space="0" w:color="4472C4" w:themeColor="accent1"/>
            </w:tcBorders>
            <w:shd w:val="clear" w:color="auto" w:fill="4472C4" w:themeFill="accent1"/>
            <w:vAlign w:val="center"/>
            <w:hideMark/>
          </w:tcPr>
          <w:p w14:paraId="1575F8EE" w14:textId="4C0A3B7B" w:rsidR="0021051F" w:rsidRPr="00A559B9" w:rsidRDefault="0021051F" w:rsidP="00AB2324">
            <w:pPr>
              <w:jc w:val="center"/>
              <w:rPr>
                <w:rFonts w:cstheme="minorHAnsi"/>
                <w:b/>
                <w:bCs/>
                <w:color w:val="FFFFFF" w:themeColor="background1"/>
                <w:sz w:val="18"/>
                <w:szCs w:val="18"/>
                <w:lang w:eastAsia="pt-PT"/>
              </w:rPr>
            </w:pPr>
            <w:bookmarkStart w:id="1495" w:name="_Hlk94526180"/>
            <w:bookmarkEnd w:id="1493"/>
            <w:r w:rsidRPr="00A559B9">
              <w:rPr>
                <w:rFonts w:cstheme="minorHAnsi"/>
                <w:b/>
                <w:bCs/>
                <w:color w:val="FFFFFF" w:themeColor="background1"/>
                <w:sz w:val="18"/>
                <w:szCs w:val="18"/>
                <w:lang w:eastAsia="pt-PT"/>
              </w:rPr>
              <w:t>Vogal Executivo do Conselho de Administração</w:t>
            </w:r>
          </w:p>
        </w:tc>
      </w:tr>
      <w:tr w:rsidR="0021051F" w:rsidRPr="00751CEB" w14:paraId="646C0037" w14:textId="77777777" w:rsidTr="003D6004">
        <w:trPr>
          <w:trHeight w:val="600"/>
          <w:tblHeader/>
        </w:trPr>
        <w:tc>
          <w:tcPr>
            <w:tcW w:w="5000" w:type="pct"/>
            <w:gridSpan w:val="2"/>
            <w:tcBorders>
              <w:top w:val="nil"/>
              <w:left w:val="single" w:sz="12" w:space="0" w:color="4472C4" w:themeColor="accent1"/>
              <w:bottom w:val="single" w:sz="12" w:space="0" w:color="4472C4" w:themeColor="accent1"/>
              <w:right w:val="single" w:sz="12" w:space="0" w:color="4472C4" w:themeColor="accent1"/>
            </w:tcBorders>
            <w:shd w:val="clear" w:color="auto" w:fill="4472C4" w:themeFill="accent1"/>
            <w:vAlign w:val="center"/>
            <w:hideMark/>
          </w:tcPr>
          <w:p w14:paraId="22AD10D8" w14:textId="031BB6A1" w:rsidR="0021051F" w:rsidRPr="00A559B9" w:rsidRDefault="00D96416" w:rsidP="00AB2324">
            <w:pPr>
              <w:jc w:val="center"/>
              <w:rPr>
                <w:rFonts w:cstheme="minorHAnsi"/>
                <w:b/>
                <w:bCs/>
                <w:color w:val="FFFFFF" w:themeColor="background1"/>
                <w:sz w:val="18"/>
                <w:szCs w:val="18"/>
                <w:lang w:eastAsia="pt-PT"/>
              </w:rPr>
            </w:pPr>
            <w:r w:rsidRPr="00D96416">
              <w:rPr>
                <w:rFonts w:cstheme="minorHAnsi"/>
                <w:b/>
                <w:bCs/>
                <w:color w:val="FFFFFF" w:themeColor="background1"/>
                <w:sz w:val="18"/>
                <w:szCs w:val="18"/>
                <w:lang w:eastAsia="pt-PT"/>
              </w:rPr>
              <w:t>ANTÓNIO JOSÉ FONSECA DUARTE</w:t>
            </w:r>
          </w:p>
        </w:tc>
      </w:tr>
      <w:tr w:rsidR="0021051F" w:rsidRPr="00413F17" w14:paraId="5BB2473E" w14:textId="77777777" w:rsidTr="003D6004">
        <w:trPr>
          <w:trHeight w:val="600"/>
        </w:trPr>
        <w:tc>
          <w:tcPr>
            <w:tcW w:w="1149"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noWrap/>
            <w:vAlign w:val="center"/>
            <w:hideMark/>
          </w:tcPr>
          <w:p w14:paraId="1E511E57" w14:textId="77777777" w:rsidR="0021051F" w:rsidRPr="00413F17" w:rsidRDefault="0021051F" w:rsidP="00AB2324">
            <w:pPr>
              <w:jc w:val="center"/>
              <w:rPr>
                <w:rFonts w:cstheme="minorHAnsi"/>
                <w:b/>
                <w:bCs/>
                <w:color w:val="000000"/>
                <w:sz w:val="16"/>
                <w:szCs w:val="16"/>
                <w:lang w:eastAsia="pt-PT"/>
              </w:rPr>
            </w:pPr>
            <w:r w:rsidRPr="00413F17">
              <w:rPr>
                <w:rFonts w:cstheme="minorHAnsi"/>
                <w:b/>
                <w:bCs/>
                <w:color w:val="000000"/>
                <w:sz w:val="16"/>
                <w:szCs w:val="16"/>
                <w:lang w:eastAsia="pt-PT"/>
              </w:rPr>
              <w:t xml:space="preserve">Data de nascimento </w:t>
            </w:r>
          </w:p>
        </w:tc>
        <w:tc>
          <w:tcPr>
            <w:tcW w:w="3851"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2905B9B6" w14:textId="40F09A50" w:rsidR="0021051F" w:rsidRPr="004422E5" w:rsidRDefault="00002BFF" w:rsidP="00AB2324">
            <w:pPr>
              <w:rPr>
                <w:rFonts w:cstheme="minorHAnsi"/>
                <w:color w:val="000000"/>
                <w:sz w:val="16"/>
                <w:szCs w:val="16"/>
                <w:lang w:eastAsia="pt-PT"/>
              </w:rPr>
            </w:pPr>
            <w:r w:rsidRPr="004422E5">
              <w:rPr>
                <w:rFonts w:cstheme="minorHAnsi"/>
                <w:color w:val="000000"/>
                <w:sz w:val="16"/>
                <w:szCs w:val="16"/>
                <w:lang w:eastAsia="pt-PT"/>
              </w:rPr>
              <w:t>1</w:t>
            </w:r>
            <w:r w:rsidR="0021051F" w:rsidRPr="004422E5">
              <w:rPr>
                <w:rFonts w:cstheme="minorHAnsi"/>
                <w:color w:val="000000"/>
                <w:sz w:val="16"/>
                <w:szCs w:val="16"/>
                <w:lang w:eastAsia="pt-PT"/>
              </w:rPr>
              <w:t xml:space="preserve">2 de </w:t>
            </w:r>
            <w:r w:rsidRPr="004422E5">
              <w:rPr>
                <w:rFonts w:cstheme="minorHAnsi"/>
                <w:color w:val="000000"/>
                <w:sz w:val="16"/>
                <w:szCs w:val="16"/>
                <w:lang w:eastAsia="pt-PT"/>
              </w:rPr>
              <w:t>junh</w:t>
            </w:r>
            <w:r w:rsidR="0021051F" w:rsidRPr="004422E5">
              <w:rPr>
                <w:rFonts w:cstheme="minorHAnsi"/>
                <w:color w:val="000000"/>
                <w:sz w:val="16"/>
                <w:szCs w:val="16"/>
                <w:lang w:eastAsia="pt-PT"/>
              </w:rPr>
              <w:t>o de 19</w:t>
            </w:r>
            <w:r w:rsidRPr="004422E5">
              <w:rPr>
                <w:rFonts w:cstheme="minorHAnsi"/>
                <w:color w:val="000000"/>
                <w:sz w:val="16"/>
                <w:szCs w:val="16"/>
                <w:lang w:eastAsia="pt-PT"/>
              </w:rPr>
              <w:t>76</w:t>
            </w:r>
          </w:p>
        </w:tc>
      </w:tr>
      <w:tr w:rsidR="00CA3F0C" w:rsidRPr="00413F17" w14:paraId="68B807E7" w14:textId="77777777" w:rsidTr="00E71DD7">
        <w:trPr>
          <w:trHeight w:val="243"/>
        </w:trPr>
        <w:tc>
          <w:tcPr>
            <w:tcW w:w="1149" w:type="pct"/>
            <w:vMerge w:val="restar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11404932" w14:textId="602D34B6" w:rsidR="00CA3F0C" w:rsidRPr="00413F17" w:rsidRDefault="00CA3F0C" w:rsidP="00CA3F0C">
            <w:pPr>
              <w:spacing w:before="240"/>
              <w:jc w:val="center"/>
              <w:rPr>
                <w:rFonts w:cstheme="minorHAnsi"/>
                <w:b/>
                <w:bCs/>
                <w:color w:val="000000"/>
                <w:sz w:val="16"/>
                <w:szCs w:val="16"/>
                <w:lang w:eastAsia="pt-PT"/>
              </w:rPr>
            </w:pPr>
            <w:r w:rsidRPr="00413F17">
              <w:rPr>
                <w:rFonts w:cstheme="minorHAnsi"/>
                <w:b/>
                <w:bCs/>
                <w:color w:val="000000"/>
                <w:sz w:val="16"/>
                <w:szCs w:val="16"/>
                <w:lang w:eastAsia="pt-PT"/>
              </w:rPr>
              <w:t>Cargos que exerce</w:t>
            </w:r>
          </w:p>
        </w:tc>
        <w:tc>
          <w:tcPr>
            <w:tcW w:w="3851" w:type="pct"/>
            <w:tcBorders>
              <w:left w:val="single" w:sz="12" w:space="0" w:color="4472C4" w:themeColor="accent1"/>
              <w:right w:val="single" w:sz="12" w:space="0" w:color="4472C4" w:themeColor="accent1"/>
            </w:tcBorders>
            <w:shd w:val="clear" w:color="auto" w:fill="FFFFFF" w:themeFill="background1"/>
            <w:vAlign w:val="center"/>
            <w:hideMark/>
          </w:tcPr>
          <w:p w14:paraId="6E971FE8" w14:textId="06EEB301" w:rsidR="00CA3F0C" w:rsidRPr="004422E5" w:rsidRDefault="00CA3F0C" w:rsidP="006960FB">
            <w:pPr>
              <w:jc w:val="both"/>
              <w:rPr>
                <w:rFonts w:cstheme="minorHAnsi"/>
                <w:sz w:val="16"/>
                <w:szCs w:val="16"/>
                <w:lang w:eastAsia="pt-PT"/>
              </w:rPr>
            </w:pPr>
            <w:r w:rsidRPr="004422E5">
              <w:rPr>
                <w:rFonts w:cstheme="minorHAnsi"/>
                <w:sz w:val="16"/>
                <w:szCs w:val="16"/>
                <w:lang w:eastAsia="pt-PT"/>
              </w:rPr>
              <w:t>Vogal executivo do Conselho de Administração da PARVALOREM, S.A. (desde 31 janeiro 2025)</w:t>
            </w:r>
          </w:p>
          <w:p w14:paraId="6A44B3F1" w14:textId="07D7D546" w:rsidR="00CA3F0C" w:rsidRPr="004422E5" w:rsidRDefault="00CA3F0C" w:rsidP="006960FB">
            <w:pPr>
              <w:spacing w:before="240" w:after="0"/>
              <w:ind w:left="708" w:hanging="708"/>
              <w:rPr>
                <w:rFonts w:cstheme="minorHAnsi"/>
                <w:color w:val="000000"/>
                <w:sz w:val="16"/>
                <w:szCs w:val="16"/>
                <w:lang w:eastAsia="pt-PT"/>
              </w:rPr>
            </w:pPr>
          </w:p>
        </w:tc>
      </w:tr>
      <w:tr w:rsidR="00CA3F0C" w:rsidRPr="00413F17" w14:paraId="56575BE1" w14:textId="77777777" w:rsidTr="004422E5">
        <w:trPr>
          <w:trHeight w:val="96"/>
        </w:trPr>
        <w:tc>
          <w:tcPr>
            <w:tcW w:w="1149" w:type="pct"/>
            <w:vMerge/>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2B4FB0D8" w14:textId="77777777" w:rsidR="00CA3F0C" w:rsidRPr="00413F17" w:rsidRDefault="00CA3F0C" w:rsidP="006960FB">
            <w:pPr>
              <w:rPr>
                <w:rFonts w:cstheme="minorHAnsi"/>
                <w:b/>
                <w:bCs/>
                <w:color w:val="000000"/>
                <w:sz w:val="16"/>
                <w:szCs w:val="16"/>
                <w:lang w:eastAsia="pt-PT"/>
              </w:rPr>
            </w:pPr>
          </w:p>
        </w:tc>
        <w:tc>
          <w:tcPr>
            <w:tcW w:w="3851" w:type="pct"/>
            <w:tcBorders>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61D01627" w14:textId="77777777" w:rsidR="00CA3F0C" w:rsidRPr="004422E5" w:rsidRDefault="00CA3F0C" w:rsidP="006960FB">
            <w:pPr>
              <w:rPr>
                <w:rFonts w:cstheme="minorHAnsi"/>
                <w:color w:val="000000"/>
                <w:sz w:val="16"/>
                <w:szCs w:val="16"/>
                <w:lang w:eastAsia="pt-PT"/>
              </w:rPr>
            </w:pPr>
            <w:r w:rsidRPr="004422E5">
              <w:rPr>
                <w:rFonts w:cstheme="minorHAnsi"/>
                <w:color w:val="000000"/>
                <w:sz w:val="16"/>
                <w:szCs w:val="16"/>
                <w:lang w:eastAsia="pt-PT"/>
              </w:rPr>
              <w:t xml:space="preserve">Vogal </w:t>
            </w:r>
            <w:r w:rsidR="005C23AC" w:rsidRPr="004422E5">
              <w:rPr>
                <w:rFonts w:cstheme="minorHAnsi"/>
                <w:color w:val="000000"/>
                <w:sz w:val="16"/>
                <w:szCs w:val="16"/>
                <w:lang w:eastAsia="pt-PT"/>
              </w:rPr>
              <w:t>e</w:t>
            </w:r>
            <w:r w:rsidRPr="004422E5">
              <w:rPr>
                <w:rFonts w:cstheme="minorHAnsi"/>
                <w:color w:val="000000"/>
                <w:sz w:val="16"/>
                <w:szCs w:val="16"/>
                <w:lang w:eastAsia="pt-PT"/>
              </w:rPr>
              <w:t>xecutivo do Conselho de Administração da IMOFUNDOS-SGOIC, S.A. (</w:t>
            </w:r>
            <w:r w:rsidRPr="00045281">
              <w:rPr>
                <w:rFonts w:cstheme="minorHAnsi"/>
                <w:color w:val="000000"/>
                <w:sz w:val="16"/>
                <w:szCs w:val="16"/>
                <w:lang w:eastAsia="pt-PT"/>
              </w:rPr>
              <w:t>desde março 2025</w:t>
            </w:r>
            <w:r w:rsidRPr="004422E5">
              <w:rPr>
                <w:rFonts w:cstheme="minorHAnsi"/>
                <w:color w:val="000000"/>
                <w:sz w:val="16"/>
                <w:szCs w:val="16"/>
                <w:lang w:eastAsia="pt-PT"/>
              </w:rPr>
              <w:t>)</w:t>
            </w:r>
          </w:p>
          <w:p w14:paraId="2B4021A4" w14:textId="4C26CE3E" w:rsidR="000D0319" w:rsidRPr="004422E5" w:rsidRDefault="000D0319" w:rsidP="006960FB">
            <w:pPr>
              <w:rPr>
                <w:rFonts w:cstheme="minorHAnsi"/>
                <w:color w:val="000000"/>
                <w:sz w:val="16"/>
                <w:szCs w:val="16"/>
                <w:lang w:eastAsia="pt-PT"/>
              </w:rPr>
            </w:pPr>
          </w:p>
        </w:tc>
      </w:tr>
      <w:tr w:rsidR="004422E5" w:rsidRPr="00413F17" w14:paraId="0EF1C41C" w14:textId="77777777" w:rsidTr="004422E5">
        <w:trPr>
          <w:trHeight w:val="4106"/>
        </w:trPr>
        <w:tc>
          <w:tcPr>
            <w:tcW w:w="1149"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706CB5A1" w14:textId="77777777" w:rsidR="004422E5" w:rsidRPr="00413F17" w:rsidRDefault="004422E5" w:rsidP="00CA3F0C">
            <w:pPr>
              <w:jc w:val="center"/>
              <w:rPr>
                <w:rFonts w:cstheme="minorHAnsi"/>
                <w:b/>
                <w:bCs/>
                <w:color w:val="000000"/>
                <w:sz w:val="16"/>
                <w:szCs w:val="16"/>
                <w:lang w:eastAsia="pt-PT"/>
              </w:rPr>
            </w:pPr>
          </w:p>
        </w:tc>
        <w:tc>
          <w:tcPr>
            <w:tcW w:w="3851" w:type="pct"/>
            <w:tcBorders>
              <w:top w:val="single" w:sz="12" w:space="0" w:color="4472C4" w:themeColor="accent1"/>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2F52425A" w14:textId="49B4AE39"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Diretor da Direção de Recuperação de Crédito e Imobiliário da PARVALOREM (março 2022 a fevereiro 2025)</w:t>
            </w:r>
          </w:p>
          <w:p w14:paraId="01C83BDC" w14:textId="381B87E1"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Coordenador de Unidade de Grandes Devedores da PARVALOREM (setembro 2019 a março 2022)</w:t>
            </w:r>
          </w:p>
          <w:p w14:paraId="79AD0D22" w14:textId="77777777"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Vogal do Conselho de Administração da Cold River Homestead SA (maio 2018 a julho 2022)</w:t>
            </w:r>
          </w:p>
          <w:p w14:paraId="7EDDC39E" w14:textId="7F7C78AF"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Vogal do Conselho de Administração da Brick and Sand – Sociedade Imobiliária S.A. (janeiro 2020 a julho 2025)</w:t>
            </w:r>
          </w:p>
          <w:p w14:paraId="1CA67551" w14:textId="4CD1580B"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Vogal do Conselho de Administração da Sociedade Imobiliária Palácio das Águias S.A. (janeiro 2020 a julho 2025)</w:t>
            </w:r>
          </w:p>
          <w:p w14:paraId="38EF7413" w14:textId="77777777"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Assessor Direção Assuntos Jurídicos da PARVALOREM (março 2012 a setembro 2019)</w:t>
            </w:r>
          </w:p>
          <w:p w14:paraId="5544D9F6" w14:textId="77777777"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Assessor Conselho de Administração do BPN (junho 2006 a março 2012)</w:t>
            </w:r>
          </w:p>
          <w:p w14:paraId="4D6AA322" w14:textId="77777777"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Assistente comercial e operacional do BPN (agosto 1999 a junho 2006)</w:t>
            </w:r>
          </w:p>
          <w:p w14:paraId="4E82E757" w14:textId="0F01375B" w:rsidR="004422E5" w:rsidRPr="004422E5" w:rsidRDefault="004422E5" w:rsidP="004422E5">
            <w:pPr>
              <w:jc w:val="both"/>
              <w:rPr>
                <w:rFonts w:cstheme="minorHAnsi"/>
                <w:color w:val="000000"/>
                <w:sz w:val="16"/>
                <w:szCs w:val="16"/>
                <w:lang w:eastAsia="pt-PT"/>
              </w:rPr>
            </w:pPr>
            <w:r w:rsidRPr="004422E5">
              <w:rPr>
                <w:rFonts w:cstheme="minorHAnsi"/>
                <w:color w:val="000000"/>
                <w:sz w:val="16"/>
                <w:szCs w:val="16"/>
                <w:lang w:eastAsia="pt-PT"/>
              </w:rPr>
              <w:t>Assistente operacional da Caixa Geral de Depósitos (outubro 1998 a agosto 1999)</w:t>
            </w:r>
          </w:p>
        </w:tc>
      </w:tr>
      <w:tr w:rsidR="004422E5" w:rsidRPr="00751CEB" w14:paraId="5BEA628A" w14:textId="77777777" w:rsidTr="004422E5">
        <w:trPr>
          <w:trHeight w:val="600"/>
        </w:trPr>
        <w:tc>
          <w:tcPr>
            <w:tcW w:w="1149" w:type="pct"/>
            <w:vMerge w:val="restart"/>
            <w:tcBorders>
              <w:top w:val="single" w:sz="12" w:space="0" w:color="4472C4" w:themeColor="accent1"/>
              <w:left w:val="single" w:sz="12" w:space="0" w:color="4472C4" w:themeColor="accent1"/>
              <w:right w:val="single" w:sz="12" w:space="0" w:color="4472C4" w:themeColor="accent1"/>
            </w:tcBorders>
            <w:shd w:val="clear" w:color="auto" w:fill="FFFFFF" w:themeFill="background1"/>
            <w:vAlign w:val="center"/>
            <w:hideMark/>
          </w:tcPr>
          <w:p w14:paraId="0F29B65B" w14:textId="77777777" w:rsidR="004422E5" w:rsidRPr="009B3ECE" w:rsidRDefault="004422E5" w:rsidP="004422E5">
            <w:pPr>
              <w:jc w:val="center"/>
              <w:rPr>
                <w:rFonts w:cstheme="minorHAnsi"/>
                <w:b/>
                <w:bCs/>
                <w:color w:val="000000"/>
                <w:sz w:val="16"/>
                <w:szCs w:val="16"/>
                <w:lang w:eastAsia="pt-PT"/>
              </w:rPr>
            </w:pPr>
            <w:r w:rsidRPr="009B3ECE">
              <w:rPr>
                <w:rFonts w:cstheme="minorHAnsi"/>
                <w:b/>
                <w:bCs/>
                <w:color w:val="000000"/>
                <w:sz w:val="16"/>
                <w:szCs w:val="16"/>
                <w:lang w:eastAsia="pt-PT"/>
              </w:rPr>
              <w:t>Habilitações académicas</w:t>
            </w:r>
          </w:p>
        </w:tc>
        <w:tc>
          <w:tcPr>
            <w:tcW w:w="3851" w:type="pct"/>
            <w:tcBorders>
              <w:top w:val="single" w:sz="12" w:space="0" w:color="4472C4" w:themeColor="accent1"/>
              <w:left w:val="single" w:sz="12" w:space="0" w:color="4472C4" w:themeColor="accent1"/>
              <w:right w:val="single" w:sz="12" w:space="0" w:color="4472C4" w:themeColor="accent1"/>
            </w:tcBorders>
            <w:shd w:val="clear" w:color="auto" w:fill="FFFFFF" w:themeFill="background1"/>
            <w:vAlign w:val="center"/>
          </w:tcPr>
          <w:p w14:paraId="4E45841E" w14:textId="41CFD71D" w:rsidR="004422E5" w:rsidRPr="004422E5" w:rsidRDefault="004422E5" w:rsidP="004422E5">
            <w:pPr>
              <w:rPr>
                <w:rFonts w:cstheme="minorHAnsi"/>
                <w:color w:val="000000"/>
                <w:sz w:val="16"/>
                <w:szCs w:val="16"/>
                <w:lang w:eastAsia="pt-PT"/>
              </w:rPr>
            </w:pPr>
            <w:r w:rsidRPr="004422E5">
              <w:rPr>
                <w:rFonts w:eastAsia="Symbol" w:cstheme="minorHAnsi"/>
                <w:color w:val="000000"/>
                <w:sz w:val="16"/>
                <w:szCs w:val="16"/>
              </w:rPr>
              <w:t>Conclusão parte curricular Mestrado em Finanças (MIF) pela Católica Lisbon Business &amp; Economics School (2024-2025)</w:t>
            </w:r>
          </w:p>
        </w:tc>
      </w:tr>
      <w:tr w:rsidR="004422E5" w:rsidRPr="00751CEB" w14:paraId="093A8E4D" w14:textId="77777777" w:rsidTr="004422E5">
        <w:trPr>
          <w:trHeight w:val="460"/>
        </w:trPr>
        <w:tc>
          <w:tcPr>
            <w:tcW w:w="1149" w:type="pct"/>
            <w:vMerge/>
            <w:tcBorders>
              <w:left w:val="single" w:sz="12" w:space="0" w:color="4472C4" w:themeColor="accent1"/>
              <w:right w:val="single" w:sz="12" w:space="0" w:color="4472C4" w:themeColor="accent1"/>
            </w:tcBorders>
            <w:shd w:val="clear" w:color="auto" w:fill="FFFFFF" w:themeFill="background1"/>
            <w:vAlign w:val="center"/>
          </w:tcPr>
          <w:p w14:paraId="49D33AB3" w14:textId="111CEA92" w:rsidR="004422E5" w:rsidRPr="009B3ECE" w:rsidRDefault="004422E5" w:rsidP="004422E5">
            <w:pPr>
              <w:jc w:val="center"/>
              <w:rPr>
                <w:rFonts w:cstheme="minorHAnsi"/>
                <w:b/>
                <w:bCs/>
                <w:color w:val="000000"/>
                <w:sz w:val="16"/>
                <w:szCs w:val="16"/>
                <w:lang w:eastAsia="pt-PT"/>
              </w:rPr>
            </w:pPr>
          </w:p>
        </w:tc>
        <w:tc>
          <w:tcPr>
            <w:tcW w:w="3851" w:type="pct"/>
            <w:tcBorders>
              <w:left w:val="single" w:sz="12" w:space="0" w:color="4472C4" w:themeColor="accent1"/>
              <w:right w:val="single" w:sz="12" w:space="0" w:color="4472C4" w:themeColor="accent1"/>
            </w:tcBorders>
            <w:shd w:val="clear" w:color="auto" w:fill="FFFFFF" w:themeFill="background1"/>
            <w:vAlign w:val="center"/>
          </w:tcPr>
          <w:p w14:paraId="477FB474" w14:textId="5D7C517E" w:rsidR="004422E5" w:rsidRPr="004422E5" w:rsidRDefault="004422E5" w:rsidP="004422E5">
            <w:pPr>
              <w:rPr>
                <w:rFonts w:cstheme="minorHAnsi"/>
                <w:color w:val="000000"/>
                <w:sz w:val="16"/>
                <w:szCs w:val="16"/>
                <w:lang w:val="en-US" w:eastAsia="pt-PT"/>
              </w:rPr>
            </w:pPr>
            <w:r w:rsidRPr="004422E5">
              <w:rPr>
                <w:rFonts w:eastAsia="Symbol" w:cstheme="minorHAnsi"/>
                <w:color w:val="000000"/>
                <w:sz w:val="16"/>
                <w:szCs w:val="16"/>
              </w:rPr>
              <w:t>Pós-Graduação Corporate Finance pela Nova School of Business &amp; Economics (2022-2023)</w:t>
            </w:r>
          </w:p>
        </w:tc>
      </w:tr>
      <w:tr w:rsidR="004422E5" w:rsidRPr="00751CEB" w14:paraId="66D583A6" w14:textId="77777777" w:rsidTr="005F220D">
        <w:trPr>
          <w:trHeight w:val="460"/>
        </w:trPr>
        <w:tc>
          <w:tcPr>
            <w:tcW w:w="1149" w:type="pct"/>
            <w:vMerge/>
            <w:tcBorders>
              <w:left w:val="single" w:sz="12" w:space="0" w:color="4472C4" w:themeColor="accent1"/>
              <w:right w:val="single" w:sz="12" w:space="0" w:color="4472C4" w:themeColor="accent1"/>
            </w:tcBorders>
            <w:shd w:val="clear" w:color="auto" w:fill="FFFFFF" w:themeFill="background1"/>
            <w:vAlign w:val="center"/>
            <w:hideMark/>
          </w:tcPr>
          <w:p w14:paraId="2671D061" w14:textId="77777777" w:rsidR="004422E5" w:rsidRPr="009B3ECE" w:rsidRDefault="004422E5" w:rsidP="004422E5">
            <w:pPr>
              <w:rPr>
                <w:rFonts w:cstheme="minorHAnsi"/>
                <w:b/>
                <w:bCs/>
                <w:color w:val="000000"/>
                <w:sz w:val="16"/>
                <w:szCs w:val="16"/>
                <w:lang w:val="en-US" w:eastAsia="pt-PT"/>
              </w:rPr>
            </w:pPr>
          </w:p>
        </w:tc>
        <w:tc>
          <w:tcPr>
            <w:tcW w:w="3851" w:type="pct"/>
            <w:tcBorders>
              <w:left w:val="single" w:sz="12" w:space="0" w:color="4472C4" w:themeColor="accent1"/>
              <w:right w:val="single" w:sz="12" w:space="0" w:color="4472C4" w:themeColor="accent1"/>
            </w:tcBorders>
            <w:shd w:val="clear" w:color="auto" w:fill="FFFFFF" w:themeFill="background1"/>
            <w:vAlign w:val="center"/>
          </w:tcPr>
          <w:p w14:paraId="7753D9C0" w14:textId="054F4670" w:rsidR="004422E5" w:rsidRPr="004422E5" w:rsidRDefault="004422E5" w:rsidP="004422E5">
            <w:pPr>
              <w:rPr>
                <w:rFonts w:cstheme="minorHAnsi"/>
                <w:color w:val="000000"/>
                <w:sz w:val="16"/>
                <w:szCs w:val="16"/>
                <w:lang w:eastAsia="pt-PT"/>
              </w:rPr>
            </w:pPr>
            <w:r w:rsidRPr="004422E5">
              <w:rPr>
                <w:rFonts w:eastAsia="Symbol" w:cstheme="minorHAnsi"/>
                <w:color w:val="000000"/>
                <w:sz w:val="16"/>
                <w:szCs w:val="16"/>
              </w:rPr>
              <w:t>Mestrado em Desenvolvimento e Cooperação Internacional pelo ISEG – Instituto Superior de Economia e Gestão (2002-2004)</w:t>
            </w:r>
          </w:p>
        </w:tc>
      </w:tr>
      <w:tr w:rsidR="004422E5" w:rsidRPr="00751CEB" w14:paraId="5ECE734E" w14:textId="77777777" w:rsidTr="004422E5">
        <w:trPr>
          <w:trHeight w:val="460"/>
        </w:trPr>
        <w:tc>
          <w:tcPr>
            <w:tcW w:w="1149" w:type="pct"/>
            <w:vMerge/>
            <w:tcBorders>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hideMark/>
          </w:tcPr>
          <w:p w14:paraId="28285C89" w14:textId="77777777" w:rsidR="004422E5" w:rsidRPr="009B3ECE" w:rsidRDefault="004422E5" w:rsidP="004422E5">
            <w:pPr>
              <w:rPr>
                <w:rFonts w:cstheme="minorHAnsi"/>
                <w:b/>
                <w:bCs/>
                <w:color w:val="000000"/>
                <w:sz w:val="16"/>
                <w:szCs w:val="16"/>
                <w:lang w:eastAsia="pt-PT"/>
              </w:rPr>
            </w:pPr>
          </w:p>
        </w:tc>
        <w:tc>
          <w:tcPr>
            <w:tcW w:w="3851" w:type="pct"/>
            <w:tcBorders>
              <w:left w:val="single" w:sz="12" w:space="0" w:color="4472C4" w:themeColor="accent1"/>
              <w:bottom w:val="single" w:sz="12" w:space="0" w:color="4472C4" w:themeColor="accent1"/>
              <w:right w:val="single" w:sz="12" w:space="0" w:color="4472C4" w:themeColor="accent1"/>
            </w:tcBorders>
            <w:shd w:val="clear" w:color="auto" w:fill="FFFFFF" w:themeFill="background1"/>
            <w:vAlign w:val="center"/>
          </w:tcPr>
          <w:p w14:paraId="2F72B675" w14:textId="4D4DED3C" w:rsidR="004422E5" w:rsidRPr="004422E5" w:rsidRDefault="004422E5" w:rsidP="004422E5">
            <w:pPr>
              <w:rPr>
                <w:rFonts w:cstheme="minorHAnsi"/>
                <w:color w:val="000000"/>
                <w:sz w:val="16"/>
                <w:szCs w:val="16"/>
                <w:lang w:eastAsia="pt-PT"/>
              </w:rPr>
            </w:pPr>
            <w:r w:rsidRPr="004422E5">
              <w:rPr>
                <w:rFonts w:eastAsia="Symbol" w:cstheme="minorHAnsi"/>
                <w:color w:val="000000"/>
                <w:sz w:val="16"/>
                <w:szCs w:val="16"/>
              </w:rPr>
              <w:t>Licenciatura em Economia pela Faculdade de Economia da Universidade do Algarve (1994-1998)</w:t>
            </w:r>
          </w:p>
        </w:tc>
      </w:tr>
      <w:bookmarkEnd w:id="1495"/>
    </w:tbl>
    <w:p w14:paraId="6EDE5FF8" w14:textId="5FE36C75" w:rsidR="00C75D16" w:rsidRDefault="00C75D16" w:rsidP="00CE131C">
      <w:pPr>
        <w:pStyle w:val="efcorpodetextoRGS"/>
      </w:pPr>
    </w:p>
    <w:p w14:paraId="32C4A5C3" w14:textId="77777777" w:rsidR="00C75D16" w:rsidRDefault="00C75D16">
      <w:pPr>
        <w:rPr>
          <w:rFonts w:cs="Calibri"/>
          <w:bCs/>
          <w:kern w:val="22"/>
          <w:szCs w:val="18"/>
          <w:lang w:eastAsia="pt-PT"/>
        </w:rPr>
      </w:pPr>
      <w:r>
        <w:br w:type="page"/>
      </w:r>
    </w:p>
    <w:p w14:paraId="46DE7962" w14:textId="77777777" w:rsidR="004A4110" w:rsidRDefault="004A4110" w:rsidP="00CE131C">
      <w:pPr>
        <w:pStyle w:val="efcorpodetextoRGS"/>
      </w:pPr>
    </w:p>
    <w:p w14:paraId="7B916BDB" w14:textId="3732A37C" w:rsidR="0021051F" w:rsidRPr="00414E74" w:rsidRDefault="0021051F" w:rsidP="00C75D16">
      <w:pPr>
        <w:spacing w:line="276" w:lineRule="auto"/>
        <w:jc w:val="center"/>
        <w:rPr>
          <w:b/>
          <w:bCs/>
          <w:sz w:val="28"/>
          <w:szCs w:val="28"/>
        </w:rPr>
      </w:pPr>
      <w:bookmarkStart w:id="1496" w:name="_Hlk218558094"/>
      <w:bookmarkStart w:id="1497" w:name="_Hlk161322828"/>
      <w:r w:rsidRPr="00414E74">
        <w:rPr>
          <w:b/>
          <w:bCs/>
          <w:sz w:val="28"/>
          <w:szCs w:val="28"/>
        </w:rPr>
        <w:t>Órgão de Fiscalização</w:t>
      </w:r>
      <w:r w:rsidR="00933706">
        <w:rPr>
          <w:b/>
          <w:bCs/>
          <w:sz w:val="28"/>
          <w:szCs w:val="28"/>
        </w:rPr>
        <w:t xml:space="preserve"> </w:t>
      </w:r>
    </w:p>
    <w:tbl>
      <w:tblPr>
        <w:tblW w:w="9041" w:type="dxa"/>
        <w:tblCellMar>
          <w:left w:w="70" w:type="dxa"/>
          <w:right w:w="70" w:type="dxa"/>
        </w:tblCellMar>
        <w:tblLook w:val="04A0" w:firstRow="1" w:lastRow="0" w:firstColumn="1" w:lastColumn="0" w:noHBand="0" w:noVBand="1"/>
      </w:tblPr>
      <w:tblGrid>
        <w:gridCol w:w="2041"/>
        <w:gridCol w:w="7000"/>
      </w:tblGrid>
      <w:tr w:rsidR="00C646D1" w:rsidRPr="00C646D1" w14:paraId="77C99665" w14:textId="77777777" w:rsidTr="009D39BA">
        <w:trPr>
          <w:trHeight w:val="300"/>
          <w:tblHeader/>
        </w:trPr>
        <w:tc>
          <w:tcPr>
            <w:tcW w:w="9041" w:type="dxa"/>
            <w:gridSpan w:val="2"/>
            <w:tcBorders>
              <w:top w:val="single" w:sz="12" w:space="0" w:color="4472C4"/>
              <w:left w:val="single" w:sz="12" w:space="0" w:color="4472C4"/>
              <w:bottom w:val="nil"/>
              <w:right w:val="single" w:sz="12" w:space="0" w:color="4472C4"/>
            </w:tcBorders>
            <w:shd w:val="clear" w:color="000000" w:fill="4472C4"/>
            <w:vAlign w:val="center"/>
            <w:hideMark/>
          </w:tcPr>
          <w:p w14:paraId="695833D6" w14:textId="77777777" w:rsidR="00C646D1" w:rsidRPr="00C646D1" w:rsidRDefault="00C646D1" w:rsidP="00C646D1">
            <w:pPr>
              <w:spacing w:after="0" w:line="240" w:lineRule="auto"/>
              <w:jc w:val="center"/>
              <w:rPr>
                <w:rFonts w:eastAsia="Times New Roman" w:cstheme="minorHAnsi"/>
                <w:b/>
                <w:bCs/>
                <w:color w:val="FFFFFF"/>
                <w:sz w:val="18"/>
                <w:szCs w:val="18"/>
                <w:lang w:eastAsia="pt-PT"/>
              </w:rPr>
            </w:pPr>
            <w:bookmarkStart w:id="1498" w:name="_Hlk129947131"/>
            <w:r w:rsidRPr="00C646D1">
              <w:rPr>
                <w:rFonts w:eastAsia="Times New Roman" w:cstheme="minorHAnsi"/>
                <w:b/>
                <w:bCs/>
                <w:color w:val="FFFFFF"/>
                <w:sz w:val="18"/>
                <w:szCs w:val="18"/>
                <w:lang w:eastAsia="pt-PT"/>
              </w:rPr>
              <w:t>Presidente do Conselho Fiscal</w:t>
            </w:r>
          </w:p>
        </w:tc>
      </w:tr>
      <w:tr w:rsidR="00C646D1" w:rsidRPr="00C646D1" w14:paraId="6A3C3C99" w14:textId="77777777" w:rsidTr="009D39BA">
        <w:trPr>
          <w:trHeight w:val="300"/>
          <w:tblHeader/>
        </w:trPr>
        <w:tc>
          <w:tcPr>
            <w:tcW w:w="9041" w:type="dxa"/>
            <w:gridSpan w:val="2"/>
            <w:tcBorders>
              <w:top w:val="nil"/>
              <w:left w:val="single" w:sz="12" w:space="0" w:color="4472C4"/>
              <w:bottom w:val="single" w:sz="12" w:space="0" w:color="4472C4"/>
              <w:right w:val="single" w:sz="12" w:space="0" w:color="4472C4"/>
            </w:tcBorders>
            <w:shd w:val="clear" w:color="000000" w:fill="4472C4"/>
            <w:vAlign w:val="center"/>
            <w:hideMark/>
          </w:tcPr>
          <w:p w14:paraId="0B9B91FD" w14:textId="77777777" w:rsidR="00C646D1" w:rsidRPr="00C646D1" w:rsidRDefault="00C646D1" w:rsidP="00C646D1">
            <w:pPr>
              <w:spacing w:after="0" w:line="240" w:lineRule="auto"/>
              <w:jc w:val="center"/>
              <w:rPr>
                <w:rFonts w:eastAsia="Times New Roman" w:cstheme="minorHAnsi"/>
                <w:b/>
                <w:bCs/>
                <w:color w:val="FFFFFF"/>
                <w:sz w:val="18"/>
                <w:szCs w:val="18"/>
                <w:lang w:eastAsia="pt-PT"/>
              </w:rPr>
            </w:pPr>
            <w:r w:rsidRPr="00C646D1">
              <w:rPr>
                <w:rFonts w:eastAsia="Times New Roman" w:cstheme="minorHAnsi"/>
                <w:b/>
                <w:bCs/>
                <w:color w:val="FFFFFF"/>
                <w:sz w:val="18"/>
                <w:szCs w:val="18"/>
                <w:lang w:eastAsia="pt-PT"/>
              </w:rPr>
              <w:t>ANA MARIA CELESTINO ALBERTO DOS SANTOS COSTA PEREIRA</w:t>
            </w:r>
          </w:p>
        </w:tc>
      </w:tr>
      <w:tr w:rsidR="00C646D1" w:rsidRPr="00C646D1" w14:paraId="1837623A" w14:textId="77777777" w:rsidTr="009D39BA">
        <w:trPr>
          <w:trHeight w:val="499"/>
        </w:trPr>
        <w:tc>
          <w:tcPr>
            <w:tcW w:w="204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23EDA16F" w14:textId="77777777" w:rsidR="00C646D1" w:rsidRPr="00C646D1" w:rsidRDefault="00C646D1" w:rsidP="00C646D1">
            <w:pPr>
              <w:spacing w:after="0" w:line="240" w:lineRule="auto"/>
              <w:rPr>
                <w:rFonts w:eastAsia="Times New Roman" w:cstheme="minorHAnsi"/>
                <w:b/>
                <w:bCs/>
                <w:color w:val="000000"/>
                <w:sz w:val="16"/>
                <w:szCs w:val="16"/>
                <w:lang w:eastAsia="pt-PT"/>
              </w:rPr>
            </w:pPr>
            <w:r w:rsidRPr="00C646D1">
              <w:rPr>
                <w:rFonts w:eastAsia="Times New Roman" w:cstheme="minorHAnsi"/>
                <w:b/>
                <w:bCs/>
                <w:color w:val="000000"/>
                <w:sz w:val="16"/>
                <w:szCs w:val="16"/>
                <w:lang w:eastAsia="pt-PT"/>
              </w:rPr>
              <w:t>Data de nascimento</w:t>
            </w:r>
          </w:p>
        </w:tc>
        <w:tc>
          <w:tcPr>
            <w:tcW w:w="70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6E56EFB8" w14:textId="77777777" w:rsidR="00C646D1" w:rsidRPr="00C646D1" w:rsidRDefault="00C646D1" w:rsidP="00C646D1">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01 de dezembro de 1959</w:t>
            </w:r>
          </w:p>
        </w:tc>
      </w:tr>
      <w:tr w:rsidR="005E4B9D" w:rsidRPr="007C060B" w14:paraId="45128AAD" w14:textId="77777777" w:rsidTr="00EB51EE">
        <w:trPr>
          <w:trHeight w:val="340"/>
        </w:trPr>
        <w:tc>
          <w:tcPr>
            <w:tcW w:w="2041" w:type="dxa"/>
            <w:tcBorders>
              <w:top w:val="single" w:sz="12" w:space="0" w:color="4472C4"/>
              <w:left w:val="single" w:sz="12" w:space="0" w:color="4472C4"/>
              <w:bottom w:val="nil"/>
              <w:right w:val="single" w:sz="12" w:space="0" w:color="4472C4"/>
            </w:tcBorders>
            <w:shd w:val="clear" w:color="000000" w:fill="FFFFFF"/>
            <w:noWrap/>
            <w:vAlign w:val="center"/>
            <w:hideMark/>
          </w:tcPr>
          <w:p w14:paraId="1FC012A1" w14:textId="77777777" w:rsidR="005E4B9D" w:rsidRPr="00C646D1" w:rsidRDefault="005E4B9D" w:rsidP="005E4B9D">
            <w:pPr>
              <w:spacing w:after="0" w:line="240" w:lineRule="auto"/>
              <w:rPr>
                <w:rFonts w:eastAsia="Times New Roman" w:cstheme="minorHAnsi"/>
                <w:b/>
                <w:bCs/>
                <w:color w:val="000000"/>
                <w:sz w:val="16"/>
                <w:szCs w:val="16"/>
                <w:lang w:eastAsia="pt-PT"/>
              </w:rPr>
            </w:pPr>
            <w:r w:rsidRPr="00C646D1">
              <w:rPr>
                <w:rFonts w:eastAsia="Times New Roman" w:cstheme="minorHAnsi"/>
                <w:b/>
                <w:bCs/>
                <w:color w:val="000000"/>
                <w:sz w:val="16"/>
                <w:szCs w:val="16"/>
                <w:lang w:eastAsia="pt-PT"/>
              </w:rPr>
              <w:t>Cargos que exerce</w:t>
            </w:r>
          </w:p>
        </w:tc>
        <w:tc>
          <w:tcPr>
            <w:tcW w:w="7000" w:type="dxa"/>
            <w:tcBorders>
              <w:top w:val="single" w:sz="12" w:space="0" w:color="4472C4"/>
              <w:left w:val="single" w:sz="12" w:space="0" w:color="4472C4"/>
              <w:bottom w:val="nil"/>
              <w:right w:val="single" w:sz="12" w:space="0" w:color="4472C4"/>
            </w:tcBorders>
            <w:vAlign w:val="center"/>
            <w:hideMark/>
          </w:tcPr>
          <w:p w14:paraId="1AAB9F7F" w14:textId="3FA259C3" w:rsidR="005E4B9D" w:rsidRPr="007C060B" w:rsidRDefault="005E4B9D" w:rsidP="005E4B9D">
            <w:pPr>
              <w:spacing w:after="0" w:line="240" w:lineRule="auto"/>
              <w:rPr>
                <w:rFonts w:eastAsia="Times New Roman" w:cstheme="minorHAnsi"/>
                <w:color w:val="000000"/>
                <w:sz w:val="16"/>
                <w:szCs w:val="16"/>
                <w:lang w:eastAsia="pt-PT"/>
              </w:rPr>
            </w:pPr>
            <w:r>
              <w:rPr>
                <w:rFonts w:eastAsia="Times New Roman" w:cstheme="minorHAnsi"/>
                <w:color w:val="000000"/>
                <w:sz w:val="16"/>
                <w:szCs w:val="16"/>
                <w:lang w:eastAsia="pt-PT"/>
              </w:rPr>
              <w:t>Membro</w:t>
            </w:r>
            <w:r w:rsidRPr="00E97D85">
              <w:rPr>
                <w:rFonts w:eastAsia="Times New Roman" w:cstheme="minorHAnsi"/>
                <w:color w:val="000000"/>
                <w:sz w:val="16"/>
                <w:szCs w:val="16"/>
                <w:lang w:eastAsia="pt-PT"/>
              </w:rPr>
              <w:t xml:space="preserve"> do Conselho Fiscal da </w:t>
            </w:r>
            <w:r>
              <w:rPr>
                <w:rFonts w:eastAsia="Times New Roman" w:cstheme="minorHAnsi"/>
                <w:color w:val="000000"/>
                <w:sz w:val="16"/>
                <w:szCs w:val="16"/>
                <w:lang w:eastAsia="pt-PT"/>
              </w:rPr>
              <w:t>CIAGEST – SIGI,</w:t>
            </w:r>
            <w:r w:rsidRPr="00E97D85">
              <w:rPr>
                <w:rFonts w:eastAsia="Times New Roman" w:cstheme="minorHAnsi"/>
                <w:color w:val="000000"/>
                <w:sz w:val="16"/>
                <w:szCs w:val="16"/>
                <w:lang w:eastAsia="pt-PT"/>
              </w:rPr>
              <w:t xml:space="preserve"> S.A. (desde </w:t>
            </w:r>
            <w:r>
              <w:rPr>
                <w:rFonts w:eastAsia="Times New Roman" w:cstheme="minorHAnsi"/>
                <w:color w:val="000000"/>
                <w:sz w:val="16"/>
                <w:szCs w:val="16"/>
                <w:lang w:eastAsia="pt-PT"/>
              </w:rPr>
              <w:t>dez</w:t>
            </w:r>
            <w:r w:rsidRPr="00E97D85">
              <w:rPr>
                <w:rFonts w:eastAsia="Times New Roman" w:cstheme="minorHAnsi"/>
                <w:color w:val="000000"/>
                <w:sz w:val="16"/>
                <w:szCs w:val="16"/>
                <w:lang w:eastAsia="pt-PT"/>
              </w:rPr>
              <w:t>embro 202</w:t>
            </w:r>
            <w:r>
              <w:rPr>
                <w:rFonts w:eastAsia="Times New Roman" w:cstheme="minorHAnsi"/>
                <w:color w:val="000000"/>
                <w:sz w:val="16"/>
                <w:szCs w:val="16"/>
                <w:lang w:eastAsia="pt-PT"/>
              </w:rPr>
              <w:t>5)</w:t>
            </w:r>
          </w:p>
        </w:tc>
      </w:tr>
      <w:tr w:rsidR="005E4B9D" w:rsidRPr="00C646D1" w14:paraId="6D291FEA" w14:textId="77777777" w:rsidTr="00EB51EE">
        <w:trPr>
          <w:trHeight w:val="340"/>
        </w:trPr>
        <w:tc>
          <w:tcPr>
            <w:tcW w:w="2041" w:type="dxa"/>
            <w:tcBorders>
              <w:left w:val="single" w:sz="12" w:space="0" w:color="4472C4"/>
              <w:bottom w:val="nil"/>
              <w:right w:val="single" w:sz="12" w:space="0" w:color="4472C4"/>
            </w:tcBorders>
            <w:vAlign w:val="center"/>
          </w:tcPr>
          <w:p w14:paraId="3589F81E" w14:textId="77777777" w:rsidR="005E4B9D" w:rsidRPr="00653068" w:rsidRDefault="005E4B9D" w:rsidP="005E4B9D">
            <w:pPr>
              <w:spacing w:after="0" w:line="240" w:lineRule="auto"/>
              <w:rPr>
                <w:rFonts w:eastAsia="Times New Roman" w:cstheme="minorHAnsi"/>
                <w:color w:val="000000"/>
                <w:sz w:val="16"/>
                <w:szCs w:val="16"/>
                <w:lang w:eastAsia="pt-PT"/>
              </w:rPr>
            </w:pPr>
          </w:p>
        </w:tc>
        <w:tc>
          <w:tcPr>
            <w:tcW w:w="7000" w:type="dxa"/>
            <w:tcBorders>
              <w:left w:val="single" w:sz="12" w:space="0" w:color="4472C4"/>
              <w:bottom w:val="nil"/>
              <w:right w:val="single" w:sz="12" w:space="0" w:color="4472C4"/>
            </w:tcBorders>
            <w:vAlign w:val="center"/>
          </w:tcPr>
          <w:p w14:paraId="0900577E" w14:textId="72EEDCDE" w:rsidR="005E4B9D" w:rsidRPr="00653068" w:rsidRDefault="005E4B9D" w:rsidP="005E4B9D">
            <w:pPr>
              <w:spacing w:after="0" w:line="240" w:lineRule="auto"/>
              <w:rPr>
                <w:rFonts w:eastAsia="Times New Roman" w:cstheme="minorHAnsi"/>
                <w:color w:val="000000"/>
                <w:sz w:val="16"/>
                <w:szCs w:val="16"/>
                <w:lang w:eastAsia="pt-PT"/>
              </w:rPr>
            </w:pPr>
            <w:r w:rsidRPr="00653068">
              <w:rPr>
                <w:rFonts w:eastAsia="Times New Roman" w:cstheme="minorHAnsi"/>
                <w:color w:val="000000"/>
                <w:sz w:val="16"/>
                <w:szCs w:val="16"/>
                <w:lang w:eastAsia="pt-PT"/>
              </w:rPr>
              <w:t xml:space="preserve">Sócia e Gerente na </w:t>
            </w:r>
            <w:r>
              <w:rPr>
                <w:rFonts w:eastAsia="Times New Roman" w:cstheme="minorHAnsi"/>
                <w:color w:val="000000"/>
                <w:sz w:val="16"/>
                <w:szCs w:val="16"/>
                <w:lang w:eastAsia="pt-PT"/>
              </w:rPr>
              <w:t>Vítor Oliveira</w:t>
            </w:r>
            <w:r w:rsidRPr="00653068">
              <w:rPr>
                <w:rFonts w:eastAsia="Times New Roman" w:cstheme="minorHAnsi"/>
                <w:color w:val="000000"/>
                <w:sz w:val="16"/>
                <w:szCs w:val="16"/>
                <w:lang w:eastAsia="pt-PT"/>
              </w:rPr>
              <w:t xml:space="preserve"> &amp; Associados, SROC, Lda. (desde </w:t>
            </w:r>
            <w:r>
              <w:rPr>
                <w:rFonts w:eastAsia="Times New Roman" w:cstheme="minorHAnsi"/>
                <w:color w:val="000000"/>
                <w:sz w:val="16"/>
                <w:szCs w:val="16"/>
                <w:lang w:eastAsia="pt-PT"/>
              </w:rPr>
              <w:t xml:space="preserve">junho </w:t>
            </w:r>
            <w:r w:rsidRPr="00653068">
              <w:rPr>
                <w:rFonts w:eastAsia="Times New Roman" w:cstheme="minorHAnsi"/>
                <w:color w:val="000000"/>
                <w:sz w:val="16"/>
                <w:szCs w:val="16"/>
                <w:lang w:eastAsia="pt-PT"/>
              </w:rPr>
              <w:t>202</w:t>
            </w:r>
            <w:r>
              <w:rPr>
                <w:rFonts w:eastAsia="Times New Roman" w:cstheme="minorHAnsi"/>
                <w:color w:val="000000"/>
                <w:sz w:val="16"/>
                <w:szCs w:val="16"/>
                <w:lang w:eastAsia="pt-PT"/>
              </w:rPr>
              <w:t>5</w:t>
            </w:r>
            <w:r w:rsidRPr="00653068">
              <w:rPr>
                <w:rFonts w:eastAsia="Times New Roman" w:cstheme="minorHAnsi"/>
                <w:color w:val="000000"/>
                <w:sz w:val="16"/>
                <w:szCs w:val="16"/>
                <w:lang w:eastAsia="pt-PT"/>
              </w:rPr>
              <w:t>)</w:t>
            </w:r>
          </w:p>
        </w:tc>
      </w:tr>
      <w:tr w:rsidR="005E4B9D" w:rsidRPr="00C646D1" w14:paraId="75BB23F7" w14:textId="77777777" w:rsidTr="00EB51EE">
        <w:trPr>
          <w:trHeight w:val="340"/>
        </w:trPr>
        <w:tc>
          <w:tcPr>
            <w:tcW w:w="2041" w:type="dxa"/>
            <w:tcBorders>
              <w:left w:val="single" w:sz="12" w:space="0" w:color="4472C4"/>
              <w:bottom w:val="nil"/>
              <w:right w:val="single" w:sz="12" w:space="0" w:color="4472C4"/>
            </w:tcBorders>
            <w:vAlign w:val="center"/>
          </w:tcPr>
          <w:p w14:paraId="32FEFE3B"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left w:val="single" w:sz="12" w:space="0" w:color="4472C4"/>
              <w:bottom w:val="nil"/>
              <w:right w:val="single" w:sz="12" w:space="0" w:color="4472C4"/>
            </w:tcBorders>
            <w:vAlign w:val="center"/>
          </w:tcPr>
          <w:p w14:paraId="7B6BE849" w14:textId="509C386B" w:rsidR="005E4B9D" w:rsidRPr="00E97D85" w:rsidRDefault="005E4B9D" w:rsidP="005E4B9D">
            <w:pPr>
              <w:spacing w:after="0" w:line="240" w:lineRule="auto"/>
              <w:rPr>
                <w:rFonts w:eastAsia="Times New Roman" w:cstheme="minorHAnsi"/>
                <w:color w:val="000000"/>
                <w:sz w:val="16"/>
                <w:szCs w:val="16"/>
                <w:lang w:eastAsia="pt-PT"/>
              </w:rPr>
            </w:pPr>
            <w:r w:rsidRPr="00E97D85">
              <w:rPr>
                <w:rFonts w:eastAsia="Times New Roman" w:cstheme="minorHAnsi"/>
                <w:color w:val="000000"/>
                <w:sz w:val="16"/>
                <w:szCs w:val="16"/>
                <w:lang w:eastAsia="pt-PT"/>
              </w:rPr>
              <w:t>Presidente do Conselho Fiscal da LYNX ASSET MANAGERS - SGOIC S.A. (desde novembro 2022</w:t>
            </w:r>
            <w:r>
              <w:rPr>
                <w:rFonts w:eastAsia="Times New Roman" w:cstheme="minorHAnsi"/>
                <w:color w:val="000000"/>
                <w:sz w:val="16"/>
                <w:szCs w:val="16"/>
                <w:lang w:eastAsia="pt-PT"/>
              </w:rPr>
              <w:t>)</w:t>
            </w:r>
          </w:p>
        </w:tc>
      </w:tr>
      <w:tr w:rsidR="005E4B9D" w:rsidRPr="00C646D1" w14:paraId="6CD9CD76" w14:textId="77777777" w:rsidTr="00EB51EE">
        <w:trPr>
          <w:trHeight w:val="340"/>
        </w:trPr>
        <w:tc>
          <w:tcPr>
            <w:tcW w:w="2041" w:type="dxa"/>
            <w:vMerge w:val="restart"/>
            <w:tcBorders>
              <w:left w:val="single" w:sz="12" w:space="0" w:color="4472C4"/>
              <w:bottom w:val="nil"/>
              <w:right w:val="single" w:sz="12" w:space="0" w:color="4472C4"/>
            </w:tcBorders>
            <w:vAlign w:val="center"/>
            <w:hideMark/>
          </w:tcPr>
          <w:p w14:paraId="735EE9E2"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left w:val="single" w:sz="12" w:space="0" w:color="4472C4"/>
              <w:bottom w:val="nil"/>
              <w:right w:val="single" w:sz="12" w:space="0" w:color="4472C4"/>
            </w:tcBorders>
            <w:vAlign w:val="center"/>
            <w:hideMark/>
          </w:tcPr>
          <w:p w14:paraId="1B3F778B" w14:textId="26F5A0FF"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Presidente do Conselho Fiscal da Oitante, S.A. (desde julho 2021)</w:t>
            </w:r>
          </w:p>
        </w:tc>
      </w:tr>
      <w:tr w:rsidR="005E4B9D" w:rsidRPr="00C646D1" w14:paraId="43BD2EAB" w14:textId="77777777" w:rsidTr="00EB51EE">
        <w:trPr>
          <w:trHeight w:val="340"/>
        </w:trPr>
        <w:tc>
          <w:tcPr>
            <w:tcW w:w="2041" w:type="dxa"/>
            <w:vMerge/>
            <w:tcBorders>
              <w:left w:val="single" w:sz="12" w:space="0" w:color="4472C4"/>
              <w:bottom w:val="single" w:sz="12" w:space="0" w:color="4472C4"/>
              <w:right w:val="single" w:sz="12" w:space="0" w:color="4472C4"/>
            </w:tcBorders>
            <w:vAlign w:val="center"/>
            <w:hideMark/>
          </w:tcPr>
          <w:p w14:paraId="7AAC0A05"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left w:val="single" w:sz="12" w:space="0" w:color="4472C4"/>
              <w:bottom w:val="single" w:sz="12" w:space="0" w:color="4472C4"/>
              <w:right w:val="single" w:sz="12" w:space="0" w:color="4472C4"/>
            </w:tcBorders>
            <w:vAlign w:val="center"/>
            <w:hideMark/>
          </w:tcPr>
          <w:p w14:paraId="35096039" w14:textId="5D34DEF1"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Presidente do Conselho Fiscal da </w:t>
            </w:r>
            <w:r>
              <w:rPr>
                <w:rFonts w:eastAsia="Times New Roman" w:cstheme="minorHAnsi"/>
                <w:color w:val="000000"/>
                <w:sz w:val="16"/>
                <w:szCs w:val="16"/>
                <w:lang w:eastAsia="pt-PT"/>
              </w:rPr>
              <w:t>PARVALOREM</w:t>
            </w:r>
            <w:r w:rsidRPr="00C646D1">
              <w:rPr>
                <w:rFonts w:eastAsia="Times New Roman" w:cstheme="minorHAnsi"/>
                <w:color w:val="000000"/>
                <w:sz w:val="16"/>
                <w:szCs w:val="16"/>
                <w:lang w:eastAsia="pt-PT"/>
              </w:rPr>
              <w:t xml:space="preserve">, S.A. (desde julho 2019) </w:t>
            </w:r>
          </w:p>
        </w:tc>
      </w:tr>
      <w:tr w:rsidR="005E4B9D" w:rsidRPr="00C646D1" w14:paraId="52C57720" w14:textId="77777777" w:rsidTr="00EB51EE">
        <w:trPr>
          <w:trHeight w:val="340"/>
        </w:trPr>
        <w:tc>
          <w:tcPr>
            <w:tcW w:w="2041" w:type="dxa"/>
            <w:vMerge w:val="restart"/>
            <w:tcBorders>
              <w:top w:val="single" w:sz="12" w:space="0" w:color="4472C4"/>
              <w:left w:val="single" w:sz="12" w:space="0" w:color="4472C4"/>
              <w:bottom w:val="single" w:sz="8" w:space="0" w:color="4472C4"/>
              <w:right w:val="single" w:sz="12" w:space="0" w:color="4472C4"/>
            </w:tcBorders>
            <w:shd w:val="clear" w:color="000000" w:fill="FFFFFF"/>
            <w:noWrap/>
            <w:vAlign w:val="center"/>
            <w:hideMark/>
          </w:tcPr>
          <w:p w14:paraId="4BB4264B" w14:textId="77777777" w:rsidR="005E4B9D" w:rsidRPr="00C646D1" w:rsidRDefault="005E4B9D" w:rsidP="005E4B9D">
            <w:pPr>
              <w:spacing w:after="0" w:line="240" w:lineRule="auto"/>
              <w:rPr>
                <w:rFonts w:eastAsia="Times New Roman" w:cstheme="minorHAnsi"/>
                <w:b/>
                <w:bCs/>
                <w:color w:val="000000"/>
                <w:sz w:val="16"/>
                <w:szCs w:val="16"/>
                <w:lang w:eastAsia="pt-PT"/>
              </w:rPr>
            </w:pPr>
            <w:r w:rsidRPr="00C646D1">
              <w:rPr>
                <w:rFonts w:eastAsia="Times New Roman" w:cstheme="minorHAnsi"/>
                <w:b/>
                <w:bCs/>
                <w:color w:val="000000"/>
                <w:sz w:val="16"/>
                <w:szCs w:val="16"/>
                <w:lang w:eastAsia="pt-PT"/>
              </w:rPr>
              <w:t>Cargos que exerceu</w:t>
            </w:r>
          </w:p>
        </w:tc>
        <w:tc>
          <w:tcPr>
            <w:tcW w:w="7000" w:type="dxa"/>
            <w:tcBorders>
              <w:top w:val="single" w:sz="12" w:space="0" w:color="4472C4"/>
              <w:left w:val="single" w:sz="12" w:space="0" w:color="4472C4"/>
              <w:bottom w:val="nil"/>
              <w:right w:val="single" w:sz="12" w:space="0" w:color="4472C4"/>
            </w:tcBorders>
            <w:noWrap/>
            <w:vAlign w:val="center"/>
          </w:tcPr>
          <w:p w14:paraId="592DF2B9" w14:textId="07A6BC21"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sz w:val="16"/>
                <w:szCs w:val="16"/>
                <w:lang w:eastAsia="pt-PT"/>
              </w:rPr>
              <w:t xml:space="preserve">Sócia e Gerente </w:t>
            </w:r>
            <w:r>
              <w:rPr>
                <w:rFonts w:eastAsia="Times New Roman" w:cstheme="minorHAnsi"/>
                <w:sz w:val="16"/>
                <w:szCs w:val="16"/>
                <w:lang w:eastAsia="pt-PT"/>
              </w:rPr>
              <w:t>d</w:t>
            </w:r>
            <w:r w:rsidRPr="00C646D1">
              <w:rPr>
                <w:rFonts w:eastAsia="Times New Roman" w:cstheme="minorHAnsi"/>
                <w:sz w:val="16"/>
                <w:szCs w:val="16"/>
                <w:lang w:eastAsia="pt-PT"/>
              </w:rPr>
              <w:t xml:space="preserve">a Ana </w:t>
            </w:r>
            <w:r>
              <w:rPr>
                <w:rFonts w:eastAsia="Times New Roman" w:cstheme="minorHAnsi"/>
                <w:sz w:val="16"/>
                <w:szCs w:val="16"/>
                <w:lang w:eastAsia="pt-PT"/>
              </w:rPr>
              <w:t xml:space="preserve">A </w:t>
            </w:r>
            <w:r w:rsidRPr="00C646D1">
              <w:rPr>
                <w:rFonts w:eastAsia="Times New Roman" w:cstheme="minorHAnsi"/>
                <w:sz w:val="16"/>
                <w:szCs w:val="16"/>
                <w:lang w:eastAsia="pt-PT"/>
              </w:rPr>
              <w:t xml:space="preserve">Santos, </w:t>
            </w:r>
            <w:r>
              <w:rPr>
                <w:rFonts w:eastAsia="Times New Roman" w:cstheme="minorHAnsi"/>
                <w:sz w:val="16"/>
                <w:szCs w:val="16"/>
                <w:lang w:eastAsia="pt-PT"/>
              </w:rPr>
              <w:t xml:space="preserve">C </w:t>
            </w:r>
            <w:r w:rsidRPr="00C646D1">
              <w:rPr>
                <w:rFonts w:eastAsia="Times New Roman" w:cstheme="minorHAnsi"/>
                <w:sz w:val="16"/>
                <w:szCs w:val="16"/>
                <w:lang w:eastAsia="pt-PT"/>
              </w:rPr>
              <w:t xml:space="preserve">Sousa Góis &amp; Associados, SROC, Lda. (de </w:t>
            </w:r>
            <w:r>
              <w:rPr>
                <w:rFonts w:eastAsia="Times New Roman" w:cstheme="minorHAnsi"/>
                <w:sz w:val="16"/>
                <w:szCs w:val="16"/>
                <w:lang w:eastAsia="pt-PT"/>
              </w:rPr>
              <w:t>maio de 2022</w:t>
            </w:r>
            <w:r w:rsidRPr="00C646D1">
              <w:rPr>
                <w:rFonts w:eastAsia="Times New Roman" w:cstheme="minorHAnsi"/>
                <w:sz w:val="16"/>
                <w:szCs w:val="16"/>
                <w:lang w:eastAsia="pt-PT"/>
              </w:rPr>
              <w:t xml:space="preserve"> a </w:t>
            </w:r>
            <w:r>
              <w:rPr>
                <w:rFonts w:eastAsia="Times New Roman" w:cstheme="minorHAnsi"/>
                <w:sz w:val="16"/>
                <w:szCs w:val="16"/>
                <w:lang w:eastAsia="pt-PT"/>
              </w:rPr>
              <w:t>junh</w:t>
            </w:r>
            <w:r w:rsidRPr="00C646D1">
              <w:rPr>
                <w:rFonts w:eastAsia="Times New Roman" w:cstheme="minorHAnsi"/>
                <w:sz w:val="16"/>
                <w:szCs w:val="16"/>
                <w:lang w:eastAsia="pt-PT"/>
              </w:rPr>
              <w:t>o 202</w:t>
            </w:r>
            <w:r>
              <w:rPr>
                <w:rFonts w:eastAsia="Times New Roman" w:cstheme="minorHAnsi"/>
                <w:sz w:val="16"/>
                <w:szCs w:val="16"/>
                <w:lang w:eastAsia="pt-PT"/>
              </w:rPr>
              <w:t>5</w:t>
            </w:r>
            <w:r w:rsidRPr="00C646D1">
              <w:rPr>
                <w:rFonts w:eastAsia="Times New Roman" w:cstheme="minorHAnsi"/>
                <w:sz w:val="16"/>
                <w:szCs w:val="16"/>
                <w:lang w:eastAsia="pt-PT"/>
              </w:rPr>
              <w:t>)</w:t>
            </w:r>
          </w:p>
        </w:tc>
      </w:tr>
      <w:tr w:rsidR="005E4B9D" w:rsidRPr="00C646D1" w14:paraId="5A114CF7"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7C77F13F"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206EE9F0" w14:textId="228C058C" w:rsidR="005E4B9D" w:rsidRPr="00C646D1" w:rsidRDefault="005E4B9D" w:rsidP="005E4B9D">
            <w:pPr>
              <w:spacing w:after="0" w:line="240" w:lineRule="auto"/>
              <w:rPr>
                <w:rFonts w:eastAsia="Times New Roman" w:cstheme="minorHAnsi"/>
                <w:sz w:val="16"/>
                <w:szCs w:val="16"/>
                <w:lang w:eastAsia="pt-PT"/>
              </w:rPr>
            </w:pPr>
            <w:r w:rsidRPr="00C646D1">
              <w:rPr>
                <w:rFonts w:eastAsia="Times New Roman" w:cstheme="minorHAnsi"/>
                <w:color w:val="000000"/>
                <w:sz w:val="16"/>
                <w:szCs w:val="16"/>
                <w:lang w:eastAsia="pt-PT"/>
              </w:rPr>
              <w:t>Presidente do Conselho Fiscal da PARUPS, S.A. (de julho 2019 a agosto 2022)</w:t>
            </w:r>
            <w:r>
              <w:rPr>
                <w:rFonts w:eastAsia="Times New Roman" w:cstheme="minorHAnsi"/>
                <w:color w:val="000000"/>
                <w:sz w:val="16"/>
                <w:szCs w:val="16"/>
                <w:lang w:eastAsia="pt-PT"/>
              </w:rPr>
              <w:t xml:space="preserve"> </w:t>
            </w:r>
            <w:r w:rsidRPr="00C646D1">
              <w:rPr>
                <w:rFonts w:eastAsia="Times New Roman" w:cstheme="minorHAnsi"/>
                <w:color w:val="000000"/>
                <w:sz w:val="16"/>
                <w:szCs w:val="16"/>
                <w:lang w:eastAsia="pt-PT"/>
              </w:rPr>
              <w:t>e PARPARTICIPADAS, SGPS, S.A. (de outubro 2019</w:t>
            </w:r>
            <w:r>
              <w:rPr>
                <w:rFonts w:eastAsia="Times New Roman" w:cstheme="minorHAnsi"/>
                <w:color w:val="000000"/>
                <w:sz w:val="16"/>
                <w:szCs w:val="16"/>
                <w:lang w:eastAsia="pt-PT"/>
              </w:rPr>
              <w:t xml:space="preserve"> a </w:t>
            </w:r>
            <w:r w:rsidRPr="00C646D1">
              <w:rPr>
                <w:rFonts w:eastAsia="Times New Roman" w:cstheme="minorHAnsi"/>
                <w:color w:val="000000"/>
                <w:sz w:val="16"/>
                <w:szCs w:val="16"/>
                <w:lang w:eastAsia="pt-PT"/>
              </w:rPr>
              <w:t>agosto</w:t>
            </w:r>
            <w:r>
              <w:rPr>
                <w:rFonts w:eastAsia="Times New Roman" w:cstheme="minorHAnsi"/>
                <w:color w:val="000000"/>
                <w:sz w:val="16"/>
                <w:szCs w:val="16"/>
                <w:lang w:eastAsia="pt-PT"/>
              </w:rPr>
              <w:t xml:space="preserve"> 2024</w:t>
            </w:r>
            <w:r w:rsidRPr="00C646D1">
              <w:rPr>
                <w:rFonts w:eastAsia="Times New Roman" w:cstheme="minorHAnsi"/>
                <w:color w:val="000000"/>
                <w:sz w:val="16"/>
                <w:szCs w:val="16"/>
                <w:lang w:eastAsia="pt-PT"/>
              </w:rPr>
              <w:t>)</w:t>
            </w:r>
          </w:p>
        </w:tc>
      </w:tr>
      <w:tr w:rsidR="005E4B9D" w:rsidRPr="00C646D1" w14:paraId="4923529F"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64C28315"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152BB74A" w14:textId="70BD913E"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sz w:val="16"/>
                <w:szCs w:val="16"/>
                <w:lang w:eastAsia="pt-PT"/>
              </w:rPr>
              <w:t xml:space="preserve">Sócia e Gerente </w:t>
            </w:r>
            <w:r>
              <w:rPr>
                <w:rFonts w:eastAsia="Times New Roman" w:cstheme="minorHAnsi"/>
                <w:sz w:val="16"/>
                <w:szCs w:val="16"/>
                <w:lang w:eastAsia="pt-PT"/>
              </w:rPr>
              <w:t>d</w:t>
            </w:r>
            <w:r w:rsidRPr="00C646D1">
              <w:rPr>
                <w:rFonts w:eastAsia="Times New Roman" w:cstheme="minorHAnsi"/>
                <w:sz w:val="16"/>
                <w:szCs w:val="16"/>
                <w:lang w:eastAsia="pt-PT"/>
              </w:rPr>
              <w:t>a Caiano Pereira, Ana Santos, Sousa Góis &amp; Associados, SROC, Lda. (de 2019 a maio 2022)</w:t>
            </w:r>
          </w:p>
        </w:tc>
      </w:tr>
      <w:tr w:rsidR="005E4B9D" w:rsidRPr="00C646D1" w14:paraId="55CE0F24"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tcPr>
          <w:p w14:paraId="124B954B"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78AB1192" w14:textId="3379D902"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Presidente do Conselho Fiscal da Imofundos – SGOIC, S.A. (de dezembro de 2019 a 2021)</w:t>
            </w:r>
          </w:p>
        </w:tc>
      </w:tr>
      <w:tr w:rsidR="005E4B9D" w:rsidRPr="00C646D1" w14:paraId="39481F23"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tcPr>
          <w:p w14:paraId="5D27B0B8"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56B3581C" w14:textId="6486E157"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Sócia e Gerente </w:t>
            </w:r>
            <w:r>
              <w:rPr>
                <w:rFonts w:eastAsia="Times New Roman" w:cstheme="minorHAnsi"/>
                <w:color w:val="000000"/>
                <w:sz w:val="16"/>
                <w:szCs w:val="16"/>
                <w:lang w:eastAsia="pt-PT"/>
              </w:rPr>
              <w:t>d</w:t>
            </w:r>
            <w:r w:rsidRPr="00C646D1">
              <w:rPr>
                <w:rFonts w:eastAsia="Times New Roman" w:cstheme="minorHAnsi"/>
                <w:color w:val="000000"/>
                <w:sz w:val="16"/>
                <w:szCs w:val="16"/>
                <w:lang w:eastAsia="pt-PT"/>
              </w:rPr>
              <w:t>a Ana A. Santos, C. Sousa Góis &amp; Associados, SROC, Lda. (de 2015 a 2019)</w:t>
            </w:r>
          </w:p>
        </w:tc>
      </w:tr>
      <w:tr w:rsidR="005E4B9D" w:rsidRPr="00C646D1" w14:paraId="14A4EA71"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6B257533"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170E24C2" w14:textId="257FA89D"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Vogal do Conselho Fiscal na SDC Investimentos, S.A. (de 2016 a 2018) </w:t>
            </w:r>
          </w:p>
        </w:tc>
      </w:tr>
      <w:tr w:rsidR="005E4B9D" w:rsidRPr="00C646D1" w14:paraId="715D09F9"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15C29ADD"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65BBD165" w14:textId="2D7458FE"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Controladora Relatora na Ordem dos Revisores Oficiais de Contas (de 2013 a 2014)</w:t>
            </w:r>
          </w:p>
        </w:tc>
      </w:tr>
      <w:tr w:rsidR="005E4B9D" w:rsidRPr="00C646D1" w14:paraId="129E92EE"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19548015"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59C26B63" w14:textId="6386C676"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Sócia e Gerente </w:t>
            </w:r>
            <w:r>
              <w:rPr>
                <w:rFonts w:eastAsia="Times New Roman" w:cstheme="minorHAnsi"/>
                <w:color w:val="000000"/>
                <w:sz w:val="16"/>
                <w:szCs w:val="16"/>
                <w:lang w:eastAsia="pt-PT"/>
              </w:rPr>
              <w:t>d</w:t>
            </w:r>
            <w:r w:rsidRPr="00C646D1">
              <w:rPr>
                <w:rFonts w:eastAsia="Times New Roman" w:cstheme="minorHAnsi"/>
                <w:color w:val="000000"/>
                <w:sz w:val="16"/>
                <w:szCs w:val="16"/>
                <w:lang w:eastAsia="pt-PT"/>
              </w:rPr>
              <w:t>a J. Bastos, C. Sousa Góis &amp; Associados, SROC, Lda. (de 2003 a 2015)</w:t>
            </w:r>
          </w:p>
        </w:tc>
      </w:tr>
      <w:tr w:rsidR="005E4B9D" w:rsidRPr="00C646D1" w14:paraId="240630C7"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68775F65"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4693829A" w14:textId="447893EE"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Sócia e Administradora </w:t>
            </w:r>
            <w:r>
              <w:rPr>
                <w:rFonts w:eastAsia="Times New Roman" w:cstheme="minorHAnsi"/>
                <w:color w:val="000000"/>
                <w:sz w:val="16"/>
                <w:szCs w:val="16"/>
                <w:lang w:eastAsia="pt-PT"/>
              </w:rPr>
              <w:t>d</w:t>
            </w:r>
            <w:r w:rsidRPr="00C646D1">
              <w:rPr>
                <w:rFonts w:eastAsia="Times New Roman" w:cstheme="minorHAnsi"/>
                <w:color w:val="000000"/>
                <w:sz w:val="16"/>
                <w:szCs w:val="16"/>
                <w:lang w:eastAsia="pt-PT"/>
              </w:rPr>
              <w:t>a Ferreira &amp; Santos, SROC (de 1996 a 2003)</w:t>
            </w:r>
          </w:p>
        </w:tc>
      </w:tr>
      <w:tr w:rsidR="005E4B9D" w:rsidRPr="00C646D1" w14:paraId="1BD1A2DC"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1C8A0C2D"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7701D191" w14:textId="60CFDCFD"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Consultora e Formadora na área da Consultoria em diversas empresas (de 1995 a 1996)</w:t>
            </w:r>
          </w:p>
        </w:tc>
      </w:tr>
      <w:tr w:rsidR="005E4B9D" w:rsidRPr="00C646D1" w14:paraId="39E74D69"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54619D13"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3FD3C2DC" w14:textId="215DB359"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Diretora Financeira </w:t>
            </w:r>
            <w:r>
              <w:rPr>
                <w:rFonts w:eastAsia="Times New Roman" w:cstheme="minorHAnsi"/>
                <w:color w:val="000000"/>
                <w:sz w:val="16"/>
                <w:szCs w:val="16"/>
                <w:lang w:eastAsia="pt-PT"/>
              </w:rPr>
              <w:t>d</w:t>
            </w:r>
            <w:r w:rsidRPr="00C646D1">
              <w:rPr>
                <w:rFonts w:eastAsia="Times New Roman" w:cstheme="minorHAnsi"/>
                <w:color w:val="000000"/>
                <w:sz w:val="16"/>
                <w:szCs w:val="16"/>
                <w:lang w:eastAsia="pt-PT"/>
              </w:rPr>
              <w:t>a Lofral, Lda. (de 1991 a 1995)</w:t>
            </w:r>
          </w:p>
        </w:tc>
      </w:tr>
      <w:tr w:rsidR="005E4B9D" w:rsidRPr="00C646D1" w14:paraId="0929F2F3"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799186AA"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5EE81993" w14:textId="22B62437"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Chefe dos Serviços Administrativos e Financeiros da Promindústria, SPCR (de 1989 a 1990)</w:t>
            </w:r>
          </w:p>
        </w:tc>
      </w:tr>
      <w:tr w:rsidR="005E4B9D" w:rsidRPr="00C646D1" w14:paraId="185BB1E4"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2959FFE3"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noWrap/>
            <w:vAlign w:val="center"/>
          </w:tcPr>
          <w:p w14:paraId="7CBA765C" w14:textId="40982560"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Analista de Organização </w:t>
            </w:r>
            <w:r>
              <w:rPr>
                <w:rFonts w:eastAsia="Times New Roman" w:cstheme="minorHAnsi"/>
                <w:color w:val="000000"/>
                <w:sz w:val="16"/>
                <w:szCs w:val="16"/>
                <w:lang w:eastAsia="pt-PT"/>
              </w:rPr>
              <w:t>d</w:t>
            </w:r>
            <w:r w:rsidRPr="00C646D1">
              <w:rPr>
                <w:rFonts w:eastAsia="Times New Roman" w:cstheme="minorHAnsi"/>
                <w:color w:val="000000"/>
                <w:sz w:val="16"/>
                <w:szCs w:val="16"/>
                <w:lang w:eastAsia="pt-PT"/>
              </w:rPr>
              <w:t>o Banco Espírito Santo (de 1988 a 1989)</w:t>
            </w:r>
          </w:p>
        </w:tc>
      </w:tr>
      <w:tr w:rsidR="005E4B9D" w:rsidRPr="00C646D1" w14:paraId="57A36D81" w14:textId="77777777" w:rsidTr="00EB51EE">
        <w:trPr>
          <w:trHeight w:val="340"/>
        </w:trPr>
        <w:tc>
          <w:tcPr>
            <w:tcW w:w="2041" w:type="dxa"/>
            <w:vMerge/>
            <w:tcBorders>
              <w:top w:val="single" w:sz="8" w:space="0" w:color="4472C4"/>
              <w:left w:val="single" w:sz="12" w:space="0" w:color="4472C4"/>
              <w:right w:val="single" w:sz="12" w:space="0" w:color="4472C4"/>
            </w:tcBorders>
            <w:vAlign w:val="center"/>
            <w:hideMark/>
          </w:tcPr>
          <w:p w14:paraId="10C44515"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549AF485" w14:textId="27DEB416"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Técnica de Organização e de Controlo de Gestão </w:t>
            </w:r>
            <w:r>
              <w:rPr>
                <w:rFonts w:eastAsia="Times New Roman" w:cstheme="minorHAnsi"/>
                <w:color w:val="000000"/>
                <w:sz w:val="16"/>
                <w:szCs w:val="16"/>
                <w:lang w:eastAsia="pt-PT"/>
              </w:rPr>
              <w:t>d</w:t>
            </w:r>
            <w:r w:rsidRPr="00C646D1">
              <w:rPr>
                <w:rFonts w:eastAsia="Times New Roman" w:cstheme="minorHAnsi"/>
                <w:color w:val="000000"/>
                <w:sz w:val="16"/>
                <w:szCs w:val="16"/>
                <w:lang w:eastAsia="pt-PT"/>
              </w:rPr>
              <w:t>a Renault Portuguesa (de 1982 a 1988)</w:t>
            </w:r>
          </w:p>
        </w:tc>
      </w:tr>
      <w:tr w:rsidR="005E4B9D" w:rsidRPr="00C646D1" w14:paraId="2A18F732" w14:textId="77777777" w:rsidTr="009D39BA">
        <w:trPr>
          <w:trHeight w:val="499"/>
        </w:trPr>
        <w:tc>
          <w:tcPr>
            <w:tcW w:w="2041"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45752A6D" w14:textId="77777777" w:rsidR="005E4B9D" w:rsidRPr="00C646D1" w:rsidRDefault="005E4B9D" w:rsidP="005E4B9D">
            <w:pPr>
              <w:spacing w:after="0" w:line="240" w:lineRule="auto"/>
              <w:rPr>
                <w:rFonts w:eastAsia="Times New Roman" w:cstheme="minorHAnsi"/>
                <w:b/>
                <w:bCs/>
                <w:color w:val="000000"/>
                <w:sz w:val="16"/>
                <w:szCs w:val="16"/>
                <w:lang w:eastAsia="pt-PT"/>
              </w:rPr>
            </w:pPr>
            <w:r w:rsidRPr="00C646D1">
              <w:rPr>
                <w:rFonts w:eastAsia="Times New Roman" w:cstheme="minorHAnsi"/>
                <w:b/>
                <w:bCs/>
                <w:color w:val="000000"/>
                <w:sz w:val="16"/>
                <w:szCs w:val="16"/>
                <w:lang w:eastAsia="pt-PT"/>
              </w:rPr>
              <w:t>Habilitações académicas</w:t>
            </w:r>
          </w:p>
        </w:tc>
        <w:tc>
          <w:tcPr>
            <w:tcW w:w="7000" w:type="dxa"/>
            <w:tcBorders>
              <w:top w:val="single" w:sz="12" w:space="0" w:color="4472C4"/>
              <w:left w:val="single" w:sz="12" w:space="0" w:color="4472C4"/>
              <w:bottom w:val="single" w:sz="12" w:space="0" w:color="4472C4"/>
              <w:right w:val="single" w:sz="12" w:space="0" w:color="4472C4"/>
            </w:tcBorders>
            <w:vAlign w:val="center"/>
            <w:hideMark/>
          </w:tcPr>
          <w:p w14:paraId="3AE97ACE" w14:textId="77777777"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Licenciada em Administração e Gestão de Empresas pela Universidade Católica Portuguesa (1982)</w:t>
            </w:r>
          </w:p>
        </w:tc>
      </w:tr>
      <w:tr w:rsidR="005E4B9D" w:rsidRPr="00C646D1" w14:paraId="48172442" w14:textId="77777777" w:rsidTr="00EB51EE">
        <w:trPr>
          <w:trHeight w:val="340"/>
        </w:trPr>
        <w:tc>
          <w:tcPr>
            <w:tcW w:w="2041" w:type="dxa"/>
            <w:vMerge w:val="restart"/>
            <w:tcBorders>
              <w:top w:val="single" w:sz="12" w:space="0" w:color="4472C4"/>
              <w:left w:val="single" w:sz="12" w:space="0" w:color="4472C4"/>
              <w:bottom w:val="single" w:sz="8" w:space="0" w:color="4472C4"/>
              <w:right w:val="single" w:sz="12" w:space="0" w:color="4472C4"/>
            </w:tcBorders>
            <w:noWrap/>
            <w:vAlign w:val="center"/>
            <w:hideMark/>
          </w:tcPr>
          <w:p w14:paraId="1AD00226" w14:textId="77777777" w:rsidR="005E4B9D" w:rsidRPr="00C646D1" w:rsidRDefault="005E4B9D" w:rsidP="005E4B9D">
            <w:pPr>
              <w:spacing w:after="0" w:line="240" w:lineRule="auto"/>
              <w:rPr>
                <w:rFonts w:eastAsia="Times New Roman" w:cstheme="minorHAnsi"/>
                <w:b/>
                <w:bCs/>
                <w:color w:val="000000"/>
                <w:sz w:val="16"/>
                <w:szCs w:val="16"/>
                <w:lang w:eastAsia="pt-PT"/>
              </w:rPr>
            </w:pPr>
            <w:r w:rsidRPr="00C646D1">
              <w:rPr>
                <w:rFonts w:eastAsia="Times New Roman" w:cstheme="minorHAnsi"/>
                <w:b/>
                <w:bCs/>
                <w:color w:val="000000"/>
                <w:sz w:val="16"/>
                <w:szCs w:val="16"/>
                <w:lang w:eastAsia="pt-PT"/>
              </w:rPr>
              <w:t>Outras Habilitações</w:t>
            </w:r>
          </w:p>
        </w:tc>
        <w:tc>
          <w:tcPr>
            <w:tcW w:w="7000" w:type="dxa"/>
            <w:tcBorders>
              <w:top w:val="single" w:sz="12" w:space="0" w:color="4472C4"/>
              <w:left w:val="single" w:sz="12" w:space="0" w:color="4472C4"/>
              <w:bottom w:val="nil"/>
              <w:right w:val="single" w:sz="12" w:space="0" w:color="4472C4"/>
            </w:tcBorders>
            <w:vAlign w:val="center"/>
          </w:tcPr>
          <w:p w14:paraId="38EF1C22" w14:textId="04394681"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Revisora Oficial de Contas, inscrita sob o nº. 20160536 - Comissão do Mercado de Valores Mobiliários (2016)</w:t>
            </w:r>
          </w:p>
        </w:tc>
      </w:tr>
      <w:tr w:rsidR="005E4B9D" w:rsidRPr="00C646D1" w14:paraId="07BF7AFC"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3AD6E4FF"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611BEF7D" w14:textId="65FCC5AD"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Consultora para o Investimento em Instrumentos Financeiros, inscrita sob o nº. 2 - Comissão do Mercado de Valores Mobiliários (2002)</w:t>
            </w:r>
          </w:p>
        </w:tc>
      </w:tr>
      <w:tr w:rsidR="005E4B9D" w:rsidRPr="00C646D1" w14:paraId="2BA2978B"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57DDD097"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73980FC9" w14:textId="2D385FA1"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Programa de Fiscalidade Empresarial - Universidade Católica Portuguesa (1997)</w:t>
            </w:r>
          </w:p>
        </w:tc>
      </w:tr>
      <w:tr w:rsidR="005E4B9D" w:rsidRPr="00C646D1" w14:paraId="7F3885CA"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tcPr>
          <w:p w14:paraId="6F7BE0CA"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7E6B8E21" w14:textId="66B97EE6"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Revisora Oficial de Contas, inscrita sob o nº. 917 - Ordem dos Revisores Oficiais de Contas (1995)</w:t>
            </w:r>
          </w:p>
        </w:tc>
      </w:tr>
      <w:tr w:rsidR="005E4B9D" w:rsidRPr="00C646D1" w14:paraId="2A48B0E5"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179C7D59"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69818E9B" w14:textId="75462E78"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Pós-Graduada em Altos Estudos Europeus – Dominante Económica - Colégio da Europa (1987)</w:t>
            </w:r>
          </w:p>
        </w:tc>
      </w:tr>
      <w:tr w:rsidR="005E4B9D" w:rsidRPr="00C646D1" w14:paraId="1CAC7098" w14:textId="77777777" w:rsidTr="00EB51EE">
        <w:trPr>
          <w:trHeight w:val="340"/>
        </w:trPr>
        <w:tc>
          <w:tcPr>
            <w:tcW w:w="2041" w:type="dxa"/>
            <w:vMerge/>
            <w:tcBorders>
              <w:top w:val="single" w:sz="8" w:space="0" w:color="4472C4"/>
              <w:left w:val="single" w:sz="12" w:space="0" w:color="4472C4"/>
              <w:bottom w:val="single" w:sz="8" w:space="0" w:color="4472C4"/>
              <w:right w:val="single" w:sz="12" w:space="0" w:color="4472C4"/>
            </w:tcBorders>
            <w:vAlign w:val="center"/>
            <w:hideMark/>
          </w:tcPr>
          <w:p w14:paraId="41B6F9D6"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nil"/>
              <w:right w:val="single" w:sz="12" w:space="0" w:color="4472C4"/>
            </w:tcBorders>
            <w:vAlign w:val="center"/>
          </w:tcPr>
          <w:p w14:paraId="239B6CDF" w14:textId="2071A788"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Pós-Graduada em Estudos Europeus – Dominante Económica - Universidade Católica Portuguesa (1984)</w:t>
            </w:r>
          </w:p>
        </w:tc>
      </w:tr>
      <w:tr w:rsidR="005E4B9D" w:rsidRPr="00C646D1" w14:paraId="4A3413DB" w14:textId="77777777" w:rsidTr="00EB51EE">
        <w:trPr>
          <w:trHeight w:val="340"/>
        </w:trPr>
        <w:tc>
          <w:tcPr>
            <w:tcW w:w="2041" w:type="dxa"/>
            <w:vMerge/>
            <w:tcBorders>
              <w:top w:val="single" w:sz="8" w:space="0" w:color="4472C4"/>
              <w:left w:val="single" w:sz="12" w:space="0" w:color="4472C4"/>
              <w:bottom w:val="single" w:sz="12" w:space="0" w:color="4472C4"/>
              <w:right w:val="single" w:sz="12" w:space="0" w:color="4472C4"/>
            </w:tcBorders>
            <w:vAlign w:val="center"/>
            <w:hideMark/>
          </w:tcPr>
          <w:p w14:paraId="1E6838EF" w14:textId="77777777" w:rsidR="005E4B9D" w:rsidRPr="00C646D1" w:rsidRDefault="005E4B9D" w:rsidP="005E4B9D">
            <w:pPr>
              <w:spacing w:after="0" w:line="240" w:lineRule="auto"/>
              <w:rPr>
                <w:rFonts w:eastAsia="Times New Roman" w:cstheme="minorHAnsi"/>
                <w:b/>
                <w:bCs/>
                <w:color w:val="000000"/>
                <w:sz w:val="16"/>
                <w:szCs w:val="16"/>
                <w:lang w:eastAsia="pt-PT"/>
              </w:rPr>
            </w:pPr>
          </w:p>
        </w:tc>
        <w:tc>
          <w:tcPr>
            <w:tcW w:w="7000" w:type="dxa"/>
            <w:tcBorders>
              <w:top w:val="nil"/>
              <w:left w:val="single" w:sz="12" w:space="0" w:color="4472C4"/>
              <w:bottom w:val="single" w:sz="12" w:space="0" w:color="4472C4"/>
              <w:right w:val="single" w:sz="12" w:space="0" w:color="4472C4"/>
            </w:tcBorders>
            <w:vAlign w:val="center"/>
          </w:tcPr>
          <w:p w14:paraId="1F5CE7C4" w14:textId="2F6DAF64" w:rsidR="005E4B9D" w:rsidRPr="00C646D1" w:rsidRDefault="005E4B9D" w:rsidP="005E4B9D">
            <w:pPr>
              <w:spacing w:after="0" w:line="240" w:lineRule="auto"/>
              <w:rPr>
                <w:rFonts w:eastAsia="Times New Roman" w:cstheme="minorHAnsi"/>
                <w:color w:val="000000"/>
                <w:sz w:val="16"/>
                <w:szCs w:val="16"/>
                <w:lang w:eastAsia="pt-PT"/>
              </w:rPr>
            </w:pPr>
            <w:r w:rsidRPr="00C646D1">
              <w:rPr>
                <w:rFonts w:eastAsia="Times New Roman" w:cstheme="minorHAnsi"/>
                <w:color w:val="000000"/>
                <w:sz w:val="16"/>
                <w:szCs w:val="16"/>
                <w:lang w:eastAsia="pt-PT"/>
              </w:rPr>
              <w:t xml:space="preserve">Contabilista Certificada, inscrita sob o nº. 20096 - Ordem dos </w:t>
            </w:r>
            <w:r w:rsidR="003A4994">
              <w:rPr>
                <w:rFonts w:eastAsia="Times New Roman" w:cstheme="minorHAnsi"/>
                <w:color w:val="000000"/>
                <w:sz w:val="16"/>
                <w:szCs w:val="16"/>
                <w:lang w:eastAsia="pt-PT"/>
              </w:rPr>
              <w:t>Contabilistas Certificados</w:t>
            </w:r>
            <w:r w:rsidRPr="00C646D1">
              <w:rPr>
                <w:rFonts w:eastAsia="Times New Roman" w:cstheme="minorHAnsi"/>
                <w:color w:val="000000"/>
                <w:sz w:val="16"/>
                <w:szCs w:val="16"/>
                <w:lang w:eastAsia="pt-PT"/>
              </w:rPr>
              <w:t xml:space="preserve"> (1983)</w:t>
            </w:r>
          </w:p>
        </w:tc>
      </w:tr>
      <w:bookmarkEnd w:id="1498"/>
    </w:tbl>
    <w:p w14:paraId="19361ACF" w14:textId="07F41E26" w:rsidR="005E4B9D" w:rsidRDefault="005E4B9D" w:rsidP="00CE131C">
      <w:pPr>
        <w:pStyle w:val="efcorpodetextoRGS"/>
      </w:pPr>
    </w:p>
    <w:p w14:paraId="3B355492" w14:textId="77777777" w:rsidR="005E4B9D" w:rsidRDefault="005E4B9D">
      <w:pPr>
        <w:rPr>
          <w:rFonts w:cs="Calibri"/>
          <w:kern w:val="22"/>
          <w:szCs w:val="16"/>
          <w:lang w:eastAsia="pt-PT"/>
        </w:rPr>
      </w:pPr>
      <w:r>
        <w:br w:type="page"/>
      </w:r>
    </w:p>
    <w:p w14:paraId="6CB21C49" w14:textId="77777777" w:rsidR="00C646D1" w:rsidRDefault="00C646D1" w:rsidP="00CE131C">
      <w:pPr>
        <w:pStyle w:val="efcorpodetextoRGS"/>
      </w:pPr>
    </w:p>
    <w:tbl>
      <w:tblPr>
        <w:tblW w:w="8940" w:type="dxa"/>
        <w:tblInd w:w="80" w:type="dxa"/>
        <w:tblCellMar>
          <w:left w:w="70" w:type="dxa"/>
          <w:right w:w="70" w:type="dxa"/>
        </w:tblCellMar>
        <w:tblLook w:val="04A0" w:firstRow="1" w:lastRow="0" w:firstColumn="1" w:lastColumn="0" w:noHBand="0" w:noVBand="1"/>
      </w:tblPr>
      <w:tblGrid>
        <w:gridCol w:w="2040"/>
        <w:gridCol w:w="6900"/>
      </w:tblGrid>
      <w:tr w:rsidR="0021051F" w:rsidRPr="00E44D32" w14:paraId="0CD5B890" w14:textId="77777777" w:rsidTr="00AB2324">
        <w:trPr>
          <w:trHeight w:val="300"/>
        </w:trPr>
        <w:tc>
          <w:tcPr>
            <w:tcW w:w="8940" w:type="dxa"/>
            <w:gridSpan w:val="2"/>
            <w:tcBorders>
              <w:top w:val="single" w:sz="8" w:space="0" w:color="4472C4"/>
              <w:left w:val="single" w:sz="8" w:space="0" w:color="4472C4"/>
              <w:bottom w:val="nil"/>
              <w:right w:val="single" w:sz="8" w:space="0" w:color="4472C4"/>
            </w:tcBorders>
            <w:shd w:val="clear" w:color="000000" w:fill="4472C4"/>
            <w:vAlign w:val="center"/>
            <w:hideMark/>
          </w:tcPr>
          <w:p w14:paraId="462176C2" w14:textId="77777777" w:rsidR="0021051F" w:rsidRPr="00E44D32" w:rsidRDefault="0021051F" w:rsidP="00AB2324">
            <w:pPr>
              <w:jc w:val="center"/>
              <w:rPr>
                <w:rFonts w:ascii="Calibri" w:hAnsi="Calibri" w:cs="Calibri"/>
                <w:b/>
                <w:bCs/>
                <w:color w:val="FFFFFF"/>
                <w:sz w:val="20"/>
                <w:szCs w:val="20"/>
                <w:lang w:eastAsia="pt-PT"/>
              </w:rPr>
            </w:pPr>
            <w:bookmarkStart w:id="1499" w:name="_Hlk129947175"/>
            <w:r w:rsidRPr="00E44D32">
              <w:rPr>
                <w:rFonts w:ascii="Calibri" w:hAnsi="Calibri" w:cs="Calibri"/>
                <w:b/>
                <w:bCs/>
                <w:color w:val="FFFFFF"/>
                <w:sz w:val="20"/>
                <w:szCs w:val="20"/>
                <w:lang w:eastAsia="pt-PT"/>
              </w:rPr>
              <w:t>Vogal do Conselho Fiscal</w:t>
            </w:r>
          </w:p>
        </w:tc>
      </w:tr>
      <w:tr w:rsidR="0021051F" w:rsidRPr="00E44D32" w14:paraId="304D2B63" w14:textId="77777777" w:rsidTr="00005A3E">
        <w:trPr>
          <w:trHeight w:val="300"/>
        </w:trPr>
        <w:tc>
          <w:tcPr>
            <w:tcW w:w="8940" w:type="dxa"/>
            <w:gridSpan w:val="2"/>
            <w:tcBorders>
              <w:top w:val="nil"/>
              <w:left w:val="single" w:sz="8" w:space="0" w:color="4472C4"/>
              <w:bottom w:val="single" w:sz="12" w:space="0" w:color="4472C4"/>
              <w:right w:val="single" w:sz="8" w:space="0" w:color="4472C4"/>
            </w:tcBorders>
            <w:shd w:val="clear" w:color="000000" w:fill="4472C4"/>
            <w:vAlign w:val="center"/>
            <w:hideMark/>
          </w:tcPr>
          <w:p w14:paraId="7E1615BF" w14:textId="77777777" w:rsidR="0021051F" w:rsidRPr="00E44D32" w:rsidRDefault="0021051F" w:rsidP="00AB2324">
            <w:pPr>
              <w:jc w:val="center"/>
              <w:rPr>
                <w:rFonts w:ascii="Calibri" w:hAnsi="Calibri" w:cs="Calibri"/>
                <w:b/>
                <w:bCs/>
                <w:color w:val="FFFFFF"/>
                <w:sz w:val="20"/>
                <w:szCs w:val="20"/>
                <w:lang w:eastAsia="pt-PT"/>
              </w:rPr>
            </w:pPr>
            <w:r w:rsidRPr="00E44D32">
              <w:rPr>
                <w:rFonts w:ascii="Calibri" w:hAnsi="Calibri" w:cs="Calibri"/>
                <w:b/>
                <w:bCs/>
                <w:color w:val="FFFFFF"/>
                <w:sz w:val="20"/>
                <w:szCs w:val="20"/>
                <w:lang w:eastAsia="pt-PT"/>
              </w:rPr>
              <w:t>JOSÉ MIGUEL ALECRIM DUARTE</w:t>
            </w:r>
          </w:p>
        </w:tc>
      </w:tr>
      <w:tr w:rsidR="0021051F" w:rsidRPr="006F51E5" w14:paraId="4D3DCD2A" w14:textId="77777777" w:rsidTr="00005A3E">
        <w:trPr>
          <w:trHeight w:val="499"/>
        </w:trPr>
        <w:tc>
          <w:tcPr>
            <w:tcW w:w="204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B863721" w14:textId="77777777" w:rsidR="0021051F" w:rsidRPr="00005A3E" w:rsidRDefault="0021051F" w:rsidP="00AB2324">
            <w:pPr>
              <w:rPr>
                <w:rFonts w:ascii="Calibri" w:hAnsi="Calibri" w:cs="Calibri"/>
                <w:b/>
                <w:bCs/>
                <w:color w:val="000000"/>
                <w:sz w:val="16"/>
                <w:szCs w:val="16"/>
                <w:lang w:eastAsia="pt-PT"/>
              </w:rPr>
            </w:pPr>
            <w:r w:rsidRPr="00005A3E">
              <w:rPr>
                <w:rFonts w:ascii="Calibri" w:hAnsi="Calibri" w:cs="Calibri"/>
                <w:b/>
                <w:bCs/>
                <w:color w:val="000000"/>
                <w:sz w:val="16"/>
                <w:szCs w:val="16"/>
                <w:lang w:eastAsia="pt-PT"/>
              </w:rPr>
              <w:t>Data de nascimento</w:t>
            </w:r>
          </w:p>
        </w:tc>
        <w:tc>
          <w:tcPr>
            <w:tcW w:w="690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06FDAF61" w14:textId="77777777" w:rsidR="0021051F" w:rsidRPr="00005A3E" w:rsidRDefault="0021051F" w:rsidP="00AB2324">
            <w:pPr>
              <w:rPr>
                <w:rFonts w:ascii="Calibri" w:hAnsi="Calibri" w:cs="Calibri"/>
                <w:color w:val="000000"/>
                <w:sz w:val="16"/>
                <w:szCs w:val="16"/>
                <w:lang w:eastAsia="pt-PT"/>
              </w:rPr>
            </w:pPr>
            <w:r w:rsidRPr="00005A3E">
              <w:rPr>
                <w:rFonts w:ascii="Calibri" w:hAnsi="Calibri" w:cs="Calibri"/>
                <w:color w:val="000000"/>
                <w:sz w:val="16"/>
                <w:szCs w:val="16"/>
                <w:lang w:eastAsia="pt-PT"/>
              </w:rPr>
              <w:t>02 de outubro de 1967</w:t>
            </w:r>
          </w:p>
        </w:tc>
      </w:tr>
      <w:tr w:rsidR="0021051F" w:rsidRPr="00E44D32" w14:paraId="7A5B9B47" w14:textId="77777777" w:rsidTr="00005A3E">
        <w:trPr>
          <w:trHeight w:val="499"/>
        </w:trPr>
        <w:tc>
          <w:tcPr>
            <w:tcW w:w="2040" w:type="dxa"/>
            <w:vMerge w:val="restart"/>
            <w:tcBorders>
              <w:top w:val="single" w:sz="12" w:space="0" w:color="4472C4"/>
              <w:left w:val="single" w:sz="12" w:space="0" w:color="4472C4"/>
              <w:bottom w:val="single" w:sz="8" w:space="0" w:color="4472C4"/>
              <w:right w:val="single" w:sz="12" w:space="0" w:color="4472C4"/>
            </w:tcBorders>
            <w:shd w:val="clear" w:color="000000" w:fill="FFFFFF"/>
            <w:vAlign w:val="center"/>
            <w:hideMark/>
          </w:tcPr>
          <w:p w14:paraId="56F4B58C" w14:textId="77777777" w:rsidR="0021051F" w:rsidRPr="00E44D32" w:rsidRDefault="0021051F" w:rsidP="00AB2324">
            <w:pPr>
              <w:rPr>
                <w:rFonts w:ascii="Calibri" w:hAnsi="Calibri" w:cs="Calibri"/>
                <w:b/>
                <w:bCs/>
                <w:color w:val="000000"/>
                <w:sz w:val="16"/>
                <w:szCs w:val="16"/>
                <w:lang w:eastAsia="pt-PT"/>
              </w:rPr>
            </w:pPr>
            <w:r w:rsidRPr="00E44D32">
              <w:rPr>
                <w:rFonts w:ascii="Calibri" w:hAnsi="Calibri" w:cs="Calibri"/>
                <w:b/>
                <w:bCs/>
                <w:color w:val="000000"/>
                <w:sz w:val="16"/>
                <w:szCs w:val="16"/>
                <w:lang w:eastAsia="pt-PT"/>
              </w:rPr>
              <w:t>Cargos que exerce</w:t>
            </w:r>
          </w:p>
        </w:tc>
        <w:tc>
          <w:tcPr>
            <w:tcW w:w="6900" w:type="dxa"/>
            <w:tcBorders>
              <w:top w:val="single" w:sz="12" w:space="0" w:color="4472C4"/>
              <w:left w:val="single" w:sz="12" w:space="0" w:color="4472C4"/>
              <w:bottom w:val="nil"/>
              <w:right w:val="single" w:sz="12" w:space="0" w:color="4472C4"/>
            </w:tcBorders>
            <w:vAlign w:val="center"/>
            <w:hideMark/>
          </w:tcPr>
          <w:p w14:paraId="04E5AE47" w14:textId="792A2E90"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 xml:space="preserve">Vogal do Conselho Fiscal da </w:t>
            </w:r>
            <w:r w:rsidR="008B4722">
              <w:rPr>
                <w:rFonts w:ascii="Calibri" w:hAnsi="Calibri" w:cs="Calibri"/>
                <w:color w:val="000000"/>
                <w:sz w:val="16"/>
                <w:szCs w:val="16"/>
                <w:lang w:eastAsia="pt-PT"/>
              </w:rPr>
              <w:t>PARVALOREM</w:t>
            </w:r>
            <w:r w:rsidRPr="00E44D32">
              <w:rPr>
                <w:rFonts w:ascii="Calibri" w:hAnsi="Calibri" w:cs="Calibri"/>
                <w:color w:val="000000"/>
                <w:sz w:val="16"/>
                <w:szCs w:val="16"/>
                <w:lang w:eastAsia="pt-PT"/>
              </w:rPr>
              <w:t xml:space="preserve">, S.A. (desde julho 2019) </w:t>
            </w:r>
          </w:p>
        </w:tc>
      </w:tr>
      <w:tr w:rsidR="0021051F" w:rsidRPr="00E44D32" w14:paraId="54F55BBC" w14:textId="77777777" w:rsidTr="00005A3E">
        <w:trPr>
          <w:trHeight w:val="499"/>
        </w:trPr>
        <w:tc>
          <w:tcPr>
            <w:tcW w:w="2040" w:type="dxa"/>
            <w:vMerge/>
            <w:tcBorders>
              <w:top w:val="single" w:sz="8" w:space="0" w:color="4472C4"/>
              <w:left w:val="single" w:sz="12" w:space="0" w:color="4472C4"/>
              <w:bottom w:val="single" w:sz="8" w:space="0" w:color="4472C4"/>
              <w:right w:val="single" w:sz="12" w:space="0" w:color="4472C4"/>
            </w:tcBorders>
            <w:vAlign w:val="center"/>
            <w:hideMark/>
          </w:tcPr>
          <w:p w14:paraId="2760E98E"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nil"/>
              <w:right w:val="single" w:sz="12" w:space="0" w:color="4472C4"/>
            </w:tcBorders>
            <w:shd w:val="clear" w:color="000000" w:fill="FFFFFF"/>
            <w:vAlign w:val="center"/>
            <w:hideMark/>
          </w:tcPr>
          <w:p w14:paraId="4BECC2AE"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Vogal suplente do Conselho Fiscal da Imofundos, SGOIC, S.A. (desde 2019)</w:t>
            </w:r>
          </w:p>
        </w:tc>
      </w:tr>
      <w:tr w:rsidR="0021051F" w:rsidRPr="00E44D32" w14:paraId="512E183C" w14:textId="77777777" w:rsidTr="00005A3E">
        <w:trPr>
          <w:trHeight w:val="499"/>
        </w:trPr>
        <w:tc>
          <w:tcPr>
            <w:tcW w:w="2040" w:type="dxa"/>
            <w:vMerge/>
            <w:tcBorders>
              <w:top w:val="single" w:sz="8" w:space="0" w:color="4472C4"/>
              <w:left w:val="single" w:sz="12" w:space="0" w:color="4472C4"/>
              <w:bottom w:val="single" w:sz="8" w:space="0" w:color="4472C4"/>
              <w:right w:val="single" w:sz="12" w:space="0" w:color="4472C4"/>
            </w:tcBorders>
            <w:vAlign w:val="center"/>
            <w:hideMark/>
          </w:tcPr>
          <w:p w14:paraId="63CD22EC"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nil"/>
              <w:right w:val="single" w:sz="12" w:space="0" w:color="4472C4"/>
            </w:tcBorders>
            <w:vAlign w:val="center"/>
            <w:hideMark/>
          </w:tcPr>
          <w:p w14:paraId="4FC19997"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Advogado, nas áreas do direito comercial, financeiro e regulatório, em regime liberal (desde 2017)</w:t>
            </w:r>
          </w:p>
        </w:tc>
      </w:tr>
      <w:tr w:rsidR="0021051F" w:rsidRPr="00E44D32" w14:paraId="28085145" w14:textId="77777777" w:rsidTr="00005A3E">
        <w:trPr>
          <w:trHeight w:val="499"/>
        </w:trPr>
        <w:tc>
          <w:tcPr>
            <w:tcW w:w="2040" w:type="dxa"/>
            <w:vMerge/>
            <w:tcBorders>
              <w:top w:val="single" w:sz="8" w:space="0" w:color="4472C4"/>
              <w:left w:val="single" w:sz="12" w:space="0" w:color="4472C4"/>
              <w:bottom w:val="single" w:sz="8" w:space="0" w:color="4472C4"/>
              <w:right w:val="single" w:sz="12" w:space="0" w:color="4472C4"/>
            </w:tcBorders>
            <w:vAlign w:val="center"/>
            <w:hideMark/>
          </w:tcPr>
          <w:p w14:paraId="7064A297"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nil"/>
              <w:right w:val="single" w:sz="12" w:space="0" w:color="4472C4"/>
            </w:tcBorders>
            <w:vAlign w:val="center"/>
            <w:hideMark/>
          </w:tcPr>
          <w:p w14:paraId="5FBE712A"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 xml:space="preserve">Presidente do conselho fiscal (não remunerado) na Associação Trienal de Arquitetura de Lisboa </w:t>
            </w:r>
          </w:p>
        </w:tc>
      </w:tr>
      <w:tr w:rsidR="0021051F" w:rsidRPr="00E44D32" w14:paraId="58171270" w14:textId="77777777" w:rsidTr="00005A3E">
        <w:trPr>
          <w:trHeight w:val="499"/>
        </w:trPr>
        <w:tc>
          <w:tcPr>
            <w:tcW w:w="2040" w:type="dxa"/>
            <w:vMerge/>
            <w:tcBorders>
              <w:top w:val="single" w:sz="8" w:space="0" w:color="4472C4"/>
              <w:left w:val="single" w:sz="12" w:space="0" w:color="4472C4"/>
              <w:bottom w:val="single" w:sz="8" w:space="0" w:color="4472C4"/>
              <w:right w:val="single" w:sz="12" w:space="0" w:color="4472C4"/>
            </w:tcBorders>
            <w:vAlign w:val="center"/>
            <w:hideMark/>
          </w:tcPr>
          <w:p w14:paraId="622284F4"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nil"/>
              <w:right w:val="single" w:sz="12" w:space="0" w:color="4472C4"/>
            </w:tcBorders>
            <w:vAlign w:val="center"/>
            <w:hideMark/>
          </w:tcPr>
          <w:p w14:paraId="61536A04"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Sócio-gerente (sociedade familiar) na Monte das Fitas Lda.</w:t>
            </w:r>
          </w:p>
        </w:tc>
      </w:tr>
      <w:tr w:rsidR="0021051F" w:rsidRPr="00E44D32" w14:paraId="32097CF1" w14:textId="77777777" w:rsidTr="00005A3E">
        <w:trPr>
          <w:trHeight w:val="499"/>
        </w:trPr>
        <w:tc>
          <w:tcPr>
            <w:tcW w:w="2040" w:type="dxa"/>
            <w:vMerge/>
            <w:tcBorders>
              <w:top w:val="single" w:sz="8" w:space="0" w:color="4472C4"/>
              <w:left w:val="single" w:sz="12" w:space="0" w:color="4472C4"/>
              <w:bottom w:val="single" w:sz="12" w:space="0" w:color="4472C4"/>
              <w:right w:val="single" w:sz="12" w:space="0" w:color="4472C4"/>
            </w:tcBorders>
            <w:vAlign w:val="center"/>
            <w:hideMark/>
          </w:tcPr>
          <w:p w14:paraId="082B3D9D"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single" w:sz="12" w:space="0" w:color="4472C4"/>
              <w:right w:val="single" w:sz="12" w:space="0" w:color="4472C4"/>
            </w:tcBorders>
            <w:vAlign w:val="center"/>
            <w:hideMark/>
          </w:tcPr>
          <w:p w14:paraId="7DE76B3A"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Presidente da Assembleia Geral de diversas sociedades não reguladas</w:t>
            </w:r>
          </w:p>
        </w:tc>
      </w:tr>
      <w:tr w:rsidR="0021051F" w:rsidRPr="00E44D32" w14:paraId="1623528C" w14:textId="77777777" w:rsidTr="00005A3E">
        <w:trPr>
          <w:trHeight w:val="499"/>
        </w:trPr>
        <w:tc>
          <w:tcPr>
            <w:tcW w:w="2040" w:type="dxa"/>
            <w:vMerge w:val="restart"/>
            <w:tcBorders>
              <w:top w:val="single" w:sz="12" w:space="0" w:color="4472C4"/>
              <w:left w:val="single" w:sz="12" w:space="0" w:color="4472C4"/>
              <w:bottom w:val="single" w:sz="8" w:space="0" w:color="4472C4"/>
              <w:right w:val="single" w:sz="12" w:space="0" w:color="4472C4"/>
            </w:tcBorders>
            <w:shd w:val="clear" w:color="000000" w:fill="FFFFFF"/>
            <w:vAlign w:val="center"/>
            <w:hideMark/>
          </w:tcPr>
          <w:p w14:paraId="310B008B" w14:textId="77777777" w:rsidR="0021051F" w:rsidRPr="00E44D32" w:rsidRDefault="0021051F" w:rsidP="00AB2324">
            <w:pPr>
              <w:rPr>
                <w:rFonts w:ascii="Calibri" w:hAnsi="Calibri" w:cs="Calibri"/>
                <w:b/>
                <w:bCs/>
                <w:color w:val="000000"/>
                <w:sz w:val="16"/>
                <w:szCs w:val="16"/>
                <w:lang w:eastAsia="pt-PT"/>
              </w:rPr>
            </w:pPr>
            <w:r w:rsidRPr="00E44D32">
              <w:rPr>
                <w:rFonts w:ascii="Calibri" w:hAnsi="Calibri" w:cs="Calibri"/>
                <w:b/>
                <w:bCs/>
                <w:color w:val="000000"/>
                <w:sz w:val="16"/>
                <w:szCs w:val="16"/>
                <w:lang w:eastAsia="pt-PT"/>
              </w:rPr>
              <w:t>Cargos que exerceu</w:t>
            </w:r>
          </w:p>
        </w:tc>
        <w:tc>
          <w:tcPr>
            <w:tcW w:w="6900" w:type="dxa"/>
            <w:tcBorders>
              <w:top w:val="single" w:sz="12" w:space="0" w:color="4472C4"/>
              <w:left w:val="single" w:sz="12" w:space="0" w:color="4472C4"/>
              <w:bottom w:val="nil"/>
              <w:right w:val="single" w:sz="12" w:space="0" w:color="4472C4"/>
            </w:tcBorders>
            <w:shd w:val="clear" w:color="000000" w:fill="FFFFFF"/>
            <w:vAlign w:val="center"/>
            <w:hideMark/>
          </w:tcPr>
          <w:p w14:paraId="0E20A9EB" w14:textId="1DC4581B"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Vogal do Conselho Fiscal da PARUPS, S.A. (julho 2019 a agosto 2022)</w:t>
            </w:r>
            <w:r w:rsidR="00CF1CBE" w:rsidRPr="00C646D1">
              <w:rPr>
                <w:rFonts w:eastAsia="Times New Roman" w:cstheme="minorHAnsi"/>
                <w:color w:val="000000"/>
                <w:sz w:val="16"/>
                <w:szCs w:val="16"/>
                <w:lang w:eastAsia="pt-PT"/>
              </w:rPr>
              <w:t xml:space="preserve"> e PARPARTICIPADAS, SGPS, S.A. (de outubro 2019</w:t>
            </w:r>
            <w:r w:rsidR="00CF1CBE">
              <w:rPr>
                <w:rFonts w:eastAsia="Times New Roman" w:cstheme="minorHAnsi"/>
                <w:color w:val="000000"/>
                <w:sz w:val="16"/>
                <w:szCs w:val="16"/>
                <w:lang w:eastAsia="pt-PT"/>
              </w:rPr>
              <w:t xml:space="preserve"> a </w:t>
            </w:r>
            <w:r w:rsidR="00CF1CBE" w:rsidRPr="00C646D1">
              <w:rPr>
                <w:rFonts w:eastAsia="Times New Roman" w:cstheme="minorHAnsi"/>
                <w:color w:val="000000"/>
                <w:sz w:val="16"/>
                <w:szCs w:val="16"/>
                <w:lang w:eastAsia="pt-PT"/>
              </w:rPr>
              <w:t>agosto</w:t>
            </w:r>
            <w:r w:rsidR="00CF1CBE">
              <w:rPr>
                <w:rFonts w:eastAsia="Times New Roman" w:cstheme="minorHAnsi"/>
                <w:color w:val="000000"/>
                <w:sz w:val="16"/>
                <w:szCs w:val="16"/>
                <w:lang w:eastAsia="pt-PT"/>
              </w:rPr>
              <w:t xml:space="preserve"> 2024</w:t>
            </w:r>
            <w:r w:rsidR="00CF1CBE" w:rsidRPr="00C646D1">
              <w:rPr>
                <w:rFonts w:eastAsia="Times New Roman" w:cstheme="minorHAnsi"/>
                <w:color w:val="000000"/>
                <w:sz w:val="16"/>
                <w:szCs w:val="16"/>
                <w:lang w:eastAsia="pt-PT"/>
              </w:rPr>
              <w:t>)</w:t>
            </w:r>
          </w:p>
        </w:tc>
      </w:tr>
      <w:tr w:rsidR="0021051F" w:rsidRPr="00E44D32" w14:paraId="4DD59A23" w14:textId="77777777" w:rsidTr="00005A3E">
        <w:trPr>
          <w:trHeight w:val="499"/>
        </w:trPr>
        <w:tc>
          <w:tcPr>
            <w:tcW w:w="2040" w:type="dxa"/>
            <w:vMerge/>
            <w:tcBorders>
              <w:top w:val="single" w:sz="8" w:space="0" w:color="4472C4"/>
              <w:left w:val="single" w:sz="12" w:space="0" w:color="4472C4"/>
              <w:bottom w:val="single" w:sz="12" w:space="0" w:color="4472C4"/>
              <w:right w:val="single" w:sz="12" w:space="0" w:color="4472C4"/>
            </w:tcBorders>
            <w:vAlign w:val="center"/>
            <w:hideMark/>
          </w:tcPr>
          <w:p w14:paraId="642284D9"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right w:val="single" w:sz="12" w:space="0" w:color="4472C4"/>
            </w:tcBorders>
            <w:shd w:val="clear" w:color="000000" w:fill="FFFFFF"/>
            <w:vAlign w:val="center"/>
            <w:hideMark/>
          </w:tcPr>
          <w:p w14:paraId="1B4F5752"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 xml:space="preserve">Diretor na Área Jurídica do Haitong Bank, S.A. (1997 a 2017) </w:t>
            </w:r>
          </w:p>
        </w:tc>
      </w:tr>
      <w:tr w:rsidR="0021051F" w:rsidRPr="00E44D32" w14:paraId="3CCE29FF" w14:textId="77777777" w:rsidTr="00005A3E">
        <w:trPr>
          <w:trHeight w:val="499"/>
        </w:trPr>
        <w:tc>
          <w:tcPr>
            <w:tcW w:w="2040" w:type="dxa"/>
            <w:vMerge/>
            <w:tcBorders>
              <w:top w:val="single" w:sz="12" w:space="0" w:color="4472C4"/>
              <w:left w:val="single" w:sz="12" w:space="0" w:color="4472C4"/>
              <w:bottom w:val="single" w:sz="8" w:space="0" w:color="4472C4"/>
              <w:right w:val="single" w:sz="12" w:space="0" w:color="4472C4"/>
            </w:tcBorders>
            <w:vAlign w:val="center"/>
            <w:hideMark/>
          </w:tcPr>
          <w:p w14:paraId="16871725" w14:textId="77777777" w:rsidR="0021051F" w:rsidRPr="00E44D32" w:rsidRDefault="0021051F" w:rsidP="00AB2324">
            <w:pPr>
              <w:rPr>
                <w:rFonts w:ascii="Calibri" w:hAnsi="Calibri" w:cs="Calibri"/>
                <w:b/>
                <w:bCs/>
                <w:color w:val="000000"/>
                <w:sz w:val="16"/>
                <w:szCs w:val="16"/>
                <w:lang w:eastAsia="pt-PT"/>
              </w:rPr>
            </w:pPr>
          </w:p>
        </w:tc>
        <w:tc>
          <w:tcPr>
            <w:tcW w:w="6900" w:type="dxa"/>
            <w:tcBorders>
              <w:left w:val="single" w:sz="12" w:space="0" w:color="4472C4"/>
              <w:bottom w:val="nil"/>
              <w:right w:val="single" w:sz="12" w:space="0" w:color="4472C4"/>
            </w:tcBorders>
            <w:shd w:val="clear" w:color="000000" w:fill="FFFFFF"/>
            <w:vAlign w:val="center"/>
            <w:hideMark/>
          </w:tcPr>
          <w:p w14:paraId="578FA588"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Técnico Jurista na CMVM (1992 a 1994 e 1996 a 1997)</w:t>
            </w:r>
          </w:p>
        </w:tc>
      </w:tr>
      <w:tr w:rsidR="0021051F" w:rsidRPr="00E44D32" w14:paraId="21C0EAC0" w14:textId="77777777" w:rsidTr="00005A3E">
        <w:trPr>
          <w:trHeight w:val="499"/>
        </w:trPr>
        <w:tc>
          <w:tcPr>
            <w:tcW w:w="2040" w:type="dxa"/>
            <w:vMerge/>
            <w:tcBorders>
              <w:top w:val="single" w:sz="8" w:space="0" w:color="4472C4"/>
              <w:left w:val="single" w:sz="12" w:space="0" w:color="4472C4"/>
              <w:bottom w:val="single" w:sz="8" w:space="0" w:color="4472C4"/>
              <w:right w:val="single" w:sz="12" w:space="0" w:color="4472C4"/>
            </w:tcBorders>
            <w:vAlign w:val="center"/>
            <w:hideMark/>
          </w:tcPr>
          <w:p w14:paraId="4C2E0270"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nil"/>
              <w:right w:val="single" w:sz="12" w:space="0" w:color="4472C4"/>
            </w:tcBorders>
            <w:shd w:val="clear" w:color="000000" w:fill="FFFFFF"/>
            <w:vAlign w:val="center"/>
            <w:hideMark/>
          </w:tcPr>
          <w:p w14:paraId="1C20649F"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Adjunto e Chefe de Gabinete do Secretário de Estado do Tesouro (1994 a 1995)</w:t>
            </w:r>
          </w:p>
        </w:tc>
      </w:tr>
      <w:tr w:rsidR="0021051F" w:rsidRPr="00E44D32" w14:paraId="643505C3" w14:textId="77777777" w:rsidTr="00005A3E">
        <w:trPr>
          <w:trHeight w:val="499"/>
        </w:trPr>
        <w:tc>
          <w:tcPr>
            <w:tcW w:w="2040" w:type="dxa"/>
            <w:vMerge/>
            <w:tcBorders>
              <w:top w:val="single" w:sz="8" w:space="0" w:color="4472C4"/>
              <w:left w:val="single" w:sz="12" w:space="0" w:color="4472C4"/>
              <w:bottom w:val="single" w:sz="12" w:space="0" w:color="4472C4"/>
              <w:right w:val="single" w:sz="12" w:space="0" w:color="4472C4"/>
            </w:tcBorders>
            <w:vAlign w:val="center"/>
            <w:hideMark/>
          </w:tcPr>
          <w:p w14:paraId="00FA8A11"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single" w:sz="12" w:space="0" w:color="4472C4"/>
              <w:right w:val="single" w:sz="12" w:space="0" w:color="4472C4"/>
            </w:tcBorders>
            <w:shd w:val="clear" w:color="000000" w:fill="FFFFFF"/>
            <w:vAlign w:val="center"/>
            <w:hideMark/>
          </w:tcPr>
          <w:p w14:paraId="268F5823"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Advogado Estagiário e Assistente de Direito Comercial na Universidade Internacional de Lisboa pela Carlos Olavo &amp; Associados, Soc. de Advogados (1991 a 1992)</w:t>
            </w:r>
          </w:p>
        </w:tc>
      </w:tr>
      <w:tr w:rsidR="0021051F" w:rsidRPr="00E44D32" w14:paraId="51796F75" w14:textId="77777777" w:rsidTr="00005A3E">
        <w:trPr>
          <w:trHeight w:val="499"/>
        </w:trPr>
        <w:tc>
          <w:tcPr>
            <w:tcW w:w="2040" w:type="dxa"/>
            <w:vMerge w:val="restart"/>
            <w:tcBorders>
              <w:top w:val="single" w:sz="12" w:space="0" w:color="4472C4"/>
              <w:left w:val="single" w:sz="12" w:space="0" w:color="4472C4"/>
              <w:bottom w:val="single" w:sz="8" w:space="0" w:color="4472C4"/>
              <w:right w:val="single" w:sz="12" w:space="0" w:color="4472C4"/>
            </w:tcBorders>
            <w:shd w:val="clear" w:color="000000" w:fill="FFFFFF"/>
            <w:vAlign w:val="center"/>
            <w:hideMark/>
          </w:tcPr>
          <w:p w14:paraId="612B0761" w14:textId="77777777" w:rsidR="0021051F" w:rsidRPr="00E44D32" w:rsidRDefault="0021051F" w:rsidP="00AB2324">
            <w:pPr>
              <w:rPr>
                <w:rFonts w:ascii="Calibri" w:hAnsi="Calibri" w:cs="Calibri"/>
                <w:b/>
                <w:bCs/>
                <w:color w:val="000000"/>
                <w:sz w:val="16"/>
                <w:szCs w:val="16"/>
                <w:lang w:eastAsia="pt-PT"/>
              </w:rPr>
            </w:pPr>
            <w:r w:rsidRPr="00E44D32">
              <w:rPr>
                <w:rFonts w:ascii="Calibri" w:hAnsi="Calibri" w:cs="Calibri"/>
                <w:b/>
                <w:bCs/>
                <w:color w:val="000000"/>
                <w:sz w:val="16"/>
                <w:szCs w:val="16"/>
                <w:lang w:eastAsia="pt-PT"/>
              </w:rPr>
              <w:t>Habilitações académicas</w:t>
            </w:r>
          </w:p>
        </w:tc>
        <w:tc>
          <w:tcPr>
            <w:tcW w:w="6900" w:type="dxa"/>
            <w:tcBorders>
              <w:top w:val="single" w:sz="12" w:space="0" w:color="4472C4"/>
              <w:left w:val="single" w:sz="12" w:space="0" w:color="4472C4"/>
              <w:bottom w:val="nil"/>
              <w:right w:val="single" w:sz="12" w:space="0" w:color="4472C4"/>
            </w:tcBorders>
            <w:shd w:val="clear" w:color="000000" w:fill="FFFFFF"/>
            <w:noWrap/>
            <w:vAlign w:val="center"/>
            <w:hideMark/>
          </w:tcPr>
          <w:p w14:paraId="4AC70E39"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Mestre em Ciências Jurídico-Comerciais pela Universidade Católica Portuguesa (1998)</w:t>
            </w:r>
          </w:p>
        </w:tc>
      </w:tr>
      <w:tr w:rsidR="0021051F" w:rsidRPr="00E44D32" w14:paraId="7E8FA252" w14:textId="77777777" w:rsidTr="00005A3E">
        <w:trPr>
          <w:trHeight w:val="499"/>
        </w:trPr>
        <w:tc>
          <w:tcPr>
            <w:tcW w:w="2040" w:type="dxa"/>
            <w:vMerge/>
            <w:tcBorders>
              <w:top w:val="single" w:sz="8" w:space="0" w:color="4472C4"/>
              <w:left w:val="single" w:sz="12" w:space="0" w:color="4472C4"/>
              <w:bottom w:val="single" w:sz="12" w:space="0" w:color="4472C4"/>
              <w:right w:val="single" w:sz="12" w:space="0" w:color="4472C4"/>
            </w:tcBorders>
            <w:vAlign w:val="center"/>
            <w:hideMark/>
          </w:tcPr>
          <w:p w14:paraId="3AB5B1AC"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single" w:sz="12" w:space="0" w:color="4472C4"/>
              <w:right w:val="single" w:sz="12" w:space="0" w:color="4472C4"/>
            </w:tcBorders>
            <w:shd w:val="clear" w:color="000000" w:fill="FFFFFF"/>
            <w:noWrap/>
            <w:vAlign w:val="center"/>
            <w:hideMark/>
          </w:tcPr>
          <w:p w14:paraId="676DE8FA"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Licenciado em Direito pela Universidade Católica Portuguesa (1986 a 1991)</w:t>
            </w:r>
          </w:p>
        </w:tc>
      </w:tr>
      <w:tr w:rsidR="0021051F" w:rsidRPr="00E44D32" w14:paraId="670188ED" w14:textId="77777777" w:rsidTr="00005A3E">
        <w:trPr>
          <w:trHeight w:val="499"/>
        </w:trPr>
        <w:tc>
          <w:tcPr>
            <w:tcW w:w="2040" w:type="dxa"/>
            <w:vMerge w:val="restart"/>
            <w:tcBorders>
              <w:top w:val="single" w:sz="12" w:space="0" w:color="4472C4"/>
              <w:left w:val="single" w:sz="12" w:space="0" w:color="4472C4"/>
              <w:bottom w:val="single" w:sz="8" w:space="0" w:color="4472C4"/>
              <w:right w:val="single" w:sz="12" w:space="0" w:color="4472C4"/>
            </w:tcBorders>
            <w:vAlign w:val="center"/>
            <w:hideMark/>
          </w:tcPr>
          <w:p w14:paraId="67532C62" w14:textId="77777777" w:rsidR="0021051F" w:rsidRPr="00E44D32" w:rsidRDefault="0021051F" w:rsidP="00AB2324">
            <w:pPr>
              <w:rPr>
                <w:rFonts w:ascii="Calibri" w:hAnsi="Calibri" w:cs="Calibri"/>
                <w:b/>
                <w:bCs/>
                <w:color w:val="000000"/>
                <w:sz w:val="16"/>
                <w:szCs w:val="16"/>
                <w:lang w:eastAsia="pt-PT"/>
              </w:rPr>
            </w:pPr>
            <w:r w:rsidRPr="00E44D32">
              <w:rPr>
                <w:rFonts w:ascii="Calibri" w:hAnsi="Calibri" w:cs="Calibri"/>
                <w:b/>
                <w:bCs/>
                <w:color w:val="000000"/>
                <w:sz w:val="16"/>
                <w:szCs w:val="16"/>
                <w:lang w:eastAsia="pt-PT"/>
              </w:rPr>
              <w:t>Outras Habilitações</w:t>
            </w:r>
          </w:p>
        </w:tc>
        <w:tc>
          <w:tcPr>
            <w:tcW w:w="6900" w:type="dxa"/>
            <w:tcBorders>
              <w:top w:val="single" w:sz="12" w:space="0" w:color="4472C4"/>
              <w:left w:val="single" w:sz="12" w:space="0" w:color="4472C4"/>
              <w:bottom w:val="nil"/>
              <w:right w:val="single" w:sz="12" w:space="0" w:color="4472C4"/>
            </w:tcBorders>
            <w:shd w:val="clear" w:color="000000" w:fill="FFFFFF"/>
            <w:noWrap/>
            <w:vAlign w:val="center"/>
            <w:hideMark/>
          </w:tcPr>
          <w:p w14:paraId="7CDA8A88"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Pós-Graduado em Direito Fiscal pela Universidade Católica Portuguesa (2008)</w:t>
            </w:r>
          </w:p>
        </w:tc>
      </w:tr>
      <w:tr w:rsidR="0021051F" w:rsidRPr="00E44D32" w14:paraId="1851BFD4" w14:textId="77777777" w:rsidTr="00005A3E">
        <w:trPr>
          <w:trHeight w:val="499"/>
        </w:trPr>
        <w:tc>
          <w:tcPr>
            <w:tcW w:w="2040" w:type="dxa"/>
            <w:vMerge/>
            <w:tcBorders>
              <w:top w:val="single" w:sz="8" w:space="0" w:color="4472C4"/>
              <w:left w:val="single" w:sz="12" w:space="0" w:color="4472C4"/>
              <w:bottom w:val="single" w:sz="12" w:space="0" w:color="4472C4"/>
              <w:right w:val="single" w:sz="12" w:space="0" w:color="4472C4"/>
            </w:tcBorders>
            <w:vAlign w:val="center"/>
            <w:hideMark/>
          </w:tcPr>
          <w:p w14:paraId="40EEE050" w14:textId="77777777" w:rsidR="0021051F" w:rsidRPr="00E44D32" w:rsidRDefault="0021051F" w:rsidP="00AB2324">
            <w:pPr>
              <w:rPr>
                <w:rFonts w:ascii="Calibri" w:hAnsi="Calibri" w:cs="Calibri"/>
                <w:b/>
                <w:bCs/>
                <w:color w:val="000000"/>
                <w:sz w:val="16"/>
                <w:szCs w:val="16"/>
                <w:lang w:eastAsia="pt-PT"/>
              </w:rPr>
            </w:pPr>
          </w:p>
        </w:tc>
        <w:tc>
          <w:tcPr>
            <w:tcW w:w="6900" w:type="dxa"/>
            <w:tcBorders>
              <w:top w:val="nil"/>
              <w:left w:val="single" w:sz="12" w:space="0" w:color="4472C4"/>
              <w:bottom w:val="single" w:sz="12" w:space="0" w:color="4472C4"/>
              <w:right w:val="single" w:sz="12" w:space="0" w:color="4472C4"/>
            </w:tcBorders>
            <w:shd w:val="clear" w:color="000000" w:fill="FFFFFF"/>
            <w:noWrap/>
            <w:vAlign w:val="center"/>
            <w:hideMark/>
          </w:tcPr>
          <w:p w14:paraId="27202C57" w14:textId="77777777" w:rsidR="0021051F" w:rsidRPr="00E44D32" w:rsidRDefault="0021051F" w:rsidP="00AB2324">
            <w:pPr>
              <w:rPr>
                <w:rFonts w:ascii="Calibri" w:hAnsi="Calibri" w:cs="Calibri"/>
                <w:color w:val="000000"/>
                <w:sz w:val="16"/>
                <w:szCs w:val="16"/>
                <w:lang w:eastAsia="pt-PT"/>
              </w:rPr>
            </w:pPr>
            <w:r w:rsidRPr="00E44D32">
              <w:rPr>
                <w:rFonts w:ascii="Calibri" w:hAnsi="Calibri" w:cs="Calibri"/>
                <w:color w:val="000000"/>
                <w:sz w:val="16"/>
                <w:szCs w:val="16"/>
                <w:lang w:eastAsia="pt-PT"/>
              </w:rPr>
              <w:t>Recuperação de Empresas e Falências - Universidade Católica de Lisboa (1993)</w:t>
            </w:r>
          </w:p>
        </w:tc>
      </w:tr>
      <w:bookmarkEnd w:id="1499"/>
    </w:tbl>
    <w:p w14:paraId="0CC3946B" w14:textId="42BF67ED" w:rsidR="0021051F" w:rsidRDefault="0021051F" w:rsidP="00CE131C">
      <w:pPr>
        <w:pStyle w:val="efcorpodetextoRGS"/>
      </w:pPr>
    </w:p>
    <w:p w14:paraId="4402D0BB" w14:textId="77777777" w:rsidR="0021051F" w:rsidRDefault="0021051F">
      <w:pPr>
        <w:rPr>
          <w:rFonts w:eastAsia="Times New Roman" w:cs="Calibri"/>
          <w:bCs/>
          <w:kern w:val="22"/>
          <w:lang w:eastAsia="pt-PT"/>
        </w:rPr>
      </w:pPr>
      <w:r>
        <w:br w:type="page"/>
      </w:r>
    </w:p>
    <w:tbl>
      <w:tblPr>
        <w:tblW w:w="8460" w:type="dxa"/>
        <w:tblCellMar>
          <w:left w:w="70" w:type="dxa"/>
          <w:right w:w="70" w:type="dxa"/>
        </w:tblCellMar>
        <w:tblLook w:val="04A0" w:firstRow="1" w:lastRow="0" w:firstColumn="1" w:lastColumn="0" w:noHBand="0" w:noVBand="1"/>
      </w:tblPr>
      <w:tblGrid>
        <w:gridCol w:w="1930"/>
        <w:gridCol w:w="6530"/>
      </w:tblGrid>
      <w:tr w:rsidR="00DB6EC7" w:rsidRPr="00DB6EC7" w14:paraId="42F7EAE6" w14:textId="77777777" w:rsidTr="00AB2324">
        <w:trPr>
          <w:trHeight w:val="293"/>
          <w:tblHeader/>
        </w:trPr>
        <w:tc>
          <w:tcPr>
            <w:tcW w:w="8460" w:type="dxa"/>
            <w:gridSpan w:val="2"/>
            <w:tcBorders>
              <w:top w:val="single" w:sz="12" w:space="0" w:color="4472C4"/>
              <w:left w:val="single" w:sz="12" w:space="0" w:color="4472C4"/>
              <w:bottom w:val="nil"/>
              <w:right w:val="single" w:sz="12" w:space="0" w:color="4472C4"/>
            </w:tcBorders>
            <w:shd w:val="clear" w:color="000000" w:fill="4472C4"/>
            <w:vAlign w:val="center"/>
            <w:hideMark/>
          </w:tcPr>
          <w:p w14:paraId="4618DD8B" w14:textId="77777777" w:rsidR="00DB6EC7" w:rsidRPr="00DB6EC7" w:rsidRDefault="00DB6EC7" w:rsidP="00DB6EC7">
            <w:pPr>
              <w:spacing w:after="0" w:line="240" w:lineRule="auto"/>
              <w:jc w:val="center"/>
              <w:rPr>
                <w:rFonts w:ascii="Calibri" w:eastAsia="Times New Roman" w:hAnsi="Calibri" w:cs="Calibri"/>
                <w:b/>
                <w:bCs/>
                <w:color w:val="FFFFFF"/>
                <w:sz w:val="20"/>
                <w:szCs w:val="20"/>
                <w:lang w:eastAsia="pt-PT"/>
              </w:rPr>
            </w:pPr>
            <w:bookmarkStart w:id="1500" w:name="_Hlk129947216"/>
            <w:r w:rsidRPr="00DB6EC7">
              <w:rPr>
                <w:rFonts w:ascii="Calibri" w:eastAsia="Times New Roman" w:hAnsi="Calibri" w:cs="Calibri"/>
                <w:b/>
                <w:bCs/>
                <w:color w:val="FFFFFF"/>
                <w:sz w:val="20"/>
                <w:szCs w:val="20"/>
                <w:lang w:eastAsia="pt-PT"/>
              </w:rPr>
              <w:lastRenderedPageBreak/>
              <w:t>Vogal do Conselho Fiscal</w:t>
            </w:r>
          </w:p>
        </w:tc>
      </w:tr>
      <w:tr w:rsidR="00DB6EC7" w:rsidRPr="00DB6EC7" w14:paraId="31A1938C" w14:textId="77777777" w:rsidTr="00005A3E">
        <w:trPr>
          <w:trHeight w:val="293"/>
          <w:tblHeader/>
        </w:trPr>
        <w:tc>
          <w:tcPr>
            <w:tcW w:w="8460" w:type="dxa"/>
            <w:gridSpan w:val="2"/>
            <w:tcBorders>
              <w:top w:val="nil"/>
              <w:left w:val="single" w:sz="12" w:space="0" w:color="4472C4"/>
              <w:bottom w:val="single" w:sz="12" w:space="0" w:color="4472C4"/>
              <w:right w:val="single" w:sz="12" w:space="0" w:color="4472C4"/>
            </w:tcBorders>
            <w:shd w:val="clear" w:color="000000" w:fill="4472C4"/>
            <w:vAlign w:val="center"/>
            <w:hideMark/>
          </w:tcPr>
          <w:p w14:paraId="3BFB4562" w14:textId="77777777" w:rsidR="00DB6EC7" w:rsidRPr="00DB6EC7" w:rsidRDefault="00DB6EC7" w:rsidP="00DB6EC7">
            <w:pPr>
              <w:spacing w:after="0" w:line="240" w:lineRule="auto"/>
              <w:jc w:val="center"/>
              <w:rPr>
                <w:rFonts w:ascii="Calibri" w:eastAsia="Times New Roman" w:hAnsi="Calibri" w:cs="Calibri"/>
                <w:b/>
                <w:bCs/>
                <w:color w:val="FFFFFF"/>
                <w:sz w:val="20"/>
                <w:szCs w:val="20"/>
                <w:lang w:eastAsia="pt-PT"/>
              </w:rPr>
            </w:pPr>
            <w:r w:rsidRPr="00DB6EC7">
              <w:rPr>
                <w:rFonts w:ascii="Calibri" w:eastAsia="Times New Roman" w:hAnsi="Calibri" w:cs="Calibri"/>
                <w:b/>
                <w:bCs/>
                <w:color w:val="FFFFFF"/>
                <w:sz w:val="20"/>
                <w:szCs w:val="20"/>
                <w:lang w:eastAsia="pt-PT"/>
              </w:rPr>
              <w:t>MARIA ONILDA MAIA CONDEÇAS OLIVEIRA SOUSA</w:t>
            </w:r>
          </w:p>
        </w:tc>
      </w:tr>
      <w:tr w:rsidR="00DB6EC7" w:rsidRPr="00DB6EC7" w14:paraId="76B3B526" w14:textId="77777777" w:rsidTr="00005A3E">
        <w:trPr>
          <w:trHeight w:val="484"/>
        </w:trPr>
        <w:tc>
          <w:tcPr>
            <w:tcW w:w="1930" w:type="dxa"/>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1EA63E9F"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r w:rsidRPr="00005A3E">
              <w:rPr>
                <w:rFonts w:ascii="Calibri" w:eastAsia="Times New Roman" w:hAnsi="Calibri" w:cs="Calibri"/>
                <w:b/>
                <w:bCs/>
                <w:color w:val="000000"/>
                <w:sz w:val="16"/>
                <w:szCs w:val="16"/>
                <w:lang w:eastAsia="pt-PT"/>
              </w:rPr>
              <w:t>Data de nascimento</w:t>
            </w:r>
          </w:p>
        </w:tc>
        <w:tc>
          <w:tcPr>
            <w:tcW w:w="6530" w:type="dxa"/>
            <w:tcBorders>
              <w:top w:val="single" w:sz="12" w:space="0" w:color="4472C4"/>
              <w:left w:val="single" w:sz="12" w:space="0" w:color="4472C4"/>
              <w:bottom w:val="single" w:sz="12" w:space="0" w:color="4472C4"/>
              <w:right w:val="single" w:sz="12" w:space="0" w:color="4472C4"/>
            </w:tcBorders>
            <w:shd w:val="clear" w:color="000000" w:fill="FFFFFF"/>
            <w:noWrap/>
            <w:vAlign w:val="center"/>
            <w:hideMark/>
          </w:tcPr>
          <w:p w14:paraId="6ABD2EA7" w14:textId="77777777" w:rsidR="00DB6EC7" w:rsidRPr="00005A3E" w:rsidRDefault="00DB6EC7" w:rsidP="00DB6EC7">
            <w:pPr>
              <w:spacing w:after="0" w:line="240" w:lineRule="auto"/>
              <w:rPr>
                <w:rFonts w:ascii="Calibri" w:eastAsia="Times New Roman" w:hAnsi="Calibri" w:cs="Calibri"/>
                <w:color w:val="000000"/>
                <w:sz w:val="16"/>
                <w:szCs w:val="16"/>
                <w:lang w:eastAsia="pt-PT"/>
              </w:rPr>
            </w:pPr>
            <w:r w:rsidRPr="00005A3E">
              <w:rPr>
                <w:rFonts w:ascii="Calibri" w:eastAsia="Times New Roman" w:hAnsi="Calibri" w:cs="Calibri"/>
                <w:color w:val="000000"/>
                <w:sz w:val="16"/>
                <w:szCs w:val="16"/>
                <w:lang w:eastAsia="pt-PT"/>
              </w:rPr>
              <w:t>22 de maio de 1964</w:t>
            </w:r>
          </w:p>
        </w:tc>
      </w:tr>
      <w:tr w:rsidR="00DB6EC7" w:rsidRPr="00DB6EC7" w14:paraId="5F59BEF1" w14:textId="77777777" w:rsidTr="00005A3E">
        <w:trPr>
          <w:trHeight w:val="488"/>
        </w:trPr>
        <w:tc>
          <w:tcPr>
            <w:tcW w:w="1930" w:type="dxa"/>
            <w:vMerge w:val="restart"/>
            <w:tcBorders>
              <w:top w:val="single" w:sz="12" w:space="0" w:color="4472C4"/>
              <w:left w:val="single" w:sz="12" w:space="0" w:color="4472C4"/>
              <w:bottom w:val="single" w:sz="8" w:space="0" w:color="4472C4"/>
              <w:right w:val="single" w:sz="12" w:space="0" w:color="4472C4"/>
            </w:tcBorders>
            <w:shd w:val="clear" w:color="000000" w:fill="FFFFFF"/>
            <w:noWrap/>
            <w:vAlign w:val="center"/>
            <w:hideMark/>
          </w:tcPr>
          <w:p w14:paraId="67397601"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r w:rsidRPr="00005A3E">
              <w:rPr>
                <w:rFonts w:ascii="Calibri" w:eastAsia="Times New Roman" w:hAnsi="Calibri" w:cs="Calibri"/>
                <w:b/>
                <w:bCs/>
                <w:color w:val="000000"/>
                <w:sz w:val="16"/>
                <w:szCs w:val="16"/>
                <w:lang w:eastAsia="pt-PT"/>
              </w:rPr>
              <w:t>Cargos que exerce</w:t>
            </w:r>
          </w:p>
        </w:tc>
        <w:tc>
          <w:tcPr>
            <w:tcW w:w="6530" w:type="dxa"/>
            <w:tcBorders>
              <w:top w:val="single" w:sz="12" w:space="0" w:color="4472C4"/>
              <w:left w:val="single" w:sz="12" w:space="0" w:color="4472C4"/>
              <w:bottom w:val="nil"/>
              <w:right w:val="single" w:sz="12" w:space="0" w:color="4472C4"/>
            </w:tcBorders>
            <w:vAlign w:val="center"/>
            <w:hideMark/>
          </w:tcPr>
          <w:p w14:paraId="2270E04D" w14:textId="62493695"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 xml:space="preserve">Vogal do Conselho Fiscal da </w:t>
            </w:r>
            <w:r w:rsidR="008B4722">
              <w:rPr>
                <w:rFonts w:ascii="Calibri" w:eastAsia="Times New Roman" w:hAnsi="Calibri" w:cs="Calibri"/>
                <w:color w:val="000000"/>
                <w:sz w:val="16"/>
                <w:szCs w:val="16"/>
                <w:lang w:eastAsia="pt-PT"/>
              </w:rPr>
              <w:t>PARVALOREM</w:t>
            </w:r>
            <w:r w:rsidRPr="00DB6EC7">
              <w:rPr>
                <w:rFonts w:ascii="Calibri" w:eastAsia="Times New Roman" w:hAnsi="Calibri" w:cs="Calibri"/>
                <w:color w:val="000000"/>
                <w:sz w:val="16"/>
                <w:szCs w:val="16"/>
                <w:lang w:eastAsia="pt-PT"/>
              </w:rPr>
              <w:t>, S.A. (desde julho 2019)</w:t>
            </w:r>
          </w:p>
        </w:tc>
      </w:tr>
      <w:tr w:rsidR="00DB6EC7" w:rsidRPr="00DB6EC7" w14:paraId="21F8317C" w14:textId="77777777" w:rsidTr="00005A3E">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10FEFCA5"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noWrap/>
            <w:vAlign w:val="center"/>
            <w:hideMark/>
          </w:tcPr>
          <w:p w14:paraId="212EF84C" w14:textId="77777777" w:rsidR="00DB6EC7" w:rsidRPr="00DB6EC7" w:rsidRDefault="00DB6EC7" w:rsidP="00DB6EC7">
            <w:pPr>
              <w:spacing w:after="0" w:line="240" w:lineRule="auto"/>
              <w:rPr>
                <w:rFonts w:ascii="Calibri" w:eastAsia="Times New Roman" w:hAnsi="Calibri" w:cs="Calibri"/>
                <w:sz w:val="16"/>
                <w:szCs w:val="16"/>
                <w:lang w:eastAsia="pt-PT"/>
              </w:rPr>
            </w:pPr>
            <w:r w:rsidRPr="00DB6EC7">
              <w:rPr>
                <w:rFonts w:ascii="Calibri" w:eastAsia="Times New Roman" w:hAnsi="Calibri" w:cs="Calibri"/>
                <w:sz w:val="16"/>
                <w:szCs w:val="16"/>
                <w:lang w:eastAsia="pt-PT"/>
              </w:rPr>
              <w:t>Técnica superior especialista em orçamento e finanças públicas do Ministério das Finanças (desde outubro de 2018)</w:t>
            </w:r>
          </w:p>
        </w:tc>
      </w:tr>
      <w:tr w:rsidR="00DB6EC7" w:rsidRPr="00DB6EC7" w14:paraId="257B5D85" w14:textId="77777777" w:rsidTr="00653068">
        <w:trPr>
          <w:trHeight w:val="231"/>
        </w:trPr>
        <w:tc>
          <w:tcPr>
            <w:tcW w:w="1930" w:type="dxa"/>
            <w:vMerge/>
            <w:tcBorders>
              <w:top w:val="single" w:sz="8" w:space="0" w:color="4472C4"/>
              <w:left w:val="single" w:sz="12" w:space="0" w:color="4472C4"/>
              <w:bottom w:val="single" w:sz="12" w:space="0" w:color="4472C4"/>
              <w:right w:val="single" w:sz="12" w:space="0" w:color="4472C4"/>
            </w:tcBorders>
            <w:vAlign w:val="center"/>
            <w:hideMark/>
          </w:tcPr>
          <w:p w14:paraId="498F2C86"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single" w:sz="12" w:space="0" w:color="4472C4"/>
              <w:right w:val="single" w:sz="12" w:space="0" w:color="4472C4"/>
            </w:tcBorders>
            <w:shd w:val="clear" w:color="000000" w:fill="FFFFFF"/>
            <w:noWrap/>
            <w:vAlign w:val="center"/>
            <w:hideMark/>
          </w:tcPr>
          <w:p w14:paraId="14ABFFA7" w14:textId="1F99E423" w:rsidR="00DB6EC7" w:rsidRPr="00DB6EC7" w:rsidRDefault="00DB6EC7" w:rsidP="00DB6EC7">
            <w:pPr>
              <w:spacing w:after="0" w:line="240" w:lineRule="auto"/>
              <w:rPr>
                <w:rFonts w:ascii="Calibri" w:eastAsia="Times New Roman" w:hAnsi="Calibri" w:cs="Calibri"/>
                <w:color w:val="000000"/>
                <w:sz w:val="16"/>
                <w:szCs w:val="16"/>
                <w:lang w:eastAsia="pt-PT"/>
              </w:rPr>
            </w:pPr>
          </w:p>
        </w:tc>
      </w:tr>
      <w:tr w:rsidR="00DB6EC7" w:rsidRPr="00DB6EC7" w14:paraId="04578657" w14:textId="77777777" w:rsidTr="0074521B">
        <w:trPr>
          <w:trHeight w:val="285"/>
        </w:trPr>
        <w:tc>
          <w:tcPr>
            <w:tcW w:w="1930" w:type="dxa"/>
            <w:vMerge w:val="restart"/>
            <w:tcBorders>
              <w:top w:val="single" w:sz="12" w:space="0" w:color="4472C4"/>
              <w:left w:val="single" w:sz="12" w:space="0" w:color="4472C4"/>
              <w:bottom w:val="single" w:sz="8" w:space="0" w:color="4472C4"/>
              <w:right w:val="single" w:sz="12" w:space="0" w:color="4472C4"/>
            </w:tcBorders>
            <w:shd w:val="clear" w:color="000000" w:fill="FFFFFF"/>
            <w:noWrap/>
            <w:vAlign w:val="center"/>
            <w:hideMark/>
          </w:tcPr>
          <w:p w14:paraId="08BF8578"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r w:rsidRPr="00005A3E">
              <w:rPr>
                <w:rFonts w:ascii="Calibri" w:eastAsia="Times New Roman" w:hAnsi="Calibri" w:cs="Calibri"/>
                <w:b/>
                <w:bCs/>
                <w:color w:val="000000"/>
                <w:sz w:val="16"/>
                <w:szCs w:val="16"/>
                <w:lang w:eastAsia="pt-PT"/>
              </w:rPr>
              <w:t>Cargos que exerceu</w:t>
            </w:r>
          </w:p>
        </w:tc>
        <w:tc>
          <w:tcPr>
            <w:tcW w:w="6530" w:type="dxa"/>
            <w:tcBorders>
              <w:top w:val="single" w:sz="12" w:space="0" w:color="4472C4"/>
              <w:left w:val="single" w:sz="12" w:space="0" w:color="4472C4"/>
              <w:bottom w:val="nil"/>
              <w:right w:val="single" w:sz="12" w:space="0" w:color="4472C4"/>
            </w:tcBorders>
            <w:shd w:val="clear" w:color="auto" w:fill="FFFFFF" w:themeFill="background1"/>
            <w:noWrap/>
            <w:vAlign w:val="center"/>
            <w:hideMark/>
          </w:tcPr>
          <w:p w14:paraId="1BF08A5E" w14:textId="7C5E43A0" w:rsidR="00483337" w:rsidRPr="00653068" w:rsidRDefault="00483337" w:rsidP="00653068">
            <w:pPr>
              <w:rPr>
                <w:sz w:val="16"/>
                <w:szCs w:val="16"/>
                <w:lang w:eastAsia="pt-PT"/>
              </w:rPr>
            </w:pPr>
            <w:r w:rsidRPr="00653068">
              <w:rPr>
                <w:sz w:val="16"/>
                <w:szCs w:val="16"/>
                <w:lang w:eastAsia="pt-PT"/>
              </w:rPr>
              <w:t>Vogal do Conselho Fiscal da Companhia de Carris de Ferro de Lisboa, E.M., S.A. (de outubro de 2020 até abril de 2024)</w:t>
            </w:r>
          </w:p>
          <w:p w14:paraId="36701161" w14:textId="3E272AA9" w:rsidR="00DB6EC7" w:rsidRPr="00653068" w:rsidRDefault="00DB6EC7" w:rsidP="00653068">
            <w:pPr>
              <w:rPr>
                <w:sz w:val="16"/>
                <w:szCs w:val="16"/>
                <w:lang w:eastAsia="pt-PT"/>
              </w:rPr>
            </w:pPr>
            <w:r w:rsidRPr="00653068">
              <w:rPr>
                <w:sz w:val="16"/>
                <w:szCs w:val="16"/>
                <w:lang w:eastAsia="pt-PT"/>
              </w:rPr>
              <w:t xml:space="preserve">Vogal do Conselho Fiscal da PARUPS, S.A. (de 2019 a agosto de 2022) </w:t>
            </w:r>
            <w:r w:rsidR="00DC6A17" w:rsidRPr="00653068">
              <w:rPr>
                <w:sz w:val="16"/>
                <w:szCs w:val="16"/>
                <w:lang w:eastAsia="pt-PT"/>
              </w:rPr>
              <w:t>e PARPARTICIPADAS, SGPS, S.A. (de outubro 2019 a agosto 2024)</w:t>
            </w:r>
          </w:p>
        </w:tc>
      </w:tr>
      <w:tr w:rsidR="00DB6EC7" w:rsidRPr="00DB6EC7" w14:paraId="582DF1A1" w14:textId="77777777" w:rsidTr="00DB6EC7">
        <w:trPr>
          <w:trHeight w:val="273"/>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2CC971C0"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471DAACA" w14:textId="77777777" w:rsidR="00DB6EC7" w:rsidRPr="00653068" w:rsidRDefault="00DB6EC7" w:rsidP="00653068">
            <w:pPr>
              <w:rPr>
                <w:sz w:val="16"/>
                <w:szCs w:val="16"/>
                <w:lang w:eastAsia="pt-PT"/>
              </w:rPr>
            </w:pPr>
            <w:r w:rsidRPr="00653068">
              <w:rPr>
                <w:sz w:val="16"/>
                <w:szCs w:val="16"/>
                <w:lang w:eastAsia="pt-PT"/>
              </w:rPr>
              <w:t>Técnica especialista no Gabinete do Ministro da Saúde (de dezembro de 2015 a outubro de 2018)</w:t>
            </w:r>
          </w:p>
        </w:tc>
      </w:tr>
      <w:tr w:rsidR="00DB6EC7" w:rsidRPr="00DB6EC7" w14:paraId="074AC620" w14:textId="77777777" w:rsidTr="00AB2324">
        <w:trPr>
          <w:trHeight w:val="661"/>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759B9D0E"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6DE50DAE" w14:textId="77777777" w:rsidR="00DB6EC7" w:rsidRPr="00653068" w:rsidRDefault="00DB6EC7" w:rsidP="00653068">
            <w:pPr>
              <w:rPr>
                <w:sz w:val="16"/>
                <w:szCs w:val="16"/>
                <w:lang w:eastAsia="pt-PT"/>
              </w:rPr>
            </w:pPr>
            <w:r w:rsidRPr="00653068">
              <w:rPr>
                <w:sz w:val="16"/>
                <w:szCs w:val="16"/>
                <w:lang w:eastAsia="pt-PT"/>
              </w:rPr>
              <w:t>Técnica superior a exercer funções na Direção de Serviços Jurídicos e de Coordenação e Técnica superior especialista em orçamento e finanças públicas do Ministério das Finanças (maio de 2015) (de julho 2013 a dezembro de 2015)</w:t>
            </w:r>
          </w:p>
        </w:tc>
      </w:tr>
      <w:tr w:rsidR="00DB6EC7" w:rsidRPr="00DB6EC7" w14:paraId="36F02288" w14:textId="77777777" w:rsidTr="00AB2324">
        <w:trPr>
          <w:trHeight w:val="440"/>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5A9F5B1E"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2E776F28" w14:textId="77777777" w:rsidR="00DB6EC7" w:rsidRPr="0009093D" w:rsidRDefault="00DB6EC7" w:rsidP="0009093D">
            <w:pPr>
              <w:spacing w:after="0" w:line="240" w:lineRule="auto"/>
              <w:rPr>
                <w:rFonts w:ascii="Calibri" w:eastAsia="Times New Roman" w:hAnsi="Calibri" w:cs="Calibri"/>
                <w:color w:val="000000"/>
                <w:sz w:val="16"/>
                <w:szCs w:val="16"/>
                <w:lang w:eastAsia="pt-PT"/>
              </w:rPr>
            </w:pPr>
            <w:r w:rsidRPr="0009093D">
              <w:rPr>
                <w:rFonts w:ascii="Calibri" w:eastAsia="Times New Roman" w:hAnsi="Calibri" w:cs="Calibri"/>
                <w:color w:val="000000"/>
                <w:sz w:val="16"/>
                <w:szCs w:val="16"/>
                <w:lang w:eastAsia="pt-PT"/>
              </w:rPr>
              <w:t>Chefe de Divisão de Recursos Humanos e Financeiros da Direção-Geral do Tesouro e Finanças (de julho de 2009 a julho 2013)</w:t>
            </w:r>
          </w:p>
        </w:tc>
      </w:tr>
      <w:tr w:rsidR="00DB6EC7" w:rsidRPr="00DB6EC7" w14:paraId="38E05488" w14:textId="77777777" w:rsidTr="0074521B">
        <w:trPr>
          <w:trHeight w:val="391"/>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35697C72"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2AD7EE5E" w14:textId="77777777" w:rsidR="00DB6EC7" w:rsidRPr="0009093D" w:rsidRDefault="00DB6EC7" w:rsidP="00DB6EC7">
            <w:pPr>
              <w:spacing w:after="0" w:line="240" w:lineRule="auto"/>
              <w:rPr>
                <w:rFonts w:ascii="Calibri" w:eastAsia="Times New Roman" w:hAnsi="Calibri" w:cs="Calibri"/>
                <w:color w:val="000000"/>
                <w:sz w:val="16"/>
                <w:szCs w:val="16"/>
                <w:lang w:eastAsia="pt-PT"/>
              </w:rPr>
            </w:pPr>
            <w:r w:rsidRPr="0009093D">
              <w:rPr>
                <w:rFonts w:ascii="Calibri" w:eastAsia="Times New Roman" w:hAnsi="Calibri" w:cs="Calibri"/>
                <w:color w:val="000000"/>
                <w:sz w:val="16"/>
                <w:szCs w:val="16"/>
                <w:lang w:eastAsia="pt-PT"/>
              </w:rPr>
              <w:t>Vogal do Conselho Fiscal da Companhia de Carris de Ferro de Lisboa, S.A. e Metropolitano de Lisboa, EPE (de 2012 a 2016)</w:t>
            </w:r>
          </w:p>
        </w:tc>
      </w:tr>
      <w:tr w:rsidR="00DB6EC7" w:rsidRPr="00DB6EC7" w14:paraId="2D4EE24C" w14:textId="77777777" w:rsidTr="0074521B">
        <w:trPr>
          <w:trHeight w:val="55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1117AAB8"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53FD08FE" w14:textId="77777777" w:rsidR="00DB6EC7" w:rsidRPr="0009093D" w:rsidRDefault="00DB6EC7" w:rsidP="00DB6EC7">
            <w:pPr>
              <w:spacing w:after="0" w:line="240" w:lineRule="auto"/>
              <w:rPr>
                <w:rFonts w:ascii="Calibri" w:eastAsia="Times New Roman" w:hAnsi="Calibri" w:cs="Calibri"/>
                <w:color w:val="000000"/>
                <w:sz w:val="16"/>
                <w:szCs w:val="16"/>
                <w:lang w:eastAsia="pt-PT"/>
              </w:rPr>
            </w:pPr>
            <w:r w:rsidRPr="0009093D">
              <w:rPr>
                <w:rFonts w:ascii="Calibri" w:eastAsia="Times New Roman" w:hAnsi="Calibri" w:cs="Calibri"/>
                <w:color w:val="000000"/>
                <w:sz w:val="16"/>
                <w:szCs w:val="16"/>
                <w:lang w:eastAsia="pt-PT"/>
              </w:rPr>
              <w:t>Vice-Presidente das Mesas da ENATUR - Empresa Nacional de Turismo, S.A. (de 2007 a 2009 e de 2010 a 2012) e da CTT - Correios de Portugal, S.A. (de 2012 a 2013)</w:t>
            </w:r>
          </w:p>
        </w:tc>
      </w:tr>
      <w:tr w:rsidR="00DB6EC7" w:rsidRPr="00DB6EC7" w14:paraId="1F28A9F7"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464C5846"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79E34706" w14:textId="011F2862"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Técnica superior do tesouro principal a exercer funções no Gabinete de Apoio Jurídico (Direção</w:t>
            </w:r>
            <w:r w:rsidR="003E2B46">
              <w:rPr>
                <w:rFonts w:ascii="Calibri" w:eastAsia="Times New Roman" w:hAnsi="Calibri" w:cs="Calibri"/>
                <w:color w:val="000000"/>
                <w:sz w:val="16"/>
                <w:szCs w:val="16"/>
                <w:lang w:eastAsia="pt-PT"/>
              </w:rPr>
              <w:t>-</w:t>
            </w:r>
            <w:r w:rsidRPr="00DB6EC7">
              <w:rPr>
                <w:rFonts w:ascii="Calibri" w:eastAsia="Times New Roman" w:hAnsi="Calibri" w:cs="Calibri"/>
                <w:color w:val="000000"/>
                <w:sz w:val="16"/>
                <w:szCs w:val="16"/>
                <w:lang w:eastAsia="pt-PT"/>
              </w:rPr>
              <w:t>Geral do Tesouro e Finanças) (de novembro 2005 a junho de 2009)</w:t>
            </w:r>
          </w:p>
        </w:tc>
      </w:tr>
      <w:tr w:rsidR="00DB6EC7" w:rsidRPr="00DB6EC7" w14:paraId="67EBF8A5"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760D3B13"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74A039A4" w14:textId="14D4180F" w:rsidR="00DB6EC7" w:rsidRPr="00DB6EC7" w:rsidRDefault="00DB6EC7" w:rsidP="0074521B">
            <w:pPr>
              <w:spacing w:after="0" w:line="276"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Vice-Presidente da ENATUR - Empresa Nacional de Turismo, S.A. (Direção</w:t>
            </w:r>
            <w:r w:rsidR="003E2B46">
              <w:rPr>
                <w:rFonts w:ascii="Calibri" w:eastAsia="Times New Roman" w:hAnsi="Calibri" w:cs="Calibri"/>
                <w:color w:val="000000"/>
                <w:sz w:val="16"/>
                <w:szCs w:val="16"/>
                <w:lang w:eastAsia="pt-PT"/>
              </w:rPr>
              <w:t>-</w:t>
            </w:r>
            <w:r w:rsidRPr="00DB6EC7">
              <w:rPr>
                <w:rFonts w:ascii="Calibri" w:eastAsia="Times New Roman" w:hAnsi="Calibri" w:cs="Calibri"/>
                <w:color w:val="000000"/>
                <w:sz w:val="16"/>
                <w:szCs w:val="16"/>
                <w:lang w:eastAsia="pt-PT"/>
              </w:rPr>
              <w:t>Geral do Tesouro e Finanças) para o mandato de 2007 a 2010</w:t>
            </w:r>
          </w:p>
          <w:p w14:paraId="6CFE03FD" w14:textId="47A4C3D4" w:rsidR="00DB6EC7" w:rsidRPr="00DB6EC7" w:rsidRDefault="00DB6EC7" w:rsidP="0074521B">
            <w:pPr>
              <w:spacing w:after="0" w:line="276"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Vogal da Comissão de Fixação de Vencimentos da NAER – Novo Aeroporto, S.A. para o mandato de 2007 a 2009</w:t>
            </w:r>
          </w:p>
        </w:tc>
      </w:tr>
      <w:tr w:rsidR="00DB6EC7" w:rsidRPr="00DB6EC7" w14:paraId="6D6C5608"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62AEB5F8"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6387D7BD" w14:textId="46834EB6"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Designada gestora da base de dados dos processos judiciais em curso, pelo despacho n</w:t>
            </w:r>
            <w:r w:rsidR="00587477">
              <w:rPr>
                <w:rFonts w:ascii="Calibri" w:eastAsia="Times New Roman" w:hAnsi="Calibri" w:cs="Calibri"/>
                <w:color w:val="000000"/>
                <w:sz w:val="16"/>
                <w:szCs w:val="16"/>
                <w:lang w:eastAsia="pt-PT"/>
              </w:rPr>
              <w:t>.</w:t>
            </w:r>
            <w:r w:rsidRPr="00DB6EC7">
              <w:rPr>
                <w:rFonts w:ascii="Calibri" w:eastAsia="Times New Roman" w:hAnsi="Calibri" w:cs="Calibri"/>
                <w:color w:val="000000"/>
                <w:sz w:val="16"/>
                <w:szCs w:val="16"/>
                <w:lang w:eastAsia="pt-PT"/>
              </w:rPr>
              <w:t>º 4/2008 de 30/01, do Senhor Diretor-Geral do Tesouro e Finanças</w:t>
            </w:r>
          </w:p>
        </w:tc>
      </w:tr>
      <w:tr w:rsidR="00DB6EC7" w:rsidRPr="00DB6EC7" w14:paraId="7F7B6882"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702D7214"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1A7E6F2A" w14:textId="41E41DB2"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 xml:space="preserve">Presidente e Vogal efetiva em diversos procedimentos concursais na Direção-Geral do Tesouro e Finanças </w:t>
            </w:r>
          </w:p>
        </w:tc>
      </w:tr>
      <w:tr w:rsidR="00DB6EC7" w:rsidRPr="00DB6EC7" w14:paraId="4409B1A8"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3C6543A7"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13E14466"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Técnica superior do tesouro e técnica superior do tesouro principal a desempenhar funções jurídicas no Núcleo de Recuperação de Crédito (NRC) (de maio de 2000 a novembro de 2005)</w:t>
            </w:r>
          </w:p>
        </w:tc>
      </w:tr>
      <w:tr w:rsidR="00DB6EC7" w:rsidRPr="00DB6EC7" w14:paraId="4DD8A14C"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42F14123"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3C5CC404"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Técnica de Justiça Adjunta - exerceu funções na Coordenação do Departamento de Investigação e Ação Penal (DIAP) de Lisboa (de janeiro de 2000 a 30 de abril de 2000)</w:t>
            </w:r>
          </w:p>
        </w:tc>
      </w:tr>
      <w:tr w:rsidR="00DB6EC7" w:rsidRPr="00DB6EC7" w14:paraId="7D1307D7"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tcPr>
          <w:p w14:paraId="0AB0C445"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tcPr>
          <w:p w14:paraId="3A662E82"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Técnica de Justiça Auxiliar - exerceu funções na Coordenação do DIAP de Lisboa (setembro de 1998 a setembro de 1999)</w:t>
            </w:r>
          </w:p>
        </w:tc>
      </w:tr>
      <w:tr w:rsidR="00DB6EC7" w:rsidRPr="00DB6EC7" w14:paraId="05662216"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5E20C268"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29CF0100"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Técnica de Justiça Auxiliar - exerceu funções Procuradoria da República junto das 7ª e 11ª Seções do DIAP de Lisboa (de setembro de 1996 a setembro de 1998)</w:t>
            </w:r>
          </w:p>
        </w:tc>
      </w:tr>
      <w:tr w:rsidR="00DB6EC7" w:rsidRPr="00DB6EC7" w14:paraId="01A67DA3" w14:textId="77777777" w:rsidTr="00AB2324">
        <w:trPr>
          <w:trHeight w:val="488"/>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3A366B9A"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54CAC2F8"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Técnica de Justiça Auxiliar - exerceu funções na 7ª Seção do DIAP (Seção de Cheques sem provisão) (de maio de 1974 a setembro de 1996)</w:t>
            </w:r>
          </w:p>
        </w:tc>
      </w:tr>
      <w:tr w:rsidR="00DB6EC7" w:rsidRPr="00DB6EC7" w14:paraId="639C3412" w14:textId="77777777" w:rsidTr="00AB2324">
        <w:trPr>
          <w:trHeight w:val="440"/>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6B2E8C03"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73BE38F6"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Técnica de Justiça Eventual - exerceu funções na Seção de Informática do Supremo Tribunal de Justiça (STJ) (de janeiro de 1994 a abril de 1994)</w:t>
            </w:r>
          </w:p>
        </w:tc>
      </w:tr>
      <w:tr w:rsidR="00DB6EC7" w:rsidRPr="00DB6EC7" w14:paraId="7DBA7D6F" w14:textId="77777777" w:rsidTr="0074521B">
        <w:trPr>
          <w:trHeight w:val="543"/>
        </w:trPr>
        <w:tc>
          <w:tcPr>
            <w:tcW w:w="1930" w:type="dxa"/>
            <w:vMerge/>
            <w:tcBorders>
              <w:top w:val="single" w:sz="8" w:space="0" w:color="4472C4"/>
              <w:left w:val="single" w:sz="12" w:space="0" w:color="4472C4"/>
              <w:bottom w:val="single" w:sz="8" w:space="0" w:color="4472C4"/>
              <w:right w:val="single" w:sz="12" w:space="0" w:color="4472C4"/>
            </w:tcBorders>
            <w:vAlign w:val="center"/>
          </w:tcPr>
          <w:p w14:paraId="7A86765E"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tcPr>
          <w:p w14:paraId="13780091"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Frequência do Estágio de Oficial de Justiça no Tribunal Judicial da Comarca de Almada (de setembro de 1993 a dezembro de 1993)</w:t>
            </w:r>
          </w:p>
        </w:tc>
      </w:tr>
      <w:tr w:rsidR="00DB6EC7" w:rsidRPr="00DB6EC7" w14:paraId="2FDA838B" w14:textId="77777777" w:rsidTr="00AB2324">
        <w:trPr>
          <w:trHeight w:val="661"/>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766B0574"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02BD3658"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Professora de Economia e Técnicas de Organização Empresarial (Economia, Direito e Contabilidade) do 3º Ciclo/Secundário na Escola Secundária André de Gouveia em Évora (de outubro de 1992 a julho de 1993)</w:t>
            </w:r>
          </w:p>
        </w:tc>
      </w:tr>
      <w:tr w:rsidR="00DB6EC7" w:rsidRPr="00DB6EC7" w14:paraId="635410CD" w14:textId="77777777" w:rsidTr="0010771B">
        <w:trPr>
          <w:trHeight w:val="86"/>
        </w:trPr>
        <w:tc>
          <w:tcPr>
            <w:tcW w:w="1930" w:type="dxa"/>
            <w:vMerge/>
            <w:tcBorders>
              <w:top w:val="single" w:sz="8" w:space="0" w:color="4472C4"/>
              <w:left w:val="single" w:sz="12" w:space="0" w:color="4472C4"/>
              <w:bottom w:val="single" w:sz="8" w:space="0" w:color="4472C4"/>
              <w:right w:val="single" w:sz="12" w:space="0" w:color="4472C4"/>
            </w:tcBorders>
            <w:vAlign w:val="center"/>
            <w:hideMark/>
          </w:tcPr>
          <w:p w14:paraId="6CF54077"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nil"/>
              <w:right w:val="single" w:sz="12" w:space="0" w:color="4472C4"/>
            </w:tcBorders>
            <w:shd w:val="clear" w:color="000000" w:fill="FFFFFF"/>
            <w:vAlign w:val="center"/>
            <w:hideMark/>
          </w:tcPr>
          <w:p w14:paraId="17B70553"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Advogada de outubro 1992 até à suspensão da inscrição em 1993</w:t>
            </w:r>
          </w:p>
        </w:tc>
      </w:tr>
      <w:tr w:rsidR="00DB6EC7" w:rsidRPr="00DB6EC7" w14:paraId="62B796FC" w14:textId="77777777" w:rsidTr="00005A3E">
        <w:trPr>
          <w:trHeight w:val="488"/>
        </w:trPr>
        <w:tc>
          <w:tcPr>
            <w:tcW w:w="1930" w:type="dxa"/>
            <w:vMerge/>
            <w:tcBorders>
              <w:top w:val="single" w:sz="8" w:space="0" w:color="4472C4"/>
              <w:left w:val="single" w:sz="12" w:space="0" w:color="4472C4"/>
              <w:bottom w:val="single" w:sz="12" w:space="0" w:color="4472C4"/>
              <w:right w:val="single" w:sz="12" w:space="0" w:color="4472C4"/>
            </w:tcBorders>
            <w:vAlign w:val="center"/>
            <w:hideMark/>
          </w:tcPr>
          <w:p w14:paraId="2B156589"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single" w:sz="12" w:space="0" w:color="4472C4"/>
              <w:right w:val="single" w:sz="12" w:space="0" w:color="4472C4"/>
            </w:tcBorders>
            <w:shd w:val="clear" w:color="000000" w:fill="FFFFFF"/>
            <w:vAlign w:val="center"/>
            <w:hideMark/>
          </w:tcPr>
          <w:p w14:paraId="6EE5032C"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Advogada estagiária na Ordem dos advogados (de setembro de 1990 a outubro de 1992)</w:t>
            </w:r>
          </w:p>
        </w:tc>
      </w:tr>
      <w:tr w:rsidR="00DB6EC7" w:rsidRPr="00DB6EC7" w14:paraId="3FE7F60B" w14:textId="77777777" w:rsidTr="00005A3E">
        <w:trPr>
          <w:trHeight w:val="488"/>
        </w:trPr>
        <w:tc>
          <w:tcPr>
            <w:tcW w:w="1930" w:type="dxa"/>
            <w:vMerge w:val="restart"/>
            <w:tcBorders>
              <w:top w:val="single" w:sz="12" w:space="0" w:color="4472C4"/>
              <w:left w:val="single" w:sz="12" w:space="0" w:color="4472C4"/>
              <w:bottom w:val="single" w:sz="12" w:space="0" w:color="4472C4"/>
              <w:right w:val="single" w:sz="12" w:space="0" w:color="4472C4"/>
            </w:tcBorders>
            <w:shd w:val="clear" w:color="000000" w:fill="FFFFFF"/>
            <w:vAlign w:val="center"/>
            <w:hideMark/>
          </w:tcPr>
          <w:p w14:paraId="38281FE2"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r w:rsidRPr="00005A3E">
              <w:rPr>
                <w:rFonts w:ascii="Calibri" w:eastAsia="Times New Roman" w:hAnsi="Calibri" w:cs="Calibri"/>
                <w:b/>
                <w:bCs/>
                <w:color w:val="000000"/>
                <w:sz w:val="16"/>
                <w:szCs w:val="16"/>
                <w:lang w:eastAsia="pt-PT"/>
              </w:rPr>
              <w:lastRenderedPageBreak/>
              <w:t>Habilitações académicas</w:t>
            </w:r>
          </w:p>
        </w:tc>
        <w:tc>
          <w:tcPr>
            <w:tcW w:w="6530" w:type="dxa"/>
            <w:tcBorders>
              <w:top w:val="single" w:sz="12" w:space="0" w:color="4472C4"/>
              <w:left w:val="single" w:sz="12" w:space="0" w:color="4472C4"/>
              <w:right w:val="single" w:sz="12" w:space="0" w:color="0070C0"/>
            </w:tcBorders>
            <w:shd w:val="clear" w:color="000000" w:fill="FFFFFF"/>
            <w:vAlign w:val="center"/>
            <w:hideMark/>
          </w:tcPr>
          <w:p w14:paraId="765BEEE0"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Mestre em Direito e Economia, pela Faculdade de Direito da Universidade de Lisboa (2016)</w:t>
            </w:r>
          </w:p>
        </w:tc>
      </w:tr>
      <w:tr w:rsidR="00DB6EC7" w:rsidRPr="00DB6EC7" w14:paraId="75221BEE" w14:textId="77777777" w:rsidTr="00005A3E">
        <w:trPr>
          <w:trHeight w:val="343"/>
        </w:trPr>
        <w:tc>
          <w:tcPr>
            <w:tcW w:w="1930" w:type="dxa"/>
            <w:vMerge/>
            <w:tcBorders>
              <w:left w:val="single" w:sz="12" w:space="0" w:color="4472C4"/>
              <w:bottom w:val="single" w:sz="12" w:space="0" w:color="4472C4"/>
              <w:right w:val="single" w:sz="12" w:space="0" w:color="4472C4"/>
            </w:tcBorders>
            <w:vAlign w:val="center"/>
            <w:hideMark/>
          </w:tcPr>
          <w:p w14:paraId="40D6E8C6" w14:textId="77777777" w:rsidR="00DB6EC7" w:rsidRPr="00005A3E"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left w:val="single" w:sz="12" w:space="0" w:color="4472C4"/>
              <w:bottom w:val="single" w:sz="12" w:space="0" w:color="0070C0"/>
              <w:right w:val="single" w:sz="12" w:space="0" w:color="0070C0"/>
            </w:tcBorders>
            <w:shd w:val="clear" w:color="000000" w:fill="FFFFFF"/>
            <w:noWrap/>
            <w:vAlign w:val="center"/>
            <w:hideMark/>
          </w:tcPr>
          <w:p w14:paraId="0FACD989"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Licenciada em Direito (Ciências Jurídicas), pela Faculdade de Direito da Universidade de Lisboa (1990)</w:t>
            </w:r>
          </w:p>
        </w:tc>
      </w:tr>
      <w:tr w:rsidR="00DB6EC7" w:rsidRPr="00DB6EC7" w14:paraId="16FC6435" w14:textId="77777777" w:rsidTr="00005A3E">
        <w:trPr>
          <w:trHeight w:val="488"/>
        </w:trPr>
        <w:tc>
          <w:tcPr>
            <w:tcW w:w="1930" w:type="dxa"/>
            <w:vMerge w:val="restart"/>
            <w:tcBorders>
              <w:top w:val="single" w:sz="12" w:space="0" w:color="4472C4"/>
              <w:left w:val="single" w:sz="12" w:space="0" w:color="4472C4"/>
              <w:bottom w:val="single" w:sz="12" w:space="0" w:color="4472C4"/>
              <w:right w:val="single" w:sz="12" w:space="0" w:color="4472C4"/>
            </w:tcBorders>
            <w:vAlign w:val="center"/>
            <w:hideMark/>
          </w:tcPr>
          <w:p w14:paraId="38967E62" w14:textId="77777777" w:rsidR="00DB6EC7" w:rsidRPr="001102C7" w:rsidRDefault="00DB6EC7" w:rsidP="00DB6EC7">
            <w:pPr>
              <w:spacing w:after="0" w:line="240" w:lineRule="auto"/>
              <w:rPr>
                <w:rFonts w:ascii="Calibri" w:eastAsia="Times New Roman" w:hAnsi="Calibri" w:cs="Calibri"/>
                <w:b/>
                <w:bCs/>
                <w:color w:val="000000"/>
                <w:sz w:val="16"/>
                <w:szCs w:val="16"/>
                <w:lang w:eastAsia="pt-PT"/>
              </w:rPr>
            </w:pPr>
            <w:r w:rsidRPr="001102C7">
              <w:rPr>
                <w:rFonts w:ascii="Calibri" w:eastAsia="Times New Roman" w:hAnsi="Calibri" w:cs="Calibri"/>
                <w:b/>
                <w:bCs/>
                <w:color w:val="000000"/>
                <w:sz w:val="16"/>
                <w:szCs w:val="16"/>
                <w:lang w:eastAsia="pt-PT"/>
              </w:rPr>
              <w:t>Outras Habilitações</w:t>
            </w:r>
          </w:p>
        </w:tc>
        <w:tc>
          <w:tcPr>
            <w:tcW w:w="6530" w:type="dxa"/>
            <w:tcBorders>
              <w:top w:val="nil"/>
              <w:left w:val="single" w:sz="12" w:space="0" w:color="4472C4"/>
              <w:bottom w:val="nil"/>
              <w:right w:val="single" w:sz="12" w:space="0" w:color="0070C0"/>
            </w:tcBorders>
            <w:shd w:val="clear" w:color="000000" w:fill="FFFFFF"/>
            <w:vAlign w:val="center"/>
            <w:hideMark/>
          </w:tcPr>
          <w:p w14:paraId="007B5870" w14:textId="77777777"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1º Curso de Formação de Assessores das Magistraturas Judicial e do Ministério Público nos tribunais da Relação e nos tribunais de 1ª instância no Centro de Estudos Judiciários (de setembro a dezembro de 1999)</w:t>
            </w:r>
          </w:p>
        </w:tc>
      </w:tr>
      <w:tr w:rsidR="00DB6EC7" w:rsidRPr="00DB6EC7" w14:paraId="7DB4D16A" w14:textId="77777777" w:rsidTr="00AB2324">
        <w:trPr>
          <w:trHeight w:val="488"/>
        </w:trPr>
        <w:tc>
          <w:tcPr>
            <w:tcW w:w="1930" w:type="dxa"/>
            <w:vMerge/>
            <w:tcBorders>
              <w:top w:val="single" w:sz="8" w:space="0" w:color="4472C4"/>
              <w:left w:val="single" w:sz="12" w:space="0" w:color="4472C4"/>
              <w:bottom w:val="single" w:sz="12" w:space="0" w:color="4472C4"/>
              <w:right w:val="single" w:sz="12" w:space="0" w:color="4472C4"/>
            </w:tcBorders>
            <w:vAlign w:val="center"/>
            <w:hideMark/>
          </w:tcPr>
          <w:p w14:paraId="6B9CFC7A" w14:textId="77777777" w:rsidR="00DB6EC7" w:rsidRPr="00DB6EC7" w:rsidRDefault="00DB6EC7" w:rsidP="00DB6EC7">
            <w:pPr>
              <w:spacing w:after="0" w:line="240" w:lineRule="auto"/>
              <w:rPr>
                <w:rFonts w:ascii="Calibri" w:eastAsia="Times New Roman" w:hAnsi="Calibri" w:cs="Calibri"/>
                <w:b/>
                <w:bCs/>
                <w:color w:val="000000"/>
                <w:sz w:val="16"/>
                <w:szCs w:val="16"/>
                <w:lang w:eastAsia="pt-PT"/>
              </w:rPr>
            </w:pPr>
          </w:p>
        </w:tc>
        <w:tc>
          <w:tcPr>
            <w:tcW w:w="6530" w:type="dxa"/>
            <w:tcBorders>
              <w:top w:val="nil"/>
              <w:left w:val="single" w:sz="12" w:space="0" w:color="4472C4"/>
              <w:bottom w:val="single" w:sz="12" w:space="0" w:color="4472C4"/>
              <w:right w:val="single" w:sz="12" w:space="0" w:color="0070C0"/>
            </w:tcBorders>
            <w:shd w:val="clear" w:color="000000" w:fill="FFFFFF"/>
            <w:vAlign w:val="center"/>
            <w:hideMark/>
          </w:tcPr>
          <w:p w14:paraId="008EB4A5" w14:textId="2EBF858A" w:rsidR="00DB6EC7" w:rsidRPr="00DB6EC7" w:rsidRDefault="00DB6EC7" w:rsidP="00DB6EC7">
            <w:pPr>
              <w:spacing w:after="0" w:line="240" w:lineRule="auto"/>
              <w:rPr>
                <w:rFonts w:ascii="Calibri" w:eastAsia="Times New Roman" w:hAnsi="Calibri" w:cs="Calibri"/>
                <w:color w:val="000000"/>
                <w:sz w:val="16"/>
                <w:szCs w:val="16"/>
                <w:lang w:eastAsia="pt-PT"/>
              </w:rPr>
            </w:pPr>
            <w:r w:rsidRPr="00DB6EC7">
              <w:rPr>
                <w:rFonts w:ascii="Calibri" w:eastAsia="Times New Roman" w:hAnsi="Calibri" w:cs="Calibri"/>
                <w:color w:val="000000"/>
                <w:sz w:val="16"/>
                <w:szCs w:val="16"/>
                <w:lang w:eastAsia="pt-PT"/>
              </w:rPr>
              <w:t xml:space="preserve">FORGEP - Programa de formação em gestão pública   - INA - Direção Geral da Qualificação dos Trabalhadores em Funções Públicas </w:t>
            </w:r>
            <w:r w:rsidRPr="00DB6EC7">
              <w:rPr>
                <w:rFonts w:ascii="Calibri" w:eastAsia="Times New Roman" w:hAnsi="Calibri" w:cs="Calibri"/>
                <w:sz w:val="16"/>
                <w:szCs w:val="16"/>
                <w:lang w:eastAsia="pt-PT"/>
              </w:rPr>
              <w:t>(2010)</w:t>
            </w:r>
          </w:p>
        </w:tc>
      </w:tr>
      <w:bookmarkEnd w:id="1500"/>
    </w:tbl>
    <w:p w14:paraId="67C66FE4" w14:textId="5810EB77" w:rsidR="0021051F" w:rsidRDefault="0021051F" w:rsidP="00CE131C">
      <w:pPr>
        <w:pStyle w:val="efcorpodetextoRGS"/>
      </w:pPr>
    </w:p>
    <w:p w14:paraId="1C261EDC" w14:textId="514A2FEA" w:rsidR="0021051F" w:rsidRDefault="0021051F">
      <w:r>
        <w:br w:type="page"/>
      </w:r>
    </w:p>
    <w:bookmarkEnd w:id="1496"/>
    <w:bookmarkEnd w:id="1497"/>
    <w:p w14:paraId="66679B72" w14:textId="04F7B21B" w:rsidR="00EE435F" w:rsidRDefault="00EE435F" w:rsidP="001102C7">
      <w:pPr>
        <w:spacing w:after="0" w:line="240" w:lineRule="auto"/>
      </w:pPr>
    </w:p>
    <w:p w14:paraId="646D51AA" w14:textId="3537777B" w:rsidR="00EE435F" w:rsidRPr="0001097D" w:rsidRDefault="00C205AE" w:rsidP="005E1020">
      <w:pPr>
        <w:pStyle w:val="ef1TITULORGS"/>
        <w:numPr>
          <w:ilvl w:val="0"/>
          <w:numId w:val="0"/>
        </w:numPr>
        <w:ind w:left="851"/>
      </w:pPr>
      <w:bookmarkStart w:id="1501" w:name="_Toc103864858"/>
      <w:bookmarkStart w:id="1502" w:name="_Toc132121439"/>
      <w:bookmarkStart w:id="1503" w:name="_Toc132122787"/>
      <w:bookmarkStart w:id="1504" w:name="_Toc137486704"/>
      <w:bookmarkStart w:id="1505" w:name="_Toc220507590"/>
      <w:r w:rsidRPr="009B3ECE">
        <w:t>Relatório do Órgão de Fiscalização (n</w:t>
      </w:r>
      <w:r w:rsidR="0008470A">
        <w:t>.</w:t>
      </w:r>
      <w:r w:rsidRPr="009B3ECE">
        <w:t>º 2 do artigo 54º</w:t>
      </w:r>
      <w:r>
        <w:t xml:space="preserve"> </w:t>
      </w:r>
      <w:r w:rsidRPr="009B3ECE">
        <w:t>do RJSPE)</w:t>
      </w:r>
      <w:bookmarkEnd w:id="1501"/>
      <w:bookmarkEnd w:id="1502"/>
      <w:bookmarkEnd w:id="1503"/>
      <w:bookmarkEnd w:id="1504"/>
      <w:bookmarkEnd w:id="1505"/>
    </w:p>
    <w:sectPr w:rsidR="00EE435F" w:rsidRPr="0001097D" w:rsidSect="000955AF">
      <w:headerReference w:type="default" r:id="rId42"/>
      <w:footerReference w:type="default" r:id="rId43"/>
      <w:pgSz w:w="11906" w:h="16838" w:code="9"/>
      <w:pgMar w:top="1418" w:right="1558" w:bottom="1559" w:left="1701" w:header="794" w:footer="4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3CC4" w14:textId="77777777" w:rsidR="004F2060" w:rsidRDefault="004F2060">
      <w:pPr>
        <w:spacing w:after="0" w:line="240" w:lineRule="auto"/>
      </w:pPr>
      <w:r>
        <w:separator/>
      </w:r>
    </w:p>
  </w:endnote>
  <w:endnote w:type="continuationSeparator" w:id="0">
    <w:p w14:paraId="39FCAB03" w14:textId="77777777" w:rsidR="004F2060" w:rsidRDefault="004F2060">
      <w:pPr>
        <w:spacing w:after="0" w:line="240" w:lineRule="auto"/>
      </w:pPr>
      <w:r>
        <w:continuationSeparator/>
      </w:r>
    </w:p>
  </w:endnote>
  <w:endnote w:type="continuationNotice" w:id="1">
    <w:p w14:paraId="0F7E14AB" w14:textId="77777777" w:rsidR="004F2060" w:rsidRDefault="004F20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EF7D5" w14:textId="77777777" w:rsidR="00C213D9" w:rsidRDefault="00C213D9" w:rsidP="00AB2324">
    <w:pPr>
      <w:pStyle w:val="Rodap"/>
      <w:pBdr>
        <w:top w:val="single" w:sz="2" w:space="0" w:color="44546A" w:themeColor="text2"/>
      </w:pBdr>
      <w:jc w:val="center"/>
      <w:rPr>
        <w:rFonts w:cs="Calibri"/>
        <w:color w:val="4472C4" w:themeColor="accent1"/>
        <w:sz w:val="12"/>
        <w:szCs w:val="12"/>
      </w:rPr>
    </w:pPr>
  </w:p>
  <w:p w14:paraId="658C737B" w14:textId="77777777" w:rsidR="00C213D9" w:rsidRDefault="00C213D9" w:rsidP="00026C29">
    <w:pPr>
      <w:pStyle w:val="Rodap"/>
      <w:pBdr>
        <w:top w:val="single" w:sz="2" w:space="0" w:color="44546A" w:themeColor="text2"/>
      </w:pBdr>
      <w:jc w:val="center"/>
      <w:rPr>
        <w:rFonts w:cs="Calibri"/>
        <w:color w:val="4472C4" w:themeColor="accent1"/>
        <w:sz w:val="12"/>
        <w:szCs w:val="12"/>
      </w:rPr>
    </w:pPr>
    <w:r w:rsidRPr="000E7B69">
      <w:rPr>
        <w:rFonts w:cs="Calibri"/>
        <w:color w:val="4472C4" w:themeColor="accent1"/>
        <w:sz w:val="12"/>
        <w:szCs w:val="12"/>
      </w:rPr>
      <w:t>PARVALOREM, S.A. ● Sede: Edifício Arquiparque 7 – Rua Dr. António Loureiro Borges, n.º 7 – 6.º Piso, Miraflores – 1495-131 Algés ● Capital Social: €50 000,00</w:t>
    </w:r>
    <w:r>
      <w:rPr>
        <w:rFonts w:cs="Calibri"/>
        <w:color w:val="4472C4" w:themeColor="accent1"/>
        <w:sz w:val="12"/>
        <w:szCs w:val="12"/>
      </w:rPr>
      <w:t xml:space="preserve"> </w:t>
    </w:r>
    <w:r w:rsidRPr="000E7B69">
      <w:rPr>
        <w:rFonts w:cs="Calibri"/>
        <w:color w:val="4472C4" w:themeColor="accent1"/>
        <w:sz w:val="12"/>
        <w:szCs w:val="12"/>
      </w:rPr>
      <w:t>●</w:t>
    </w:r>
    <w:r>
      <w:rPr>
        <w:rFonts w:cs="Calibri"/>
        <w:color w:val="4472C4" w:themeColor="accent1"/>
        <w:sz w:val="12"/>
        <w:szCs w:val="12"/>
      </w:rPr>
      <w:t xml:space="preserve"> </w:t>
    </w:r>
  </w:p>
  <w:p w14:paraId="583720C1" w14:textId="177D74E5" w:rsidR="00C213D9" w:rsidRPr="000E7B69" w:rsidRDefault="00C213D9" w:rsidP="00026C29">
    <w:pPr>
      <w:pStyle w:val="Rodap"/>
      <w:pBdr>
        <w:top w:val="single" w:sz="2" w:space="0" w:color="44546A" w:themeColor="text2"/>
      </w:pBdr>
      <w:jc w:val="center"/>
      <w:rPr>
        <w:rFonts w:cs="Calibri"/>
        <w:color w:val="4472C4" w:themeColor="accent1"/>
        <w:sz w:val="12"/>
        <w:szCs w:val="12"/>
      </w:rPr>
    </w:pPr>
    <w:r w:rsidRPr="000E7B69">
      <w:rPr>
        <w:rFonts w:cs="Calibri"/>
        <w:color w:val="4472C4" w:themeColor="accent1"/>
        <w:sz w:val="12"/>
        <w:szCs w:val="12"/>
      </w:rPr>
      <w:t xml:space="preserve">Capital Próprio: </w:t>
    </w:r>
    <w:r w:rsidRPr="004F5484">
      <w:rPr>
        <w:rFonts w:cs="Calibri"/>
        <w:color w:val="4472C4" w:themeColor="accent1"/>
        <w:sz w:val="12"/>
        <w:szCs w:val="12"/>
      </w:rPr>
      <w:t>(€</w:t>
    </w:r>
    <w:r w:rsidR="00C13015">
      <w:rPr>
        <w:rFonts w:cs="Calibri"/>
        <w:color w:val="4472C4" w:themeColor="accent1"/>
        <w:sz w:val="12"/>
        <w:szCs w:val="12"/>
      </w:rPr>
      <w:t xml:space="preserve"> </w:t>
    </w:r>
    <w:r w:rsidR="00C13015" w:rsidRPr="00C13015">
      <w:rPr>
        <w:rFonts w:cs="Calibri"/>
        <w:color w:val="4472C4" w:themeColor="accent1"/>
        <w:sz w:val="12"/>
        <w:szCs w:val="12"/>
      </w:rPr>
      <w:t>4.869.489.651,68</w:t>
    </w:r>
    <w:r w:rsidRPr="000E7B69">
      <w:rPr>
        <w:rFonts w:cs="Calibri"/>
        <w:color w:val="4472C4" w:themeColor="accent1"/>
        <w:sz w:val="12"/>
        <w:szCs w:val="12"/>
      </w:rPr>
      <w:t>) ● Matriculada na Conservatória do Registo Comercial de Lisboa com o número único de matrícula e pessoa coletiva 509 522</w:t>
    </w:r>
    <w:r>
      <w:rPr>
        <w:rFonts w:cs="Calibri"/>
        <w:color w:val="4472C4" w:themeColor="accent1"/>
        <w:sz w:val="12"/>
        <w:szCs w:val="12"/>
      </w:rPr>
      <w:t> </w:t>
    </w:r>
    <w:r w:rsidRPr="000E7B69">
      <w:rPr>
        <w:rFonts w:cs="Calibri"/>
        <w:color w:val="4472C4" w:themeColor="accent1"/>
        <w:sz w:val="12"/>
        <w:szCs w:val="12"/>
      </w:rPr>
      <w:t>491</w:t>
    </w:r>
  </w:p>
  <w:p w14:paraId="473ED1B1" w14:textId="77777777" w:rsidR="00C213D9" w:rsidRDefault="00C213D9" w:rsidP="00AB2324">
    <w:pPr>
      <w:pStyle w:val="Rodap"/>
      <w:jc w:val="center"/>
      <w:rPr>
        <w:color w:val="2F5496" w:themeColor="accent1" w:themeShade="BF"/>
      </w:rPr>
    </w:pPr>
  </w:p>
  <w:p w14:paraId="4FFF45B9" w14:textId="77777777" w:rsidR="00C213D9" w:rsidRPr="00F23318" w:rsidRDefault="00C213D9" w:rsidP="00AB2324">
    <w:pPr>
      <w:pStyle w:val="Rodap"/>
      <w:jc w:val="center"/>
      <w:rPr>
        <w:rFonts w:cstheme="minorHAnsi"/>
        <w:color w:val="2F5496" w:themeColor="accent1" w:themeShade="BF"/>
        <w:sz w:val="14"/>
        <w:szCs w:val="14"/>
      </w:rPr>
    </w:pPr>
    <w:r w:rsidRPr="00253561">
      <w:rPr>
        <w:rFonts w:cstheme="minorHAnsi"/>
        <w:color w:val="2F5496" w:themeColor="accent1" w:themeShade="BF"/>
        <w:sz w:val="14"/>
        <w:szCs w:val="14"/>
      </w:rPr>
      <w:t xml:space="preserve">Página </w:t>
    </w:r>
    <w:r w:rsidRPr="00253561">
      <w:rPr>
        <w:rFonts w:cstheme="minorHAnsi"/>
        <w:b/>
        <w:bCs/>
        <w:color w:val="2F5496" w:themeColor="accent1" w:themeShade="BF"/>
        <w:sz w:val="14"/>
        <w:szCs w:val="14"/>
      </w:rPr>
      <w:fldChar w:fldCharType="begin"/>
    </w:r>
    <w:r w:rsidRPr="00253561">
      <w:rPr>
        <w:rFonts w:cstheme="minorHAnsi"/>
        <w:b/>
        <w:bCs/>
        <w:color w:val="2F5496" w:themeColor="accent1" w:themeShade="BF"/>
        <w:sz w:val="14"/>
        <w:szCs w:val="14"/>
      </w:rPr>
      <w:instrText>PAGE  \* Arabic  \* MERGEFORMAT</w:instrText>
    </w:r>
    <w:r w:rsidRPr="00253561">
      <w:rPr>
        <w:rFonts w:cstheme="minorHAnsi"/>
        <w:b/>
        <w:bCs/>
        <w:color w:val="2F5496" w:themeColor="accent1" w:themeShade="BF"/>
        <w:sz w:val="14"/>
        <w:szCs w:val="14"/>
      </w:rPr>
      <w:fldChar w:fldCharType="separate"/>
    </w:r>
    <w:r w:rsidRPr="00253561">
      <w:rPr>
        <w:rFonts w:cstheme="minorHAnsi"/>
        <w:b/>
        <w:bCs/>
        <w:color w:val="2F5496" w:themeColor="accent1" w:themeShade="BF"/>
        <w:sz w:val="14"/>
        <w:szCs w:val="14"/>
      </w:rPr>
      <w:t>1</w:t>
    </w:r>
    <w:r w:rsidRPr="00253561">
      <w:rPr>
        <w:rFonts w:cstheme="minorHAnsi"/>
        <w:b/>
        <w:bCs/>
        <w:color w:val="2F5496" w:themeColor="accent1" w:themeShade="BF"/>
        <w:sz w:val="14"/>
        <w:szCs w:val="14"/>
      </w:rPr>
      <w:fldChar w:fldCharType="end"/>
    </w:r>
    <w:r w:rsidRPr="00253561">
      <w:rPr>
        <w:rFonts w:cstheme="minorHAnsi"/>
        <w:color w:val="2F5496" w:themeColor="accent1" w:themeShade="BF"/>
        <w:sz w:val="14"/>
        <w:szCs w:val="14"/>
      </w:rPr>
      <w:t xml:space="preserve"> de </w:t>
    </w:r>
    <w:r w:rsidRPr="00253561">
      <w:rPr>
        <w:rFonts w:cstheme="minorHAnsi"/>
        <w:b/>
        <w:bCs/>
        <w:color w:val="2F5496" w:themeColor="accent1" w:themeShade="BF"/>
        <w:sz w:val="14"/>
        <w:szCs w:val="14"/>
      </w:rPr>
      <w:fldChar w:fldCharType="begin"/>
    </w:r>
    <w:r w:rsidRPr="00253561">
      <w:rPr>
        <w:rFonts w:cstheme="minorHAnsi"/>
        <w:b/>
        <w:bCs/>
        <w:color w:val="2F5496" w:themeColor="accent1" w:themeShade="BF"/>
        <w:sz w:val="14"/>
        <w:szCs w:val="14"/>
      </w:rPr>
      <w:instrText>NUMPAGES  \* Arabic  \* MERGEFORMAT</w:instrText>
    </w:r>
    <w:r w:rsidRPr="00253561">
      <w:rPr>
        <w:rFonts w:cstheme="minorHAnsi"/>
        <w:b/>
        <w:bCs/>
        <w:color w:val="2F5496" w:themeColor="accent1" w:themeShade="BF"/>
        <w:sz w:val="14"/>
        <w:szCs w:val="14"/>
      </w:rPr>
      <w:fldChar w:fldCharType="separate"/>
    </w:r>
    <w:r w:rsidRPr="00253561">
      <w:rPr>
        <w:rFonts w:cstheme="minorHAnsi"/>
        <w:b/>
        <w:bCs/>
        <w:color w:val="2F5496" w:themeColor="accent1" w:themeShade="BF"/>
        <w:sz w:val="14"/>
        <w:szCs w:val="14"/>
      </w:rPr>
      <w:t>2</w:t>
    </w:r>
    <w:r w:rsidRPr="00253561">
      <w:rPr>
        <w:rFonts w:cstheme="minorHAnsi"/>
        <w:b/>
        <w:bCs/>
        <w:color w:val="2F5496" w:themeColor="accent1" w:themeShade="B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9584E" w14:textId="77777777" w:rsidR="004F2060" w:rsidRDefault="004F2060">
      <w:pPr>
        <w:spacing w:after="0" w:line="240" w:lineRule="auto"/>
      </w:pPr>
      <w:r>
        <w:separator/>
      </w:r>
    </w:p>
  </w:footnote>
  <w:footnote w:type="continuationSeparator" w:id="0">
    <w:p w14:paraId="4299D23D" w14:textId="77777777" w:rsidR="004F2060" w:rsidRDefault="004F2060">
      <w:pPr>
        <w:spacing w:after="0" w:line="240" w:lineRule="auto"/>
      </w:pPr>
      <w:r>
        <w:continuationSeparator/>
      </w:r>
    </w:p>
  </w:footnote>
  <w:footnote w:type="continuationNotice" w:id="1">
    <w:p w14:paraId="40D57F6B" w14:textId="77777777" w:rsidR="004F2060" w:rsidRDefault="004F2060">
      <w:pPr>
        <w:spacing w:after="0" w:line="240" w:lineRule="auto"/>
      </w:pPr>
    </w:p>
  </w:footnote>
  <w:footnote w:id="2">
    <w:p w14:paraId="50C0C4FE" w14:textId="713BE4FB" w:rsidR="00C213D9" w:rsidRPr="00C12DA0" w:rsidRDefault="00C213D9">
      <w:pPr>
        <w:pStyle w:val="Textodenotaderodap"/>
        <w:rPr>
          <w:sz w:val="18"/>
          <w:szCs w:val="18"/>
        </w:rPr>
      </w:pPr>
      <w:r w:rsidRPr="00C12DA0">
        <w:rPr>
          <w:rStyle w:val="Refdenotaderodap"/>
          <w:sz w:val="18"/>
          <w:szCs w:val="18"/>
        </w:rPr>
        <w:footnoteRef/>
      </w:r>
      <w:r w:rsidRPr="00C12DA0">
        <w:rPr>
          <w:sz w:val="18"/>
          <w:szCs w:val="18"/>
        </w:rPr>
        <w:t xml:space="preserve"> Ora Entidade do Tesouro e Finanças – Decreto-Lei n.º 53/2025, de 31 de março.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2F1B9" w14:textId="5BE1CD90" w:rsidR="000C0900" w:rsidRPr="002E30C9" w:rsidRDefault="000C0900" w:rsidP="000C0900">
    <w:pPr>
      <w:pStyle w:val="Cabealho"/>
      <w:pBdr>
        <w:bottom w:val="single" w:sz="2" w:space="1" w:color="44546A" w:themeColor="text2"/>
      </w:pBdr>
      <w:rPr>
        <w:color w:val="1F497D"/>
      </w:rPr>
    </w:pPr>
    <w:r w:rsidRPr="002E30C9">
      <w:rPr>
        <w:rFonts w:cstheme="minorHAnsi"/>
        <w:b/>
        <w:color w:val="1F497D"/>
      </w:rPr>
      <w:t>PARVALOREM, S.A.</w:t>
    </w:r>
  </w:p>
  <w:p w14:paraId="63A6A091" w14:textId="77777777" w:rsidR="000C0900" w:rsidRDefault="000C090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3FDACC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F6D31"/>
    <w:multiLevelType w:val="hybridMultilevel"/>
    <w:tmpl w:val="83968754"/>
    <w:lvl w:ilvl="0" w:tplc="0816000B">
      <w:start w:val="1"/>
      <w:numFmt w:val="bullet"/>
      <w:lvlText w:val=""/>
      <w:lvlJc w:val="left"/>
      <w:pPr>
        <w:ind w:left="5040" w:hanging="360"/>
      </w:pPr>
      <w:rPr>
        <w:rFonts w:ascii="Wingdings" w:hAnsi="Wingdings" w:hint="default"/>
      </w:rPr>
    </w:lvl>
    <w:lvl w:ilvl="1" w:tplc="08160003" w:tentative="1">
      <w:start w:val="1"/>
      <w:numFmt w:val="bullet"/>
      <w:lvlText w:val="o"/>
      <w:lvlJc w:val="left"/>
      <w:pPr>
        <w:ind w:left="1797" w:hanging="360"/>
      </w:pPr>
      <w:rPr>
        <w:rFonts w:ascii="Courier New" w:hAnsi="Courier New" w:cs="Courier New" w:hint="default"/>
      </w:rPr>
    </w:lvl>
    <w:lvl w:ilvl="2" w:tplc="08160005" w:tentative="1">
      <w:start w:val="1"/>
      <w:numFmt w:val="bullet"/>
      <w:lvlText w:val=""/>
      <w:lvlJc w:val="left"/>
      <w:pPr>
        <w:ind w:left="2517" w:hanging="360"/>
      </w:pPr>
      <w:rPr>
        <w:rFonts w:ascii="Wingdings" w:hAnsi="Wingdings" w:hint="default"/>
      </w:rPr>
    </w:lvl>
    <w:lvl w:ilvl="3" w:tplc="08160001" w:tentative="1">
      <w:start w:val="1"/>
      <w:numFmt w:val="bullet"/>
      <w:lvlText w:val=""/>
      <w:lvlJc w:val="left"/>
      <w:pPr>
        <w:ind w:left="3237" w:hanging="360"/>
      </w:pPr>
      <w:rPr>
        <w:rFonts w:ascii="Symbol" w:hAnsi="Symbol" w:hint="default"/>
      </w:rPr>
    </w:lvl>
    <w:lvl w:ilvl="4" w:tplc="08160003" w:tentative="1">
      <w:start w:val="1"/>
      <w:numFmt w:val="bullet"/>
      <w:lvlText w:val="o"/>
      <w:lvlJc w:val="left"/>
      <w:pPr>
        <w:ind w:left="3957" w:hanging="360"/>
      </w:pPr>
      <w:rPr>
        <w:rFonts w:ascii="Courier New" w:hAnsi="Courier New" w:cs="Courier New" w:hint="default"/>
      </w:rPr>
    </w:lvl>
    <w:lvl w:ilvl="5" w:tplc="08160005" w:tentative="1">
      <w:start w:val="1"/>
      <w:numFmt w:val="bullet"/>
      <w:lvlText w:val=""/>
      <w:lvlJc w:val="left"/>
      <w:pPr>
        <w:ind w:left="4677" w:hanging="360"/>
      </w:pPr>
      <w:rPr>
        <w:rFonts w:ascii="Wingdings" w:hAnsi="Wingdings" w:hint="default"/>
      </w:rPr>
    </w:lvl>
    <w:lvl w:ilvl="6" w:tplc="08160001" w:tentative="1">
      <w:start w:val="1"/>
      <w:numFmt w:val="bullet"/>
      <w:lvlText w:val=""/>
      <w:lvlJc w:val="left"/>
      <w:pPr>
        <w:ind w:left="5397" w:hanging="360"/>
      </w:pPr>
      <w:rPr>
        <w:rFonts w:ascii="Symbol" w:hAnsi="Symbol" w:hint="default"/>
      </w:rPr>
    </w:lvl>
    <w:lvl w:ilvl="7" w:tplc="08160003" w:tentative="1">
      <w:start w:val="1"/>
      <w:numFmt w:val="bullet"/>
      <w:lvlText w:val="o"/>
      <w:lvlJc w:val="left"/>
      <w:pPr>
        <w:ind w:left="6117" w:hanging="360"/>
      </w:pPr>
      <w:rPr>
        <w:rFonts w:ascii="Courier New" w:hAnsi="Courier New" w:cs="Courier New" w:hint="default"/>
      </w:rPr>
    </w:lvl>
    <w:lvl w:ilvl="8" w:tplc="08160005" w:tentative="1">
      <w:start w:val="1"/>
      <w:numFmt w:val="bullet"/>
      <w:lvlText w:val=""/>
      <w:lvlJc w:val="left"/>
      <w:pPr>
        <w:ind w:left="6837" w:hanging="360"/>
      </w:pPr>
      <w:rPr>
        <w:rFonts w:ascii="Wingdings" w:hAnsi="Wingdings" w:hint="default"/>
      </w:rPr>
    </w:lvl>
  </w:abstractNum>
  <w:abstractNum w:abstractNumId="2" w15:restartNumberingAfterBreak="0">
    <w:nsid w:val="00C07A1F"/>
    <w:multiLevelType w:val="hybridMultilevel"/>
    <w:tmpl w:val="6BDE9626"/>
    <w:lvl w:ilvl="0" w:tplc="95009AE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232725C"/>
    <w:multiLevelType w:val="hybridMultilevel"/>
    <w:tmpl w:val="EE5E1C0C"/>
    <w:lvl w:ilvl="0" w:tplc="08160001">
      <w:start w:val="1"/>
      <w:numFmt w:val="bullet"/>
      <w:lvlText w:val=""/>
      <w:lvlJc w:val="left"/>
      <w:pPr>
        <w:ind w:left="1434" w:hanging="360"/>
      </w:pPr>
      <w:rPr>
        <w:rFonts w:ascii="Symbol" w:hAnsi="Symbol" w:hint="default"/>
      </w:rPr>
    </w:lvl>
    <w:lvl w:ilvl="1" w:tplc="08160003" w:tentative="1">
      <w:start w:val="1"/>
      <w:numFmt w:val="bullet"/>
      <w:lvlText w:val="o"/>
      <w:lvlJc w:val="left"/>
      <w:pPr>
        <w:ind w:left="2154" w:hanging="360"/>
      </w:pPr>
      <w:rPr>
        <w:rFonts w:ascii="Courier New" w:hAnsi="Courier New" w:cs="Courier New" w:hint="default"/>
      </w:rPr>
    </w:lvl>
    <w:lvl w:ilvl="2" w:tplc="08160005" w:tentative="1">
      <w:start w:val="1"/>
      <w:numFmt w:val="bullet"/>
      <w:lvlText w:val=""/>
      <w:lvlJc w:val="left"/>
      <w:pPr>
        <w:ind w:left="2874" w:hanging="360"/>
      </w:pPr>
      <w:rPr>
        <w:rFonts w:ascii="Wingdings" w:hAnsi="Wingdings" w:hint="default"/>
      </w:rPr>
    </w:lvl>
    <w:lvl w:ilvl="3" w:tplc="08160001" w:tentative="1">
      <w:start w:val="1"/>
      <w:numFmt w:val="bullet"/>
      <w:lvlText w:val=""/>
      <w:lvlJc w:val="left"/>
      <w:pPr>
        <w:ind w:left="3594" w:hanging="360"/>
      </w:pPr>
      <w:rPr>
        <w:rFonts w:ascii="Symbol" w:hAnsi="Symbol" w:hint="default"/>
      </w:rPr>
    </w:lvl>
    <w:lvl w:ilvl="4" w:tplc="08160003" w:tentative="1">
      <w:start w:val="1"/>
      <w:numFmt w:val="bullet"/>
      <w:lvlText w:val="o"/>
      <w:lvlJc w:val="left"/>
      <w:pPr>
        <w:ind w:left="4314" w:hanging="360"/>
      </w:pPr>
      <w:rPr>
        <w:rFonts w:ascii="Courier New" w:hAnsi="Courier New" w:cs="Courier New" w:hint="default"/>
      </w:rPr>
    </w:lvl>
    <w:lvl w:ilvl="5" w:tplc="08160005" w:tentative="1">
      <w:start w:val="1"/>
      <w:numFmt w:val="bullet"/>
      <w:lvlText w:val=""/>
      <w:lvlJc w:val="left"/>
      <w:pPr>
        <w:ind w:left="5034" w:hanging="360"/>
      </w:pPr>
      <w:rPr>
        <w:rFonts w:ascii="Wingdings" w:hAnsi="Wingdings" w:hint="default"/>
      </w:rPr>
    </w:lvl>
    <w:lvl w:ilvl="6" w:tplc="08160001" w:tentative="1">
      <w:start w:val="1"/>
      <w:numFmt w:val="bullet"/>
      <w:lvlText w:val=""/>
      <w:lvlJc w:val="left"/>
      <w:pPr>
        <w:ind w:left="5754" w:hanging="360"/>
      </w:pPr>
      <w:rPr>
        <w:rFonts w:ascii="Symbol" w:hAnsi="Symbol" w:hint="default"/>
      </w:rPr>
    </w:lvl>
    <w:lvl w:ilvl="7" w:tplc="08160003" w:tentative="1">
      <w:start w:val="1"/>
      <w:numFmt w:val="bullet"/>
      <w:lvlText w:val="o"/>
      <w:lvlJc w:val="left"/>
      <w:pPr>
        <w:ind w:left="6474" w:hanging="360"/>
      </w:pPr>
      <w:rPr>
        <w:rFonts w:ascii="Courier New" w:hAnsi="Courier New" w:cs="Courier New" w:hint="default"/>
      </w:rPr>
    </w:lvl>
    <w:lvl w:ilvl="8" w:tplc="08160005" w:tentative="1">
      <w:start w:val="1"/>
      <w:numFmt w:val="bullet"/>
      <w:lvlText w:val=""/>
      <w:lvlJc w:val="left"/>
      <w:pPr>
        <w:ind w:left="7194" w:hanging="360"/>
      </w:pPr>
      <w:rPr>
        <w:rFonts w:ascii="Wingdings" w:hAnsi="Wingdings" w:hint="default"/>
      </w:rPr>
    </w:lvl>
  </w:abstractNum>
  <w:abstractNum w:abstractNumId="4" w15:restartNumberingAfterBreak="0">
    <w:nsid w:val="02B925DE"/>
    <w:multiLevelType w:val="hybridMultilevel"/>
    <w:tmpl w:val="CAD4A16E"/>
    <w:lvl w:ilvl="0" w:tplc="C608A52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03643898"/>
    <w:multiLevelType w:val="hybridMultilevel"/>
    <w:tmpl w:val="E8B8824E"/>
    <w:lvl w:ilvl="0" w:tplc="08160001">
      <w:start w:val="1"/>
      <w:numFmt w:val="bullet"/>
      <w:lvlText w:val=""/>
      <w:lvlJc w:val="left"/>
      <w:pPr>
        <w:ind w:left="1070" w:hanging="360"/>
      </w:pPr>
      <w:rPr>
        <w:rFonts w:ascii="Symbol" w:hAnsi="Symbol" w:hint="default"/>
      </w:rPr>
    </w:lvl>
    <w:lvl w:ilvl="1" w:tplc="08160003" w:tentative="1">
      <w:start w:val="1"/>
      <w:numFmt w:val="bullet"/>
      <w:lvlText w:val="o"/>
      <w:lvlJc w:val="left"/>
      <w:pPr>
        <w:ind w:left="1800" w:hanging="360"/>
      </w:pPr>
      <w:rPr>
        <w:rFonts w:ascii="Courier New" w:hAnsi="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6" w15:restartNumberingAfterBreak="0">
    <w:nsid w:val="03CE1718"/>
    <w:multiLevelType w:val="hybridMultilevel"/>
    <w:tmpl w:val="C580443A"/>
    <w:lvl w:ilvl="0" w:tplc="A1222932">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7" w15:restartNumberingAfterBreak="0">
    <w:nsid w:val="03EA58FE"/>
    <w:multiLevelType w:val="hybridMultilevel"/>
    <w:tmpl w:val="919EE3E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 w15:restartNumberingAfterBreak="0">
    <w:nsid w:val="05540996"/>
    <w:multiLevelType w:val="hybridMultilevel"/>
    <w:tmpl w:val="D398EC44"/>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15:restartNumberingAfterBreak="0">
    <w:nsid w:val="055F4A79"/>
    <w:multiLevelType w:val="hybridMultilevel"/>
    <w:tmpl w:val="8C50812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063C53DD"/>
    <w:multiLevelType w:val="hybridMultilevel"/>
    <w:tmpl w:val="BD0861BE"/>
    <w:lvl w:ilvl="0" w:tplc="0ABE7106">
      <w:start w:val="1"/>
      <w:numFmt w:val="lowerRoman"/>
      <w:lvlText w:val="%1."/>
      <w:lvlJc w:val="right"/>
      <w:pPr>
        <w:ind w:left="720" w:hanging="360"/>
      </w:pPr>
      <w:rPr>
        <w:rFonts w:ascii="Calibri" w:hAnsi="Calibri" w:hint="default"/>
        <w:b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06855087"/>
    <w:multiLevelType w:val="hybridMultilevel"/>
    <w:tmpl w:val="D3B68F4E"/>
    <w:lvl w:ilvl="0" w:tplc="115EC2DA">
      <w:start w:val="1"/>
      <w:numFmt w:val="decimal"/>
      <w:lvlText w:val="%1."/>
      <w:lvlJc w:val="left"/>
      <w:pPr>
        <w:ind w:left="1495" w:hanging="360"/>
      </w:pPr>
      <w:rPr>
        <w:rFonts w:hint="default"/>
        <w:b w:val="0"/>
        <w:i w:val="0"/>
        <w:sz w:val="22"/>
      </w:rPr>
    </w:lvl>
    <w:lvl w:ilvl="1" w:tplc="08160003" w:tentative="1">
      <w:start w:val="1"/>
      <w:numFmt w:val="bullet"/>
      <w:lvlText w:val="o"/>
      <w:lvlJc w:val="left"/>
      <w:pPr>
        <w:ind w:left="1800" w:hanging="360"/>
      </w:pPr>
      <w:rPr>
        <w:rFonts w:ascii="Courier New" w:hAnsi="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12" w15:restartNumberingAfterBreak="0">
    <w:nsid w:val="06C55799"/>
    <w:multiLevelType w:val="hybridMultilevel"/>
    <w:tmpl w:val="76B80BD8"/>
    <w:lvl w:ilvl="0" w:tplc="04090017">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13" w15:restartNumberingAfterBreak="0">
    <w:nsid w:val="07DE0E89"/>
    <w:multiLevelType w:val="hybridMultilevel"/>
    <w:tmpl w:val="2862AA72"/>
    <w:lvl w:ilvl="0" w:tplc="46BAD71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4" w15:restartNumberingAfterBreak="0">
    <w:nsid w:val="080841E6"/>
    <w:multiLevelType w:val="hybridMultilevel"/>
    <w:tmpl w:val="8724F0B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5" w15:restartNumberingAfterBreak="0">
    <w:nsid w:val="08A971AB"/>
    <w:multiLevelType w:val="hybridMultilevel"/>
    <w:tmpl w:val="350ED596"/>
    <w:lvl w:ilvl="0" w:tplc="881C17A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6" w15:restartNumberingAfterBreak="0">
    <w:nsid w:val="09E557E4"/>
    <w:multiLevelType w:val="hybridMultilevel"/>
    <w:tmpl w:val="22B4B4D4"/>
    <w:lvl w:ilvl="0" w:tplc="ACC0F61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0ACB38FE"/>
    <w:multiLevelType w:val="hybridMultilevel"/>
    <w:tmpl w:val="D214EE4A"/>
    <w:lvl w:ilvl="0" w:tplc="432AF8CC">
      <w:start w:val="1"/>
      <w:numFmt w:val="lowerRoman"/>
      <w:lvlText w:val="%1."/>
      <w:lvlJc w:val="left"/>
      <w:pPr>
        <w:ind w:left="720" w:hanging="360"/>
      </w:pPr>
      <w:rPr>
        <w:rFonts w:ascii="Calibri" w:hAnsi="Calibri" w:cs="Times New Roman" w:hint="default"/>
        <w:b w:val="0"/>
        <w:i w:val="0"/>
        <w:iCs w:val="0"/>
        <w:caps w:val="0"/>
        <w:strike w:val="0"/>
        <w:dstrike w:val="0"/>
        <w:vanish w:val="0"/>
        <w:color w:val="000000" w:themeColor="text1"/>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B992C5D"/>
    <w:multiLevelType w:val="hybridMultilevel"/>
    <w:tmpl w:val="CD4A253E"/>
    <w:lvl w:ilvl="0" w:tplc="068A5B9C">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9" w15:restartNumberingAfterBreak="0">
    <w:nsid w:val="0D302D38"/>
    <w:multiLevelType w:val="hybridMultilevel"/>
    <w:tmpl w:val="F4A28988"/>
    <w:lvl w:ilvl="0" w:tplc="08160001">
      <w:start w:val="1"/>
      <w:numFmt w:val="bullet"/>
      <w:lvlText w:val=""/>
      <w:lvlJc w:val="left"/>
      <w:pPr>
        <w:ind w:left="1068" w:hanging="360"/>
      </w:pPr>
      <w:rPr>
        <w:rFonts w:ascii="Symbol" w:hAnsi="Symbol" w:hint="default"/>
      </w:rPr>
    </w:lvl>
    <w:lvl w:ilvl="1" w:tplc="08160003" w:tentative="1">
      <w:start w:val="1"/>
      <w:numFmt w:val="bullet"/>
      <w:lvlText w:val="o"/>
      <w:lvlJc w:val="left"/>
      <w:pPr>
        <w:ind w:left="1788" w:hanging="360"/>
      </w:pPr>
      <w:rPr>
        <w:rFonts w:ascii="Courier New" w:hAnsi="Courier New" w:cs="Courier New" w:hint="default"/>
      </w:rPr>
    </w:lvl>
    <w:lvl w:ilvl="2" w:tplc="08160005" w:tentative="1">
      <w:start w:val="1"/>
      <w:numFmt w:val="bullet"/>
      <w:lvlText w:val=""/>
      <w:lvlJc w:val="left"/>
      <w:pPr>
        <w:ind w:left="2508" w:hanging="360"/>
      </w:pPr>
      <w:rPr>
        <w:rFonts w:ascii="Wingdings" w:hAnsi="Wingdings" w:hint="default"/>
      </w:rPr>
    </w:lvl>
    <w:lvl w:ilvl="3" w:tplc="08160001" w:tentative="1">
      <w:start w:val="1"/>
      <w:numFmt w:val="bullet"/>
      <w:lvlText w:val=""/>
      <w:lvlJc w:val="left"/>
      <w:pPr>
        <w:ind w:left="3228" w:hanging="360"/>
      </w:pPr>
      <w:rPr>
        <w:rFonts w:ascii="Symbol" w:hAnsi="Symbol" w:hint="default"/>
      </w:rPr>
    </w:lvl>
    <w:lvl w:ilvl="4" w:tplc="08160003" w:tentative="1">
      <w:start w:val="1"/>
      <w:numFmt w:val="bullet"/>
      <w:lvlText w:val="o"/>
      <w:lvlJc w:val="left"/>
      <w:pPr>
        <w:ind w:left="3948" w:hanging="360"/>
      </w:pPr>
      <w:rPr>
        <w:rFonts w:ascii="Courier New" w:hAnsi="Courier New" w:cs="Courier New" w:hint="default"/>
      </w:rPr>
    </w:lvl>
    <w:lvl w:ilvl="5" w:tplc="08160005" w:tentative="1">
      <w:start w:val="1"/>
      <w:numFmt w:val="bullet"/>
      <w:lvlText w:val=""/>
      <w:lvlJc w:val="left"/>
      <w:pPr>
        <w:ind w:left="4668" w:hanging="360"/>
      </w:pPr>
      <w:rPr>
        <w:rFonts w:ascii="Wingdings" w:hAnsi="Wingdings" w:hint="default"/>
      </w:rPr>
    </w:lvl>
    <w:lvl w:ilvl="6" w:tplc="08160001" w:tentative="1">
      <w:start w:val="1"/>
      <w:numFmt w:val="bullet"/>
      <w:lvlText w:val=""/>
      <w:lvlJc w:val="left"/>
      <w:pPr>
        <w:ind w:left="5388" w:hanging="360"/>
      </w:pPr>
      <w:rPr>
        <w:rFonts w:ascii="Symbol" w:hAnsi="Symbol" w:hint="default"/>
      </w:rPr>
    </w:lvl>
    <w:lvl w:ilvl="7" w:tplc="08160003" w:tentative="1">
      <w:start w:val="1"/>
      <w:numFmt w:val="bullet"/>
      <w:lvlText w:val="o"/>
      <w:lvlJc w:val="left"/>
      <w:pPr>
        <w:ind w:left="6108" w:hanging="360"/>
      </w:pPr>
      <w:rPr>
        <w:rFonts w:ascii="Courier New" w:hAnsi="Courier New" w:cs="Courier New" w:hint="default"/>
      </w:rPr>
    </w:lvl>
    <w:lvl w:ilvl="8" w:tplc="08160005" w:tentative="1">
      <w:start w:val="1"/>
      <w:numFmt w:val="bullet"/>
      <w:lvlText w:val=""/>
      <w:lvlJc w:val="left"/>
      <w:pPr>
        <w:ind w:left="6828" w:hanging="360"/>
      </w:pPr>
      <w:rPr>
        <w:rFonts w:ascii="Wingdings" w:hAnsi="Wingdings" w:hint="default"/>
      </w:rPr>
    </w:lvl>
  </w:abstractNum>
  <w:abstractNum w:abstractNumId="20" w15:restartNumberingAfterBreak="0">
    <w:nsid w:val="0DE77CF2"/>
    <w:multiLevelType w:val="hybridMultilevel"/>
    <w:tmpl w:val="34089F68"/>
    <w:lvl w:ilvl="0" w:tplc="4D4256BA">
      <w:start w:val="1"/>
      <w:numFmt w:val="upperRoman"/>
      <w:lvlText w:val="%1."/>
      <w:lvlJc w:val="left"/>
      <w:pPr>
        <w:ind w:left="1004" w:hanging="360"/>
      </w:pPr>
      <w:rPr>
        <w:rFonts w:ascii="Calibri" w:hAnsi="Calibri" w:hint="default"/>
        <w:color w:val="4472C4" w:themeColor="accent1"/>
      </w:rPr>
    </w:lvl>
    <w:lvl w:ilvl="1" w:tplc="08160019" w:tentative="1">
      <w:start w:val="1"/>
      <w:numFmt w:val="lowerLetter"/>
      <w:lvlText w:val="%2."/>
      <w:lvlJc w:val="left"/>
      <w:pPr>
        <w:ind w:left="1724" w:hanging="360"/>
      </w:pPr>
    </w:lvl>
    <w:lvl w:ilvl="2" w:tplc="0816001B" w:tentative="1">
      <w:start w:val="1"/>
      <w:numFmt w:val="lowerRoman"/>
      <w:lvlText w:val="%3."/>
      <w:lvlJc w:val="right"/>
      <w:pPr>
        <w:ind w:left="2444" w:hanging="180"/>
      </w:pPr>
    </w:lvl>
    <w:lvl w:ilvl="3" w:tplc="0816000F" w:tentative="1">
      <w:start w:val="1"/>
      <w:numFmt w:val="decimal"/>
      <w:lvlText w:val="%4."/>
      <w:lvlJc w:val="left"/>
      <w:pPr>
        <w:ind w:left="3164" w:hanging="360"/>
      </w:pPr>
    </w:lvl>
    <w:lvl w:ilvl="4" w:tplc="08160019" w:tentative="1">
      <w:start w:val="1"/>
      <w:numFmt w:val="lowerLetter"/>
      <w:lvlText w:val="%5."/>
      <w:lvlJc w:val="left"/>
      <w:pPr>
        <w:ind w:left="3884" w:hanging="360"/>
      </w:pPr>
    </w:lvl>
    <w:lvl w:ilvl="5" w:tplc="0816001B" w:tentative="1">
      <w:start w:val="1"/>
      <w:numFmt w:val="lowerRoman"/>
      <w:lvlText w:val="%6."/>
      <w:lvlJc w:val="right"/>
      <w:pPr>
        <w:ind w:left="4604" w:hanging="180"/>
      </w:pPr>
    </w:lvl>
    <w:lvl w:ilvl="6" w:tplc="0816000F" w:tentative="1">
      <w:start w:val="1"/>
      <w:numFmt w:val="decimal"/>
      <w:lvlText w:val="%7."/>
      <w:lvlJc w:val="left"/>
      <w:pPr>
        <w:ind w:left="5324" w:hanging="360"/>
      </w:pPr>
    </w:lvl>
    <w:lvl w:ilvl="7" w:tplc="08160019" w:tentative="1">
      <w:start w:val="1"/>
      <w:numFmt w:val="lowerLetter"/>
      <w:lvlText w:val="%8."/>
      <w:lvlJc w:val="left"/>
      <w:pPr>
        <w:ind w:left="6044" w:hanging="360"/>
      </w:pPr>
    </w:lvl>
    <w:lvl w:ilvl="8" w:tplc="0816001B" w:tentative="1">
      <w:start w:val="1"/>
      <w:numFmt w:val="lowerRoman"/>
      <w:lvlText w:val="%9."/>
      <w:lvlJc w:val="right"/>
      <w:pPr>
        <w:ind w:left="6764" w:hanging="180"/>
      </w:pPr>
    </w:lvl>
  </w:abstractNum>
  <w:abstractNum w:abstractNumId="21" w15:restartNumberingAfterBreak="0">
    <w:nsid w:val="0F8E5B4F"/>
    <w:multiLevelType w:val="hybridMultilevel"/>
    <w:tmpl w:val="72546F00"/>
    <w:lvl w:ilvl="0" w:tplc="CACCA700">
      <w:start w:val="1"/>
      <w:numFmt w:val="lowerLetter"/>
      <w:lvlText w:val="%1)"/>
      <w:lvlJc w:val="left"/>
      <w:pPr>
        <w:ind w:left="1429" w:hanging="360"/>
      </w:pPr>
    </w:lvl>
    <w:lvl w:ilvl="1" w:tplc="D36C7D36">
      <w:start w:val="1"/>
      <w:numFmt w:val="decimal"/>
      <w:lvlText w:val="%2."/>
      <w:lvlJc w:val="left"/>
      <w:pPr>
        <w:ind w:left="2149" w:hanging="360"/>
      </w:pPr>
      <w:rPr>
        <w:rFonts w:hint="default"/>
      </w:rPr>
    </w:lvl>
    <w:lvl w:ilvl="2" w:tplc="0816001B" w:tentative="1">
      <w:start w:val="1"/>
      <w:numFmt w:val="lowerRoman"/>
      <w:lvlText w:val="%3."/>
      <w:lvlJc w:val="right"/>
      <w:pPr>
        <w:ind w:left="2869" w:hanging="180"/>
      </w:pPr>
    </w:lvl>
    <w:lvl w:ilvl="3" w:tplc="0816000F" w:tentative="1">
      <w:start w:val="1"/>
      <w:numFmt w:val="decimal"/>
      <w:lvlText w:val="%4."/>
      <w:lvlJc w:val="left"/>
      <w:pPr>
        <w:ind w:left="3589" w:hanging="360"/>
      </w:pPr>
    </w:lvl>
    <w:lvl w:ilvl="4" w:tplc="08160019" w:tentative="1">
      <w:start w:val="1"/>
      <w:numFmt w:val="lowerLetter"/>
      <w:lvlText w:val="%5."/>
      <w:lvlJc w:val="left"/>
      <w:pPr>
        <w:ind w:left="4309" w:hanging="360"/>
      </w:pPr>
    </w:lvl>
    <w:lvl w:ilvl="5" w:tplc="0816001B" w:tentative="1">
      <w:start w:val="1"/>
      <w:numFmt w:val="lowerRoman"/>
      <w:lvlText w:val="%6."/>
      <w:lvlJc w:val="right"/>
      <w:pPr>
        <w:ind w:left="5029" w:hanging="180"/>
      </w:pPr>
    </w:lvl>
    <w:lvl w:ilvl="6" w:tplc="0816000F" w:tentative="1">
      <w:start w:val="1"/>
      <w:numFmt w:val="decimal"/>
      <w:lvlText w:val="%7."/>
      <w:lvlJc w:val="left"/>
      <w:pPr>
        <w:ind w:left="5749" w:hanging="360"/>
      </w:pPr>
    </w:lvl>
    <w:lvl w:ilvl="7" w:tplc="08160019" w:tentative="1">
      <w:start w:val="1"/>
      <w:numFmt w:val="lowerLetter"/>
      <w:lvlText w:val="%8."/>
      <w:lvlJc w:val="left"/>
      <w:pPr>
        <w:ind w:left="6469" w:hanging="360"/>
      </w:pPr>
    </w:lvl>
    <w:lvl w:ilvl="8" w:tplc="0816001B" w:tentative="1">
      <w:start w:val="1"/>
      <w:numFmt w:val="lowerRoman"/>
      <w:lvlText w:val="%9."/>
      <w:lvlJc w:val="right"/>
      <w:pPr>
        <w:ind w:left="7189" w:hanging="180"/>
      </w:pPr>
    </w:lvl>
  </w:abstractNum>
  <w:abstractNum w:abstractNumId="22" w15:restartNumberingAfterBreak="0">
    <w:nsid w:val="12185E36"/>
    <w:multiLevelType w:val="hybridMultilevel"/>
    <w:tmpl w:val="0826F858"/>
    <w:lvl w:ilvl="0" w:tplc="18F8624A">
      <w:start w:val="1"/>
      <w:numFmt w:val="decimal"/>
      <w:lvlText w:val="(%1)"/>
      <w:lvlJc w:val="left"/>
      <w:pPr>
        <w:ind w:left="275" w:hanging="360"/>
      </w:pPr>
      <w:rPr>
        <w:rFonts w:hint="default"/>
      </w:rPr>
    </w:lvl>
    <w:lvl w:ilvl="1" w:tplc="08160019" w:tentative="1">
      <w:start w:val="1"/>
      <w:numFmt w:val="lowerLetter"/>
      <w:lvlText w:val="%2."/>
      <w:lvlJc w:val="left"/>
      <w:pPr>
        <w:ind w:left="995" w:hanging="360"/>
      </w:pPr>
    </w:lvl>
    <w:lvl w:ilvl="2" w:tplc="0816001B" w:tentative="1">
      <w:start w:val="1"/>
      <w:numFmt w:val="lowerRoman"/>
      <w:lvlText w:val="%3."/>
      <w:lvlJc w:val="right"/>
      <w:pPr>
        <w:ind w:left="1715" w:hanging="180"/>
      </w:pPr>
    </w:lvl>
    <w:lvl w:ilvl="3" w:tplc="0816000F" w:tentative="1">
      <w:start w:val="1"/>
      <w:numFmt w:val="decimal"/>
      <w:lvlText w:val="%4."/>
      <w:lvlJc w:val="left"/>
      <w:pPr>
        <w:ind w:left="2435" w:hanging="360"/>
      </w:pPr>
    </w:lvl>
    <w:lvl w:ilvl="4" w:tplc="08160019" w:tentative="1">
      <w:start w:val="1"/>
      <w:numFmt w:val="lowerLetter"/>
      <w:lvlText w:val="%5."/>
      <w:lvlJc w:val="left"/>
      <w:pPr>
        <w:ind w:left="3155" w:hanging="360"/>
      </w:pPr>
    </w:lvl>
    <w:lvl w:ilvl="5" w:tplc="0816001B" w:tentative="1">
      <w:start w:val="1"/>
      <w:numFmt w:val="lowerRoman"/>
      <w:lvlText w:val="%6."/>
      <w:lvlJc w:val="right"/>
      <w:pPr>
        <w:ind w:left="3875" w:hanging="180"/>
      </w:pPr>
    </w:lvl>
    <w:lvl w:ilvl="6" w:tplc="0816000F" w:tentative="1">
      <w:start w:val="1"/>
      <w:numFmt w:val="decimal"/>
      <w:lvlText w:val="%7."/>
      <w:lvlJc w:val="left"/>
      <w:pPr>
        <w:ind w:left="4595" w:hanging="360"/>
      </w:pPr>
    </w:lvl>
    <w:lvl w:ilvl="7" w:tplc="08160019" w:tentative="1">
      <w:start w:val="1"/>
      <w:numFmt w:val="lowerLetter"/>
      <w:lvlText w:val="%8."/>
      <w:lvlJc w:val="left"/>
      <w:pPr>
        <w:ind w:left="5315" w:hanging="360"/>
      </w:pPr>
    </w:lvl>
    <w:lvl w:ilvl="8" w:tplc="0816001B" w:tentative="1">
      <w:start w:val="1"/>
      <w:numFmt w:val="lowerRoman"/>
      <w:lvlText w:val="%9."/>
      <w:lvlJc w:val="right"/>
      <w:pPr>
        <w:ind w:left="6035" w:hanging="180"/>
      </w:pPr>
    </w:lvl>
  </w:abstractNum>
  <w:abstractNum w:abstractNumId="23" w15:restartNumberingAfterBreak="0">
    <w:nsid w:val="14CD2254"/>
    <w:multiLevelType w:val="hybridMultilevel"/>
    <w:tmpl w:val="0E00653E"/>
    <w:lvl w:ilvl="0" w:tplc="EAF8C0D2">
      <w:start w:val="1"/>
      <w:numFmt w:val="upperLetter"/>
      <w:lvlText w:val="%1."/>
      <w:lvlJc w:val="left"/>
      <w:pPr>
        <w:ind w:left="720" w:hanging="360"/>
      </w:pPr>
    </w:lvl>
    <w:lvl w:ilvl="1" w:tplc="9974723A">
      <w:start w:val="1"/>
      <w:numFmt w:val="decimal"/>
      <w:lvlText w:val="%2."/>
      <w:lvlJc w:val="left"/>
      <w:pPr>
        <w:ind w:left="720" w:hanging="360"/>
      </w:pPr>
    </w:lvl>
    <w:lvl w:ilvl="2" w:tplc="89BC598E">
      <w:start w:val="1"/>
      <w:numFmt w:val="upperLetter"/>
      <w:lvlText w:val="%3."/>
      <w:lvlJc w:val="left"/>
      <w:pPr>
        <w:ind w:left="720" w:hanging="360"/>
      </w:pPr>
    </w:lvl>
    <w:lvl w:ilvl="3" w:tplc="F2EA8740">
      <w:start w:val="1"/>
      <w:numFmt w:val="upperLetter"/>
      <w:lvlText w:val="%4."/>
      <w:lvlJc w:val="left"/>
      <w:pPr>
        <w:ind w:left="720" w:hanging="360"/>
      </w:pPr>
    </w:lvl>
    <w:lvl w:ilvl="4" w:tplc="33FA6220">
      <w:start w:val="1"/>
      <w:numFmt w:val="upperLetter"/>
      <w:lvlText w:val="%5."/>
      <w:lvlJc w:val="left"/>
      <w:pPr>
        <w:ind w:left="720" w:hanging="360"/>
      </w:pPr>
    </w:lvl>
    <w:lvl w:ilvl="5" w:tplc="F02208C0">
      <w:start w:val="1"/>
      <w:numFmt w:val="upperLetter"/>
      <w:lvlText w:val="%6."/>
      <w:lvlJc w:val="left"/>
      <w:pPr>
        <w:ind w:left="720" w:hanging="360"/>
      </w:pPr>
    </w:lvl>
    <w:lvl w:ilvl="6" w:tplc="11C29330">
      <w:start w:val="1"/>
      <w:numFmt w:val="upperLetter"/>
      <w:lvlText w:val="%7."/>
      <w:lvlJc w:val="left"/>
      <w:pPr>
        <w:ind w:left="720" w:hanging="360"/>
      </w:pPr>
    </w:lvl>
    <w:lvl w:ilvl="7" w:tplc="417A4BC0">
      <w:start w:val="1"/>
      <w:numFmt w:val="upperLetter"/>
      <w:lvlText w:val="%8."/>
      <w:lvlJc w:val="left"/>
      <w:pPr>
        <w:ind w:left="720" w:hanging="360"/>
      </w:pPr>
    </w:lvl>
    <w:lvl w:ilvl="8" w:tplc="8264AF48">
      <w:start w:val="1"/>
      <w:numFmt w:val="upperLetter"/>
      <w:lvlText w:val="%9."/>
      <w:lvlJc w:val="left"/>
      <w:pPr>
        <w:ind w:left="720" w:hanging="360"/>
      </w:pPr>
    </w:lvl>
  </w:abstractNum>
  <w:abstractNum w:abstractNumId="24" w15:restartNumberingAfterBreak="0">
    <w:nsid w:val="14F24612"/>
    <w:multiLevelType w:val="hybridMultilevel"/>
    <w:tmpl w:val="AC2A4806"/>
    <w:lvl w:ilvl="0" w:tplc="514AD870">
      <w:start w:val="1"/>
      <w:numFmt w:val="lowerRoman"/>
      <w:lvlText w:val="%1."/>
      <w:lvlJc w:val="left"/>
      <w:pPr>
        <w:ind w:left="1440" w:hanging="360"/>
      </w:pPr>
      <w:rPr>
        <w:rFonts w:cs="Times New Roman" w:hint="default"/>
      </w:rPr>
    </w:lvl>
    <w:lvl w:ilvl="1" w:tplc="08160019" w:tentative="1">
      <w:start w:val="1"/>
      <w:numFmt w:val="lowerLetter"/>
      <w:lvlText w:val="%2."/>
      <w:lvlJc w:val="left"/>
      <w:pPr>
        <w:ind w:left="2160" w:hanging="360"/>
      </w:pPr>
      <w:rPr>
        <w:rFonts w:cs="Times New Roman"/>
      </w:rPr>
    </w:lvl>
    <w:lvl w:ilvl="2" w:tplc="0816001B" w:tentative="1">
      <w:start w:val="1"/>
      <w:numFmt w:val="lowerRoman"/>
      <w:lvlText w:val="%3."/>
      <w:lvlJc w:val="right"/>
      <w:pPr>
        <w:ind w:left="2880" w:hanging="180"/>
      </w:pPr>
      <w:rPr>
        <w:rFonts w:cs="Times New Roman"/>
      </w:rPr>
    </w:lvl>
    <w:lvl w:ilvl="3" w:tplc="0816000F" w:tentative="1">
      <w:start w:val="1"/>
      <w:numFmt w:val="decimal"/>
      <w:lvlText w:val="%4."/>
      <w:lvlJc w:val="left"/>
      <w:pPr>
        <w:ind w:left="3600" w:hanging="360"/>
      </w:pPr>
      <w:rPr>
        <w:rFonts w:cs="Times New Roman"/>
      </w:rPr>
    </w:lvl>
    <w:lvl w:ilvl="4" w:tplc="08160019" w:tentative="1">
      <w:start w:val="1"/>
      <w:numFmt w:val="lowerLetter"/>
      <w:lvlText w:val="%5."/>
      <w:lvlJc w:val="left"/>
      <w:pPr>
        <w:ind w:left="4320" w:hanging="360"/>
      </w:pPr>
      <w:rPr>
        <w:rFonts w:cs="Times New Roman"/>
      </w:rPr>
    </w:lvl>
    <w:lvl w:ilvl="5" w:tplc="0816001B" w:tentative="1">
      <w:start w:val="1"/>
      <w:numFmt w:val="lowerRoman"/>
      <w:lvlText w:val="%6."/>
      <w:lvlJc w:val="right"/>
      <w:pPr>
        <w:ind w:left="5040" w:hanging="180"/>
      </w:pPr>
      <w:rPr>
        <w:rFonts w:cs="Times New Roman"/>
      </w:rPr>
    </w:lvl>
    <w:lvl w:ilvl="6" w:tplc="0816000F" w:tentative="1">
      <w:start w:val="1"/>
      <w:numFmt w:val="decimal"/>
      <w:lvlText w:val="%7."/>
      <w:lvlJc w:val="left"/>
      <w:pPr>
        <w:ind w:left="5760" w:hanging="360"/>
      </w:pPr>
      <w:rPr>
        <w:rFonts w:cs="Times New Roman"/>
      </w:rPr>
    </w:lvl>
    <w:lvl w:ilvl="7" w:tplc="08160019" w:tentative="1">
      <w:start w:val="1"/>
      <w:numFmt w:val="lowerLetter"/>
      <w:lvlText w:val="%8."/>
      <w:lvlJc w:val="left"/>
      <w:pPr>
        <w:ind w:left="6480" w:hanging="360"/>
      </w:pPr>
      <w:rPr>
        <w:rFonts w:cs="Times New Roman"/>
      </w:rPr>
    </w:lvl>
    <w:lvl w:ilvl="8" w:tplc="0816001B" w:tentative="1">
      <w:start w:val="1"/>
      <w:numFmt w:val="lowerRoman"/>
      <w:lvlText w:val="%9."/>
      <w:lvlJc w:val="right"/>
      <w:pPr>
        <w:ind w:left="7200" w:hanging="180"/>
      </w:pPr>
      <w:rPr>
        <w:rFonts w:cs="Times New Roman"/>
      </w:rPr>
    </w:lvl>
  </w:abstractNum>
  <w:abstractNum w:abstractNumId="25" w15:restartNumberingAfterBreak="0">
    <w:nsid w:val="161733FE"/>
    <w:multiLevelType w:val="hybridMultilevel"/>
    <w:tmpl w:val="AA947E52"/>
    <w:lvl w:ilvl="0" w:tplc="B308E7F6">
      <w:start w:val="1"/>
      <w:numFmt w:val="lowerRoman"/>
      <w:lvlText w:val="%1."/>
      <w:lvlJc w:val="right"/>
      <w:pPr>
        <w:ind w:left="720" w:hanging="360"/>
      </w:pPr>
      <w:rPr>
        <w:rFonts w:ascii="Calibri" w:hAnsi="Calibri" w:hint="default"/>
        <w:b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6" w15:restartNumberingAfterBreak="0">
    <w:nsid w:val="195C26C3"/>
    <w:multiLevelType w:val="hybridMultilevel"/>
    <w:tmpl w:val="8E2EF3E4"/>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19CD0D2B"/>
    <w:multiLevelType w:val="hybridMultilevel"/>
    <w:tmpl w:val="9FA866DE"/>
    <w:lvl w:ilvl="0" w:tplc="AACA9D5E">
      <w:start w:val="1"/>
      <w:numFmt w:val="decimal"/>
      <w:lvlText w:val="%1."/>
      <w:lvlJc w:val="left"/>
      <w:pPr>
        <w:ind w:left="720" w:hanging="360"/>
      </w:pPr>
    </w:lvl>
    <w:lvl w:ilvl="1" w:tplc="9BC661CE">
      <w:start w:val="1"/>
      <w:numFmt w:val="decimal"/>
      <w:lvlText w:val="%2."/>
      <w:lvlJc w:val="left"/>
      <w:pPr>
        <w:ind w:left="720" w:hanging="360"/>
      </w:pPr>
    </w:lvl>
    <w:lvl w:ilvl="2" w:tplc="B808AE82">
      <w:start w:val="1"/>
      <w:numFmt w:val="decimal"/>
      <w:lvlText w:val="%3."/>
      <w:lvlJc w:val="left"/>
      <w:pPr>
        <w:ind w:left="720" w:hanging="360"/>
      </w:pPr>
    </w:lvl>
    <w:lvl w:ilvl="3" w:tplc="3192156C">
      <w:start w:val="1"/>
      <w:numFmt w:val="decimal"/>
      <w:lvlText w:val="%4."/>
      <w:lvlJc w:val="left"/>
      <w:pPr>
        <w:ind w:left="720" w:hanging="360"/>
      </w:pPr>
    </w:lvl>
    <w:lvl w:ilvl="4" w:tplc="1930AB5A">
      <w:start w:val="1"/>
      <w:numFmt w:val="decimal"/>
      <w:lvlText w:val="%5."/>
      <w:lvlJc w:val="left"/>
      <w:pPr>
        <w:ind w:left="720" w:hanging="360"/>
      </w:pPr>
    </w:lvl>
    <w:lvl w:ilvl="5" w:tplc="39FAA388">
      <w:start w:val="1"/>
      <w:numFmt w:val="decimal"/>
      <w:lvlText w:val="%6."/>
      <w:lvlJc w:val="left"/>
      <w:pPr>
        <w:ind w:left="720" w:hanging="360"/>
      </w:pPr>
    </w:lvl>
    <w:lvl w:ilvl="6" w:tplc="372C0A46">
      <w:start w:val="1"/>
      <w:numFmt w:val="decimal"/>
      <w:lvlText w:val="%7."/>
      <w:lvlJc w:val="left"/>
      <w:pPr>
        <w:ind w:left="720" w:hanging="360"/>
      </w:pPr>
    </w:lvl>
    <w:lvl w:ilvl="7" w:tplc="5E22BE6E">
      <w:start w:val="1"/>
      <w:numFmt w:val="decimal"/>
      <w:lvlText w:val="%8."/>
      <w:lvlJc w:val="left"/>
      <w:pPr>
        <w:ind w:left="720" w:hanging="360"/>
      </w:pPr>
    </w:lvl>
    <w:lvl w:ilvl="8" w:tplc="2B5A7D80">
      <w:start w:val="1"/>
      <w:numFmt w:val="decimal"/>
      <w:lvlText w:val="%9."/>
      <w:lvlJc w:val="left"/>
      <w:pPr>
        <w:ind w:left="720" w:hanging="360"/>
      </w:pPr>
    </w:lvl>
  </w:abstractNum>
  <w:abstractNum w:abstractNumId="28" w15:restartNumberingAfterBreak="0">
    <w:nsid w:val="1A5014F7"/>
    <w:multiLevelType w:val="hybridMultilevel"/>
    <w:tmpl w:val="E6944A50"/>
    <w:lvl w:ilvl="0" w:tplc="11ECD8B2">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9" w15:restartNumberingAfterBreak="0">
    <w:nsid w:val="1DCD0ADD"/>
    <w:multiLevelType w:val="hybridMultilevel"/>
    <w:tmpl w:val="1F4E6636"/>
    <w:lvl w:ilvl="0" w:tplc="B7640FD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0" w15:restartNumberingAfterBreak="0">
    <w:nsid w:val="1DE63F75"/>
    <w:multiLevelType w:val="hybridMultilevel"/>
    <w:tmpl w:val="36188452"/>
    <w:lvl w:ilvl="0" w:tplc="8FF4F55C">
      <w:start w:val="1"/>
      <w:numFmt w:val="bullet"/>
      <w:lvlText w:val="•"/>
      <w:lvlJc w:val="left"/>
      <w:pPr>
        <w:tabs>
          <w:tab w:val="num" w:pos="1920"/>
        </w:tabs>
        <w:ind w:left="1920" w:hanging="360"/>
      </w:pPr>
      <w:rPr>
        <w:rFonts w:ascii="Times New Roman" w:hAnsi="Times New Roman" w:hint="default"/>
      </w:rPr>
    </w:lvl>
    <w:lvl w:ilvl="1" w:tplc="1DA462B8" w:tentative="1">
      <w:start w:val="1"/>
      <w:numFmt w:val="bullet"/>
      <w:lvlText w:val="•"/>
      <w:lvlJc w:val="left"/>
      <w:pPr>
        <w:tabs>
          <w:tab w:val="num" w:pos="1440"/>
        </w:tabs>
        <w:ind w:left="1440" w:hanging="360"/>
      </w:pPr>
      <w:rPr>
        <w:rFonts w:ascii="Times New Roman" w:hAnsi="Times New Roman" w:hint="default"/>
      </w:rPr>
    </w:lvl>
    <w:lvl w:ilvl="2" w:tplc="AAB67A82" w:tentative="1">
      <w:start w:val="1"/>
      <w:numFmt w:val="bullet"/>
      <w:lvlText w:val="•"/>
      <w:lvlJc w:val="left"/>
      <w:pPr>
        <w:tabs>
          <w:tab w:val="num" w:pos="2160"/>
        </w:tabs>
        <w:ind w:left="2160" w:hanging="360"/>
      </w:pPr>
      <w:rPr>
        <w:rFonts w:ascii="Times New Roman" w:hAnsi="Times New Roman" w:hint="default"/>
      </w:rPr>
    </w:lvl>
    <w:lvl w:ilvl="3" w:tplc="34528A9E" w:tentative="1">
      <w:start w:val="1"/>
      <w:numFmt w:val="bullet"/>
      <w:lvlText w:val="•"/>
      <w:lvlJc w:val="left"/>
      <w:pPr>
        <w:tabs>
          <w:tab w:val="num" w:pos="2880"/>
        </w:tabs>
        <w:ind w:left="2880" w:hanging="360"/>
      </w:pPr>
      <w:rPr>
        <w:rFonts w:ascii="Times New Roman" w:hAnsi="Times New Roman" w:hint="default"/>
      </w:rPr>
    </w:lvl>
    <w:lvl w:ilvl="4" w:tplc="5DB8E7D2" w:tentative="1">
      <w:start w:val="1"/>
      <w:numFmt w:val="bullet"/>
      <w:lvlText w:val="•"/>
      <w:lvlJc w:val="left"/>
      <w:pPr>
        <w:tabs>
          <w:tab w:val="num" w:pos="3600"/>
        </w:tabs>
        <w:ind w:left="3600" w:hanging="360"/>
      </w:pPr>
      <w:rPr>
        <w:rFonts w:ascii="Times New Roman" w:hAnsi="Times New Roman" w:hint="default"/>
      </w:rPr>
    </w:lvl>
    <w:lvl w:ilvl="5" w:tplc="156E8760" w:tentative="1">
      <w:start w:val="1"/>
      <w:numFmt w:val="bullet"/>
      <w:lvlText w:val="•"/>
      <w:lvlJc w:val="left"/>
      <w:pPr>
        <w:tabs>
          <w:tab w:val="num" w:pos="4320"/>
        </w:tabs>
        <w:ind w:left="4320" w:hanging="360"/>
      </w:pPr>
      <w:rPr>
        <w:rFonts w:ascii="Times New Roman" w:hAnsi="Times New Roman" w:hint="default"/>
      </w:rPr>
    </w:lvl>
    <w:lvl w:ilvl="6" w:tplc="11FC434E" w:tentative="1">
      <w:start w:val="1"/>
      <w:numFmt w:val="bullet"/>
      <w:lvlText w:val="•"/>
      <w:lvlJc w:val="left"/>
      <w:pPr>
        <w:tabs>
          <w:tab w:val="num" w:pos="5040"/>
        </w:tabs>
        <w:ind w:left="5040" w:hanging="360"/>
      </w:pPr>
      <w:rPr>
        <w:rFonts w:ascii="Times New Roman" w:hAnsi="Times New Roman" w:hint="default"/>
      </w:rPr>
    </w:lvl>
    <w:lvl w:ilvl="7" w:tplc="5886A6B6" w:tentative="1">
      <w:start w:val="1"/>
      <w:numFmt w:val="bullet"/>
      <w:lvlText w:val="•"/>
      <w:lvlJc w:val="left"/>
      <w:pPr>
        <w:tabs>
          <w:tab w:val="num" w:pos="5760"/>
        </w:tabs>
        <w:ind w:left="5760" w:hanging="360"/>
      </w:pPr>
      <w:rPr>
        <w:rFonts w:ascii="Times New Roman" w:hAnsi="Times New Roman" w:hint="default"/>
      </w:rPr>
    </w:lvl>
    <w:lvl w:ilvl="8" w:tplc="275C426C"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20231C61"/>
    <w:multiLevelType w:val="hybridMultilevel"/>
    <w:tmpl w:val="173CE188"/>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2" w15:restartNumberingAfterBreak="0">
    <w:nsid w:val="21754A60"/>
    <w:multiLevelType w:val="hybridMultilevel"/>
    <w:tmpl w:val="0CB4B21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3" w15:restartNumberingAfterBreak="0">
    <w:nsid w:val="21B66CD9"/>
    <w:multiLevelType w:val="multilevel"/>
    <w:tmpl w:val="8ADC7F1C"/>
    <w:lvl w:ilvl="0">
      <w:start w:val="1"/>
      <w:numFmt w:val="upperRoman"/>
      <w:pStyle w:val="Cabealho11"/>
      <w:lvlText w:val="%1."/>
      <w:lvlJc w:val="left"/>
      <w:rPr>
        <w:rFonts w:asciiTheme="minorHAnsi" w:hAnsiTheme="minorHAnsi" w:cstheme="minorHAnsi" w:hint="default"/>
      </w:rPr>
    </w:lvl>
    <w:lvl w:ilvl="1">
      <w:start w:val="1"/>
      <w:numFmt w:val="upperLetter"/>
      <w:pStyle w:val="Cabealho21"/>
      <w:lvlText w:val="%2."/>
      <w:lvlJc w:val="left"/>
      <w:pPr>
        <w:ind w:left="720"/>
      </w:pPr>
      <w:rPr>
        <w:rFonts w:cs="Times New Roman" w:hint="default"/>
      </w:rPr>
    </w:lvl>
    <w:lvl w:ilvl="2">
      <w:start w:val="1"/>
      <w:numFmt w:val="decimal"/>
      <w:pStyle w:val="Cabealho31"/>
      <w:lvlText w:val="%3."/>
      <w:lvlJc w:val="left"/>
      <w:pPr>
        <w:ind w:left="1440"/>
      </w:pPr>
      <w:rPr>
        <w:rFonts w:cs="Times New Roman" w:hint="default"/>
      </w:rPr>
    </w:lvl>
    <w:lvl w:ilvl="3">
      <w:start w:val="1"/>
      <w:numFmt w:val="lowerLetter"/>
      <w:pStyle w:val="Cabealho41"/>
      <w:lvlText w:val="%4)"/>
      <w:lvlJc w:val="left"/>
      <w:pPr>
        <w:ind w:left="2160"/>
      </w:pPr>
      <w:rPr>
        <w:rFonts w:cs="Times New Roman" w:hint="default"/>
      </w:rPr>
    </w:lvl>
    <w:lvl w:ilvl="4">
      <w:start w:val="1"/>
      <w:numFmt w:val="decimal"/>
      <w:pStyle w:val="Cabealho51"/>
      <w:lvlText w:val="(%5)"/>
      <w:lvlJc w:val="left"/>
      <w:pPr>
        <w:ind w:left="2880"/>
      </w:pPr>
      <w:rPr>
        <w:rFonts w:cs="Times New Roman" w:hint="default"/>
      </w:rPr>
    </w:lvl>
    <w:lvl w:ilvl="5">
      <w:start w:val="1"/>
      <w:numFmt w:val="lowerLetter"/>
      <w:pStyle w:val="Cabealho61"/>
      <w:lvlText w:val="(%6)"/>
      <w:lvlJc w:val="left"/>
      <w:pPr>
        <w:ind w:left="3600"/>
      </w:pPr>
      <w:rPr>
        <w:rFonts w:cs="Times New Roman" w:hint="default"/>
      </w:rPr>
    </w:lvl>
    <w:lvl w:ilvl="6">
      <w:start w:val="1"/>
      <w:numFmt w:val="lowerRoman"/>
      <w:pStyle w:val="Cabealho71"/>
      <w:lvlText w:val="(%7)"/>
      <w:lvlJc w:val="left"/>
      <w:pPr>
        <w:ind w:left="4320"/>
      </w:pPr>
      <w:rPr>
        <w:rFonts w:cs="Times New Roman" w:hint="default"/>
      </w:rPr>
    </w:lvl>
    <w:lvl w:ilvl="7">
      <w:start w:val="1"/>
      <w:numFmt w:val="lowerLetter"/>
      <w:pStyle w:val="Cabealho81"/>
      <w:lvlText w:val="(%8)"/>
      <w:lvlJc w:val="left"/>
      <w:pPr>
        <w:ind w:left="5040"/>
      </w:pPr>
      <w:rPr>
        <w:rFonts w:cs="Times New Roman" w:hint="default"/>
      </w:rPr>
    </w:lvl>
    <w:lvl w:ilvl="8">
      <w:start w:val="1"/>
      <w:numFmt w:val="lowerRoman"/>
      <w:pStyle w:val="Cabealho91"/>
      <w:lvlText w:val="(%9)"/>
      <w:lvlJc w:val="left"/>
      <w:pPr>
        <w:ind w:left="5760"/>
      </w:pPr>
      <w:rPr>
        <w:rFonts w:cs="Times New Roman" w:hint="default"/>
      </w:rPr>
    </w:lvl>
  </w:abstractNum>
  <w:abstractNum w:abstractNumId="34" w15:restartNumberingAfterBreak="0">
    <w:nsid w:val="222F2AF5"/>
    <w:multiLevelType w:val="hybridMultilevel"/>
    <w:tmpl w:val="4E5EFEFC"/>
    <w:lvl w:ilvl="0" w:tplc="92D685C8">
      <w:start w:val="1"/>
      <w:numFmt w:val="upp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5" w15:restartNumberingAfterBreak="0">
    <w:nsid w:val="2956058D"/>
    <w:multiLevelType w:val="hybridMultilevel"/>
    <w:tmpl w:val="C4D23852"/>
    <w:lvl w:ilvl="0" w:tplc="37E47294">
      <w:start w:val="1"/>
      <w:numFmt w:val="upperLetter"/>
      <w:lvlText w:val="%1."/>
      <w:lvlJc w:val="left"/>
      <w:pPr>
        <w:ind w:left="720" w:hanging="360"/>
      </w:pPr>
    </w:lvl>
    <w:lvl w:ilvl="1" w:tplc="FFEEF5D4">
      <w:start w:val="1"/>
      <w:numFmt w:val="decimal"/>
      <w:lvlText w:val="%2."/>
      <w:lvlJc w:val="left"/>
      <w:pPr>
        <w:ind w:left="720" w:hanging="360"/>
      </w:pPr>
    </w:lvl>
    <w:lvl w:ilvl="2" w:tplc="0E8E9D7E">
      <w:start w:val="1"/>
      <w:numFmt w:val="upperLetter"/>
      <w:lvlText w:val="%3."/>
      <w:lvlJc w:val="left"/>
      <w:pPr>
        <w:ind w:left="720" w:hanging="360"/>
      </w:pPr>
    </w:lvl>
    <w:lvl w:ilvl="3" w:tplc="6B0C338E">
      <w:start w:val="1"/>
      <w:numFmt w:val="upperLetter"/>
      <w:lvlText w:val="%4."/>
      <w:lvlJc w:val="left"/>
      <w:pPr>
        <w:ind w:left="720" w:hanging="360"/>
      </w:pPr>
    </w:lvl>
    <w:lvl w:ilvl="4" w:tplc="549685A8">
      <w:start w:val="1"/>
      <w:numFmt w:val="upperLetter"/>
      <w:lvlText w:val="%5."/>
      <w:lvlJc w:val="left"/>
      <w:pPr>
        <w:ind w:left="720" w:hanging="360"/>
      </w:pPr>
    </w:lvl>
    <w:lvl w:ilvl="5" w:tplc="E6C6D378">
      <w:start w:val="1"/>
      <w:numFmt w:val="upperLetter"/>
      <w:lvlText w:val="%6."/>
      <w:lvlJc w:val="left"/>
      <w:pPr>
        <w:ind w:left="720" w:hanging="360"/>
      </w:pPr>
    </w:lvl>
    <w:lvl w:ilvl="6" w:tplc="19DA0408">
      <w:start w:val="1"/>
      <w:numFmt w:val="upperLetter"/>
      <w:lvlText w:val="%7."/>
      <w:lvlJc w:val="left"/>
      <w:pPr>
        <w:ind w:left="720" w:hanging="360"/>
      </w:pPr>
    </w:lvl>
    <w:lvl w:ilvl="7" w:tplc="039819B2">
      <w:start w:val="1"/>
      <w:numFmt w:val="upperLetter"/>
      <w:lvlText w:val="%8."/>
      <w:lvlJc w:val="left"/>
      <w:pPr>
        <w:ind w:left="720" w:hanging="360"/>
      </w:pPr>
    </w:lvl>
    <w:lvl w:ilvl="8" w:tplc="220A40FA">
      <w:start w:val="1"/>
      <w:numFmt w:val="upperLetter"/>
      <w:lvlText w:val="%9."/>
      <w:lvlJc w:val="left"/>
      <w:pPr>
        <w:ind w:left="720" w:hanging="360"/>
      </w:pPr>
    </w:lvl>
  </w:abstractNum>
  <w:abstractNum w:abstractNumId="36" w15:restartNumberingAfterBreak="0">
    <w:nsid w:val="29851704"/>
    <w:multiLevelType w:val="hybridMultilevel"/>
    <w:tmpl w:val="611A9F06"/>
    <w:lvl w:ilvl="0" w:tplc="95009AE2">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7" w15:restartNumberingAfterBreak="0">
    <w:nsid w:val="29C646B7"/>
    <w:multiLevelType w:val="multilevel"/>
    <w:tmpl w:val="8BB2A6C0"/>
    <w:lvl w:ilvl="0">
      <w:start w:val="1"/>
      <w:numFmt w:val="upperRoman"/>
      <w:lvlText w:val="%1."/>
      <w:lvlJc w:val="right"/>
      <w:pPr>
        <w:ind w:left="2771" w:hanging="360"/>
      </w:pPr>
      <w:rPr>
        <w:rFonts w:hint="default"/>
      </w:rPr>
    </w:lvl>
    <w:lvl w:ilvl="1">
      <w:start w:val="1"/>
      <w:numFmt w:val="lowerLetter"/>
      <w:lvlText w:val="%2)"/>
      <w:lvlJc w:val="left"/>
      <w:pPr>
        <w:ind w:left="4656" w:hanging="357"/>
      </w:pPr>
      <w:rPr>
        <w:rFonts w:cs="Times New Roman" w:hint="default"/>
      </w:rPr>
    </w:lvl>
    <w:lvl w:ilvl="2">
      <w:start w:val="1"/>
      <w:numFmt w:val="lowerRoman"/>
      <w:lvlText w:val="%3)"/>
      <w:lvlJc w:val="left"/>
      <w:pPr>
        <w:ind w:left="5013" w:hanging="357"/>
      </w:pPr>
      <w:rPr>
        <w:rFonts w:cs="Times New Roman" w:hint="default"/>
      </w:rPr>
    </w:lvl>
    <w:lvl w:ilvl="3">
      <w:start w:val="1"/>
      <w:numFmt w:val="decimal"/>
      <w:lvlText w:val="(%4)"/>
      <w:lvlJc w:val="left"/>
      <w:pPr>
        <w:ind w:left="5370" w:hanging="357"/>
      </w:pPr>
      <w:rPr>
        <w:rFonts w:cs="Times New Roman" w:hint="default"/>
      </w:rPr>
    </w:lvl>
    <w:lvl w:ilvl="4">
      <w:start w:val="1"/>
      <w:numFmt w:val="lowerLetter"/>
      <w:lvlText w:val="(%5)"/>
      <w:lvlJc w:val="left"/>
      <w:pPr>
        <w:ind w:left="5727" w:hanging="357"/>
      </w:pPr>
      <w:rPr>
        <w:rFonts w:cs="Times New Roman" w:hint="default"/>
      </w:rPr>
    </w:lvl>
    <w:lvl w:ilvl="5">
      <w:start w:val="1"/>
      <w:numFmt w:val="lowerRoman"/>
      <w:lvlText w:val="(%6)"/>
      <w:lvlJc w:val="left"/>
      <w:pPr>
        <w:ind w:left="6084" w:hanging="357"/>
      </w:pPr>
      <w:rPr>
        <w:rFonts w:cs="Times New Roman" w:hint="default"/>
      </w:rPr>
    </w:lvl>
    <w:lvl w:ilvl="6">
      <w:start w:val="1"/>
      <w:numFmt w:val="decimal"/>
      <w:lvlText w:val="%7."/>
      <w:lvlJc w:val="left"/>
      <w:pPr>
        <w:ind w:left="6441" w:hanging="357"/>
      </w:pPr>
      <w:rPr>
        <w:rFonts w:cs="Times New Roman" w:hint="default"/>
      </w:rPr>
    </w:lvl>
    <w:lvl w:ilvl="7">
      <w:start w:val="1"/>
      <w:numFmt w:val="lowerLetter"/>
      <w:lvlText w:val="%8."/>
      <w:lvlJc w:val="left"/>
      <w:pPr>
        <w:ind w:left="6798" w:hanging="357"/>
      </w:pPr>
      <w:rPr>
        <w:rFonts w:cs="Times New Roman" w:hint="default"/>
      </w:rPr>
    </w:lvl>
    <w:lvl w:ilvl="8">
      <w:start w:val="1"/>
      <w:numFmt w:val="lowerRoman"/>
      <w:lvlText w:val="%9."/>
      <w:lvlJc w:val="left"/>
      <w:pPr>
        <w:ind w:left="7155" w:hanging="357"/>
      </w:pPr>
      <w:rPr>
        <w:rFonts w:cs="Times New Roman" w:hint="default"/>
      </w:rPr>
    </w:lvl>
  </w:abstractNum>
  <w:abstractNum w:abstractNumId="38" w15:restartNumberingAfterBreak="0">
    <w:nsid w:val="2A1E7E5A"/>
    <w:multiLevelType w:val="hybridMultilevel"/>
    <w:tmpl w:val="60CCF22C"/>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2BD12EF1"/>
    <w:multiLevelType w:val="hybridMultilevel"/>
    <w:tmpl w:val="D48A611A"/>
    <w:lvl w:ilvl="0" w:tplc="DC5E84AA">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0" w15:restartNumberingAfterBreak="0">
    <w:nsid w:val="2CC705EC"/>
    <w:multiLevelType w:val="hybridMultilevel"/>
    <w:tmpl w:val="2C8C51E4"/>
    <w:lvl w:ilvl="0" w:tplc="7CEA9566">
      <w:start w:val="1"/>
      <w:numFmt w:val="decimal"/>
      <w:lvlText w:val="(%1)"/>
      <w:lvlJc w:val="left"/>
      <w:pPr>
        <w:ind w:left="360" w:hanging="360"/>
      </w:pPr>
      <w:rPr>
        <w:rFonts w:ascii="Calibri" w:eastAsiaTheme="minorHAnsi" w:hAnsi="Calibri" w:cs="Calibri"/>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41" w15:restartNumberingAfterBreak="0">
    <w:nsid w:val="31F8268B"/>
    <w:multiLevelType w:val="hybridMultilevel"/>
    <w:tmpl w:val="A506820A"/>
    <w:lvl w:ilvl="0" w:tplc="95009AE2">
      <w:start w:val="1"/>
      <w:numFmt w:val="bullet"/>
      <w:lvlText w:val=""/>
      <w:lvlJc w:val="left"/>
      <w:pPr>
        <w:ind w:left="1080" w:hanging="360"/>
      </w:pPr>
      <w:rPr>
        <w:rFonts w:ascii="Symbol" w:hAnsi="Symbol" w:hint="default"/>
      </w:rPr>
    </w:lvl>
    <w:lvl w:ilvl="1" w:tplc="08160003" w:tentative="1">
      <w:start w:val="1"/>
      <w:numFmt w:val="bullet"/>
      <w:lvlText w:val="o"/>
      <w:lvlJc w:val="left"/>
      <w:pPr>
        <w:ind w:left="1800" w:hanging="360"/>
      </w:pPr>
      <w:rPr>
        <w:rFonts w:ascii="Courier New" w:hAnsi="Courier New" w:cs="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cs="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cs="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42" w15:restartNumberingAfterBreak="0">
    <w:nsid w:val="33F86728"/>
    <w:multiLevelType w:val="hybridMultilevel"/>
    <w:tmpl w:val="7772EFF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3" w15:restartNumberingAfterBreak="0">
    <w:nsid w:val="342F271A"/>
    <w:multiLevelType w:val="hybridMultilevel"/>
    <w:tmpl w:val="7D42CB7A"/>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44" w15:restartNumberingAfterBreak="0">
    <w:nsid w:val="35C336E3"/>
    <w:multiLevelType w:val="hybridMultilevel"/>
    <w:tmpl w:val="4B1E2BFE"/>
    <w:lvl w:ilvl="0" w:tplc="08160017">
      <w:start w:val="1"/>
      <w:numFmt w:val="lowerLetter"/>
      <w:lvlText w:val="%1)"/>
      <w:lvlJc w:val="left"/>
      <w:pPr>
        <w:ind w:left="720" w:hanging="360"/>
      </w:pPr>
      <w:rPr>
        <w:rFonts w:hint="default"/>
      </w:rPr>
    </w:lvl>
    <w:lvl w:ilvl="1" w:tplc="97E01B48">
      <w:start w:val="1"/>
      <w:numFmt w:val="lowerRoman"/>
      <w:lvlText w:val="%2)"/>
      <w:lvlJc w:val="left"/>
      <w:pPr>
        <w:ind w:left="1440" w:hanging="360"/>
      </w:pPr>
      <w:rPr>
        <w:rFonts w:hint="default"/>
      </w:r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5" w15:restartNumberingAfterBreak="0">
    <w:nsid w:val="37CB15EF"/>
    <w:multiLevelType w:val="hybridMultilevel"/>
    <w:tmpl w:val="BFC0A418"/>
    <w:lvl w:ilvl="0" w:tplc="4BB4AE16">
      <w:start w:val="1"/>
      <w:numFmt w:val="lowerLetter"/>
      <w:lvlText w:val="%1)"/>
      <w:lvlJc w:val="left"/>
      <w:pPr>
        <w:ind w:left="720" w:hanging="360"/>
      </w:pPr>
      <w:rPr>
        <w:rFonts w:hint="default"/>
        <w:sz w:val="24"/>
        <w:szCs w:val="24"/>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7E05845"/>
    <w:multiLevelType w:val="hybridMultilevel"/>
    <w:tmpl w:val="31363AA2"/>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7F4502E"/>
    <w:multiLevelType w:val="hybridMultilevel"/>
    <w:tmpl w:val="8948FEF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38502496"/>
    <w:multiLevelType w:val="hybridMultilevel"/>
    <w:tmpl w:val="D7509C3A"/>
    <w:lvl w:ilvl="0" w:tplc="7D9AE762">
      <w:start w:val="1"/>
      <w:numFmt w:val="upperLetter"/>
      <w:lvlText w:val="%1."/>
      <w:lvlJc w:val="left"/>
      <w:pPr>
        <w:ind w:left="720" w:hanging="360"/>
      </w:pPr>
    </w:lvl>
    <w:lvl w:ilvl="1" w:tplc="D9B81B10">
      <w:start w:val="1"/>
      <w:numFmt w:val="decimal"/>
      <w:lvlText w:val="%2."/>
      <w:lvlJc w:val="left"/>
      <w:pPr>
        <w:ind w:left="720" w:hanging="360"/>
      </w:pPr>
    </w:lvl>
    <w:lvl w:ilvl="2" w:tplc="D846AED6">
      <w:start w:val="1"/>
      <w:numFmt w:val="upperLetter"/>
      <w:lvlText w:val="%3."/>
      <w:lvlJc w:val="left"/>
      <w:pPr>
        <w:ind w:left="720" w:hanging="360"/>
      </w:pPr>
    </w:lvl>
    <w:lvl w:ilvl="3" w:tplc="CFAEECFE">
      <w:start w:val="1"/>
      <w:numFmt w:val="upperLetter"/>
      <w:lvlText w:val="%4."/>
      <w:lvlJc w:val="left"/>
      <w:pPr>
        <w:ind w:left="720" w:hanging="360"/>
      </w:pPr>
    </w:lvl>
    <w:lvl w:ilvl="4" w:tplc="6458070E">
      <w:start w:val="1"/>
      <w:numFmt w:val="upperLetter"/>
      <w:lvlText w:val="%5."/>
      <w:lvlJc w:val="left"/>
      <w:pPr>
        <w:ind w:left="720" w:hanging="360"/>
      </w:pPr>
    </w:lvl>
    <w:lvl w:ilvl="5" w:tplc="0C0EE744">
      <w:start w:val="1"/>
      <w:numFmt w:val="upperLetter"/>
      <w:lvlText w:val="%6."/>
      <w:lvlJc w:val="left"/>
      <w:pPr>
        <w:ind w:left="720" w:hanging="360"/>
      </w:pPr>
    </w:lvl>
    <w:lvl w:ilvl="6" w:tplc="A6D2397C">
      <w:start w:val="1"/>
      <w:numFmt w:val="upperLetter"/>
      <w:lvlText w:val="%7."/>
      <w:lvlJc w:val="left"/>
      <w:pPr>
        <w:ind w:left="720" w:hanging="360"/>
      </w:pPr>
    </w:lvl>
    <w:lvl w:ilvl="7" w:tplc="ACE082A2">
      <w:start w:val="1"/>
      <w:numFmt w:val="upperLetter"/>
      <w:lvlText w:val="%8."/>
      <w:lvlJc w:val="left"/>
      <w:pPr>
        <w:ind w:left="720" w:hanging="360"/>
      </w:pPr>
    </w:lvl>
    <w:lvl w:ilvl="8" w:tplc="03342772">
      <w:start w:val="1"/>
      <w:numFmt w:val="upperLetter"/>
      <w:lvlText w:val="%9."/>
      <w:lvlJc w:val="left"/>
      <w:pPr>
        <w:ind w:left="720" w:hanging="360"/>
      </w:pPr>
    </w:lvl>
  </w:abstractNum>
  <w:abstractNum w:abstractNumId="49" w15:restartNumberingAfterBreak="0">
    <w:nsid w:val="38B36FE0"/>
    <w:multiLevelType w:val="hybridMultilevel"/>
    <w:tmpl w:val="C096C0F6"/>
    <w:lvl w:ilvl="0" w:tplc="573C2BB6">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0" w15:restartNumberingAfterBreak="0">
    <w:nsid w:val="3957081F"/>
    <w:multiLevelType w:val="hybridMultilevel"/>
    <w:tmpl w:val="6F323DCC"/>
    <w:lvl w:ilvl="0" w:tplc="0816000D">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1" w15:restartNumberingAfterBreak="0">
    <w:nsid w:val="398D2327"/>
    <w:multiLevelType w:val="hybridMultilevel"/>
    <w:tmpl w:val="780A8CB2"/>
    <w:lvl w:ilvl="0" w:tplc="2C7E6820">
      <w:start w:val="1"/>
      <w:numFmt w:val="bullet"/>
      <w:pStyle w:val="efpargrafo"/>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2" w15:restartNumberingAfterBreak="0">
    <w:nsid w:val="3BDA5994"/>
    <w:multiLevelType w:val="hybridMultilevel"/>
    <w:tmpl w:val="B2EA302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3" w15:restartNumberingAfterBreak="0">
    <w:nsid w:val="3E4520DF"/>
    <w:multiLevelType w:val="hybridMultilevel"/>
    <w:tmpl w:val="8CC6258C"/>
    <w:lvl w:ilvl="0" w:tplc="08160001">
      <w:start w:val="1"/>
      <w:numFmt w:val="bullet"/>
      <w:lvlText w:val=""/>
      <w:lvlJc w:val="left"/>
      <w:pPr>
        <w:ind w:left="765" w:hanging="360"/>
      </w:pPr>
      <w:rPr>
        <w:rFonts w:ascii="Symbol" w:hAnsi="Symbol" w:hint="default"/>
      </w:rPr>
    </w:lvl>
    <w:lvl w:ilvl="1" w:tplc="08160003" w:tentative="1">
      <w:start w:val="1"/>
      <w:numFmt w:val="bullet"/>
      <w:lvlText w:val="o"/>
      <w:lvlJc w:val="left"/>
      <w:pPr>
        <w:ind w:left="1485" w:hanging="360"/>
      </w:pPr>
      <w:rPr>
        <w:rFonts w:ascii="Courier New" w:hAnsi="Courier New" w:cs="Courier New" w:hint="default"/>
      </w:rPr>
    </w:lvl>
    <w:lvl w:ilvl="2" w:tplc="08160005" w:tentative="1">
      <w:start w:val="1"/>
      <w:numFmt w:val="bullet"/>
      <w:lvlText w:val=""/>
      <w:lvlJc w:val="left"/>
      <w:pPr>
        <w:ind w:left="2205" w:hanging="360"/>
      </w:pPr>
      <w:rPr>
        <w:rFonts w:ascii="Wingdings" w:hAnsi="Wingdings" w:hint="default"/>
      </w:rPr>
    </w:lvl>
    <w:lvl w:ilvl="3" w:tplc="08160001" w:tentative="1">
      <w:start w:val="1"/>
      <w:numFmt w:val="bullet"/>
      <w:lvlText w:val=""/>
      <w:lvlJc w:val="left"/>
      <w:pPr>
        <w:ind w:left="2925" w:hanging="360"/>
      </w:pPr>
      <w:rPr>
        <w:rFonts w:ascii="Symbol" w:hAnsi="Symbol" w:hint="default"/>
      </w:rPr>
    </w:lvl>
    <w:lvl w:ilvl="4" w:tplc="08160003" w:tentative="1">
      <w:start w:val="1"/>
      <w:numFmt w:val="bullet"/>
      <w:lvlText w:val="o"/>
      <w:lvlJc w:val="left"/>
      <w:pPr>
        <w:ind w:left="3645" w:hanging="360"/>
      </w:pPr>
      <w:rPr>
        <w:rFonts w:ascii="Courier New" w:hAnsi="Courier New" w:cs="Courier New" w:hint="default"/>
      </w:rPr>
    </w:lvl>
    <w:lvl w:ilvl="5" w:tplc="08160005" w:tentative="1">
      <w:start w:val="1"/>
      <w:numFmt w:val="bullet"/>
      <w:lvlText w:val=""/>
      <w:lvlJc w:val="left"/>
      <w:pPr>
        <w:ind w:left="4365" w:hanging="360"/>
      </w:pPr>
      <w:rPr>
        <w:rFonts w:ascii="Wingdings" w:hAnsi="Wingdings" w:hint="default"/>
      </w:rPr>
    </w:lvl>
    <w:lvl w:ilvl="6" w:tplc="08160001" w:tentative="1">
      <w:start w:val="1"/>
      <w:numFmt w:val="bullet"/>
      <w:lvlText w:val=""/>
      <w:lvlJc w:val="left"/>
      <w:pPr>
        <w:ind w:left="5085" w:hanging="360"/>
      </w:pPr>
      <w:rPr>
        <w:rFonts w:ascii="Symbol" w:hAnsi="Symbol" w:hint="default"/>
      </w:rPr>
    </w:lvl>
    <w:lvl w:ilvl="7" w:tplc="08160003" w:tentative="1">
      <w:start w:val="1"/>
      <w:numFmt w:val="bullet"/>
      <w:lvlText w:val="o"/>
      <w:lvlJc w:val="left"/>
      <w:pPr>
        <w:ind w:left="5805" w:hanging="360"/>
      </w:pPr>
      <w:rPr>
        <w:rFonts w:ascii="Courier New" w:hAnsi="Courier New" w:cs="Courier New" w:hint="default"/>
      </w:rPr>
    </w:lvl>
    <w:lvl w:ilvl="8" w:tplc="08160005" w:tentative="1">
      <w:start w:val="1"/>
      <w:numFmt w:val="bullet"/>
      <w:lvlText w:val=""/>
      <w:lvlJc w:val="left"/>
      <w:pPr>
        <w:ind w:left="6525" w:hanging="360"/>
      </w:pPr>
      <w:rPr>
        <w:rFonts w:ascii="Wingdings" w:hAnsi="Wingdings" w:hint="default"/>
      </w:rPr>
    </w:lvl>
  </w:abstractNum>
  <w:abstractNum w:abstractNumId="54" w15:restartNumberingAfterBreak="0">
    <w:nsid w:val="425875C7"/>
    <w:multiLevelType w:val="hybridMultilevel"/>
    <w:tmpl w:val="441C61C0"/>
    <w:lvl w:ilvl="0" w:tplc="8D34A9B0">
      <w:start w:val="1"/>
      <w:numFmt w:val="upperLetter"/>
      <w:lvlText w:val="%1."/>
      <w:lvlJc w:val="left"/>
      <w:pPr>
        <w:ind w:left="720" w:hanging="360"/>
      </w:pPr>
    </w:lvl>
    <w:lvl w:ilvl="1" w:tplc="7ECAABFA">
      <w:start w:val="1"/>
      <w:numFmt w:val="decimal"/>
      <w:lvlText w:val="%2."/>
      <w:lvlJc w:val="left"/>
      <w:pPr>
        <w:ind w:left="720" w:hanging="360"/>
      </w:pPr>
    </w:lvl>
    <w:lvl w:ilvl="2" w:tplc="F7CAAECC">
      <w:start w:val="1"/>
      <w:numFmt w:val="upperLetter"/>
      <w:lvlText w:val="%3."/>
      <w:lvlJc w:val="left"/>
      <w:pPr>
        <w:ind w:left="720" w:hanging="360"/>
      </w:pPr>
    </w:lvl>
    <w:lvl w:ilvl="3" w:tplc="3CCCEAB0">
      <w:start w:val="1"/>
      <w:numFmt w:val="upperLetter"/>
      <w:lvlText w:val="%4."/>
      <w:lvlJc w:val="left"/>
      <w:pPr>
        <w:ind w:left="720" w:hanging="360"/>
      </w:pPr>
    </w:lvl>
    <w:lvl w:ilvl="4" w:tplc="08BC69E4">
      <w:start w:val="1"/>
      <w:numFmt w:val="upperLetter"/>
      <w:lvlText w:val="%5."/>
      <w:lvlJc w:val="left"/>
      <w:pPr>
        <w:ind w:left="720" w:hanging="360"/>
      </w:pPr>
    </w:lvl>
    <w:lvl w:ilvl="5" w:tplc="CCAC8E4A">
      <w:start w:val="1"/>
      <w:numFmt w:val="upperLetter"/>
      <w:lvlText w:val="%6."/>
      <w:lvlJc w:val="left"/>
      <w:pPr>
        <w:ind w:left="720" w:hanging="360"/>
      </w:pPr>
    </w:lvl>
    <w:lvl w:ilvl="6" w:tplc="18E096E0">
      <w:start w:val="1"/>
      <w:numFmt w:val="upperLetter"/>
      <w:lvlText w:val="%7."/>
      <w:lvlJc w:val="left"/>
      <w:pPr>
        <w:ind w:left="720" w:hanging="360"/>
      </w:pPr>
    </w:lvl>
    <w:lvl w:ilvl="7" w:tplc="BC0EEEC0">
      <w:start w:val="1"/>
      <w:numFmt w:val="upperLetter"/>
      <w:lvlText w:val="%8."/>
      <w:lvlJc w:val="left"/>
      <w:pPr>
        <w:ind w:left="720" w:hanging="360"/>
      </w:pPr>
    </w:lvl>
    <w:lvl w:ilvl="8" w:tplc="F4588B0E">
      <w:start w:val="1"/>
      <w:numFmt w:val="upperLetter"/>
      <w:lvlText w:val="%9."/>
      <w:lvlJc w:val="left"/>
      <w:pPr>
        <w:ind w:left="720" w:hanging="360"/>
      </w:pPr>
    </w:lvl>
  </w:abstractNum>
  <w:abstractNum w:abstractNumId="55" w15:restartNumberingAfterBreak="0">
    <w:nsid w:val="45353C35"/>
    <w:multiLevelType w:val="multilevel"/>
    <w:tmpl w:val="0816001D"/>
    <w:styleLink w:val="Estilo22"/>
    <w:lvl w:ilvl="0">
      <w:start w:val="1"/>
      <w:numFmt w:val="upperRoman"/>
      <w:lvlText w:val="%1)"/>
      <w:lvlJc w:val="left"/>
      <w:pPr>
        <w:ind w:left="360" w:hanging="360"/>
      </w:pPr>
      <w:rPr>
        <w:rFonts w:ascii="Georgia" w:hAnsi="Georgia" w:cs="Times New Roman"/>
        <w:b/>
        <w:i w:val="0"/>
        <w:color w:val="002060"/>
        <w:sz w:val="3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15:restartNumberingAfterBreak="0">
    <w:nsid w:val="47C76C1B"/>
    <w:multiLevelType w:val="hybridMultilevel"/>
    <w:tmpl w:val="3128473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7" w15:restartNumberingAfterBreak="0">
    <w:nsid w:val="491D3035"/>
    <w:multiLevelType w:val="hybridMultilevel"/>
    <w:tmpl w:val="F68E385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8" w15:restartNumberingAfterBreak="0">
    <w:nsid w:val="4A5E4C28"/>
    <w:multiLevelType w:val="hybridMultilevel"/>
    <w:tmpl w:val="D69CC4A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9" w15:restartNumberingAfterBreak="0">
    <w:nsid w:val="4ACE1658"/>
    <w:multiLevelType w:val="hybridMultilevel"/>
    <w:tmpl w:val="F05A413A"/>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0" w15:restartNumberingAfterBreak="0">
    <w:nsid w:val="4BF53B44"/>
    <w:multiLevelType w:val="hybridMultilevel"/>
    <w:tmpl w:val="CB028BD4"/>
    <w:lvl w:ilvl="0" w:tplc="E7EC063E">
      <w:start w:val="1"/>
      <w:numFmt w:val="lowerLetter"/>
      <w:lvlText w:val="%1)"/>
      <w:lvlJc w:val="left"/>
      <w:pPr>
        <w:ind w:left="1080" w:hanging="720"/>
      </w:pPr>
      <w:rPr>
        <w:rFonts w:hint="default"/>
        <w:sz w:val="24"/>
        <w:szCs w:val="24"/>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1" w15:restartNumberingAfterBreak="0">
    <w:nsid w:val="4C3A151A"/>
    <w:multiLevelType w:val="hybridMultilevel"/>
    <w:tmpl w:val="522E3622"/>
    <w:lvl w:ilvl="0" w:tplc="4866F67E">
      <w:start w:val="1"/>
      <w:numFmt w:val="decimal"/>
      <w:lvlText w:val="%1."/>
      <w:lvlJc w:val="left"/>
      <w:pPr>
        <w:ind w:left="1140" w:hanging="360"/>
      </w:pPr>
    </w:lvl>
    <w:lvl w:ilvl="1" w:tplc="C96E209A">
      <w:start w:val="1"/>
      <w:numFmt w:val="decimal"/>
      <w:lvlText w:val="%2."/>
      <w:lvlJc w:val="left"/>
      <w:pPr>
        <w:ind w:left="1140" w:hanging="360"/>
      </w:pPr>
    </w:lvl>
    <w:lvl w:ilvl="2" w:tplc="34642748">
      <w:start w:val="1"/>
      <w:numFmt w:val="decimal"/>
      <w:lvlText w:val="%3."/>
      <w:lvlJc w:val="left"/>
      <w:pPr>
        <w:ind w:left="1140" w:hanging="360"/>
      </w:pPr>
    </w:lvl>
    <w:lvl w:ilvl="3" w:tplc="7AD4B4C0">
      <w:start w:val="1"/>
      <w:numFmt w:val="decimal"/>
      <w:lvlText w:val="%4."/>
      <w:lvlJc w:val="left"/>
      <w:pPr>
        <w:ind w:left="1140" w:hanging="360"/>
      </w:pPr>
    </w:lvl>
    <w:lvl w:ilvl="4" w:tplc="B7A022F0">
      <w:start w:val="1"/>
      <w:numFmt w:val="decimal"/>
      <w:lvlText w:val="%5."/>
      <w:lvlJc w:val="left"/>
      <w:pPr>
        <w:ind w:left="1140" w:hanging="360"/>
      </w:pPr>
    </w:lvl>
    <w:lvl w:ilvl="5" w:tplc="998281EA">
      <w:start w:val="1"/>
      <w:numFmt w:val="decimal"/>
      <w:lvlText w:val="%6."/>
      <w:lvlJc w:val="left"/>
      <w:pPr>
        <w:ind w:left="1140" w:hanging="360"/>
      </w:pPr>
    </w:lvl>
    <w:lvl w:ilvl="6" w:tplc="6756B8D4">
      <w:start w:val="1"/>
      <w:numFmt w:val="decimal"/>
      <w:lvlText w:val="%7."/>
      <w:lvlJc w:val="left"/>
      <w:pPr>
        <w:ind w:left="1140" w:hanging="360"/>
      </w:pPr>
    </w:lvl>
    <w:lvl w:ilvl="7" w:tplc="4F32BA80">
      <w:start w:val="1"/>
      <w:numFmt w:val="decimal"/>
      <w:lvlText w:val="%8."/>
      <w:lvlJc w:val="left"/>
      <w:pPr>
        <w:ind w:left="1140" w:hanging="360"/>
      </w:pPr>
    </w:lvl>
    <w:lvl w:ilvl="8" w:tplc="71F0A0A4">
      <w:start w:val="1"/>
      <w:numFmt w:val="decimal"/>
      <w:lvlText w:val="%9."/>
      <w:lvlJc w:val="left"/>
      <w:pPr>
        <w:ind w:left="1140" w:hanging="360"/>
      </w:pPr>
    </w:lvl>
  </w:abstractNum>
  <w:abstractNum w:abstractNumId="62" w15:restartNumberingAfterBreak="0">
    <w:nsid w:val="4C99505E"/>
    <w:multiLevelType w:val="hybridMultilevel"/>
    <w:tmpl w:val="DF5A1270"/>
    <w:lvl w:ilvl="0" w:tplc="980C744E">
      <w:start w:val="1"/>
      <w:numFmt w:val="upperLetter"/>
      <w:lvlText w:val="%1."/>
      <w:lvlJc w:val="left"/>
      <w:pPr>
        <w:ind w:left="720" w:hanging="360"/>
      </w:pPr>
    </w:lvl>
    <w:lvl w:ilvl="1" w:tplc="D4F662FE">
      <w:start w:val="1"/>
      <w:numFmt w:val="decimal"/>
      <w:lvlText w:val="%2."/>
      <w:lvlJc w:val="left"/>
      <w:pPr>
        <w:ind w:left="720" w:hanging="360"/>
      </w:pPr>
    </w:lvl>
    <w:lvl w:ilvl="2" w:tplc="5868F696">
      <w:start w:val="1"/>
      <w:numFmt w:val="upperLetter"/>
      <w:lvlText w:val="%3."/>
      <w:lvlJc w:val="left"/>
      <w:pPr>
        <w:ind w:left="720" w:hanging="360"/>
      </w:pPr>
    </w:lvl>
    <w:lvl w:ilvl="3" w:tplc="7B66810E">
      <w:start w:val="1"/>
      <w:numFmt w:val="upperLetter"/>
      <w:lvlText w:val="%4."/>
      <w:lvlJc w:val="left"/>
      <w:pPr>
        <w:ind w:left="720" w:hanging="360"/>
      </w:pPr>
    </w:lvl>
    <w:lvl w:ilvl="4" w:tplc="57441D3A">
      <w:start w:val="1"/>
      <w:numFmt w:val="upperLetter"/>
      <w:lvlText w:val="%5."/>
      <w:lvlJc w:val="left"/>
      <w:pPr>
        <w:ind w:left="720" w:hanging="360"/>
      </w:pPr>
    </w:lvl>
    <w:lvl w:ilvl="5" w:tplc="A8624274">
      <w:start w:val="1"/>
      <w:numFmt w:val="upperLetter"/>
      <w:lvlText w:val="%6."/>
      <w:lvlJc w:val="left"/>
      <w:pPr>
        <w:ind w:left="720" w:hanging="360"/>
      </w:pPr>
    </w:lvl>
    <w:lvl w:ilvl="6" w:tplc="CF3A8516">
      <w:start w:val="1"/>
      <w:numFmt w:val="upperLetter"/>
      <w:lvlText w:val="%7."/>
      <w:lvlJc w:val="left"/>
      <w:pPr>
        <w:ind w:left="720" w:hanging="360"/>
      </w:pPr>
    </w:lvl>
    <w:lvl w:ilvl="7" w:tplc="435A2402">
      <w:start w:val="1"/>
      <w:numFmt w:val="upperLetter"/>
      <w:lvlText w:val="%8."/>
      <w:lvlJc w:val="left"/>
      <w:pPr>
        <w:ind w:left="720" w:hanging="360"/>
      </w:pPr>
    </w:lvl>
    <w:lvl w:ilvl="8" w:tplc="AF7CD86A">
      <w:start w:val="1"/>
      <w:numFmt w:val="upperLetter"/>
      <w:lvlText w:val="%9."/>
      <w:lvlJc w:val="left"/>
      <w:pPr>
        <w:ind w:left="720" w:hanging="360"/>
      </w:pPr>
    </w:lvl>
  </w:abstractNum>
  <w:abstractNum w:abstractNumId="63" w15:restartNumberingAfterBreak="0">
    <w:nsid w:val="4CC606EF"/>
    <w:multiLevelType w:val="hybridMultilevel"/>
    <w:tmpl w:val="D32E2B54"/>
    <w:lvl w:ilvl="0" w:tplc="081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D0F7DEF"/>
    <w:multiLevelType w:val="hybridMultilevel"/>
    <w:tmpl w:val="1088A910"/>
    <w:lvl w:ilvl="0" w:tplc="0816000F">
      <w:start w:val="1"/>
      <w:numFmt w:val="decimal"/>
      <w:lvlText w:val="%1."/>
      <w:lvlJc w:val="left"/>
      <w:pPr>
        <w:ind w:left="720" w:hanging="360"/>
      </w:pPr>
    </w:lvl>
    <w:lvl w:ilvl="1" w:tplc="08160019">
      <w:start w:val="1"/>
      <w:numFmt w:val="lowerLetter"/>
      <w:lvlText w:val="%2."/>
      <w:lvlJc w:val="left"/>
      <w:pPr>
        <w:ind w:left="1440" w:hanging="360"/>
      </w:pPr>
    </w:lvl>
    <w:lvl w:ilvl="2" w:tplc="0816001B">
      <w:start w:val="1"/>
      <w:numFmt w:val="lowerRoman"/>
      <w:lvlText w:val="%3."/>
      <w:lvlJc w:val="right"/>
      <w:pPr>
        <w:ind w:left="2160" w:hanging="180"/>
      </w:pPr>
    </w:lvl>
    <w:lvl w:ilvl="3" w:tplc="0816000F">
      <w:start w:val="1"/>
      <w:numFmt w:val="decimal"/>
      <w:lvlText w:val="%4."/>
      <w:lvlJc w:val="left"/>
      <w:pPr>
        <w:ind w:left="2880" w:hanging="360"/>
      </w:pPr>
    </w:lvl>
    <w:lvl w:ilvl="4" w:tplc="08160019">
      <w:start w:val="1"/>
      <w:numFmt w:val="lowerLetter"/>
      <w:lvlText w:val="%5."/>
      <w:lvlJc w:val="left"/>
      <w:pPr>
        <w:ind w:left="3600" w:hanging="360"/>
      </w:pPr>
    </w:lvl>
    <w:lvl w:ilvl="5" w:tplc="0816001B">
      <w:start w:val="1"/>
      <w:numFmt w:val="lowerRoman"/>
      <w:lvlText w:val="%6."/>
      <w:lvlJc w:val="right"/>
      <w:pPr>
        <w:ind w:left="4320" w:hanging="180"/>
      </w:pPr>
    </w:lvl>
    <w:lvl w:ilvl="6" w:tplc="0816000F">
      <w:start w:val="1"/>
      <w:numFmt w:val="decimal"/>
      <w:lvlText w:val="%7."/>
      <w:lvlJc w:val="left"/>
      <w:pPr>
        <w:ind w:left="5040" w:hanging="360"/>
      </w:pPr>
    </w:lvl>
    <w:lvl w:ilvl="7" w:tplc="08160019">
      <w:start w:val="1"/>
      <w:numFmt w:val="lowerLetter"/>
      <w:lvlText w:val="%8."/>
      <w:lvlJc w:val="left"/>
      <w:pPr>
        <w:ind w:left="5760" w:hanging="360"/>
      </w:pPr>
    </w:lvl>
    <w:lvl w:ilvl="8" w:tplc="0816001B">
      <w:start w:val="1"/>
      <w:numFmt w:val="lowerRoman"/>
      <w:lvlText w:val="%9."/>
      <w:lvlJc w:val="right"/>
      <w:pPr>
        <w:ind w:left="6480" w:hanging="180"/>
      </w:pPr>
    </w:lvl>
  </w:abstractNum>
  <w:abstractNum w:abstractNumId="65" w15:restartNumberingAfterBreak="0">
    <w:nsid w:val="4D2D6FD0"/>
    <w:multiLevelType w:val="hybridMultilevel"/>
    <w:tmpl w:val="BA12CF18"/>
    <w:lvl w:ilvl="0" w:tplc="6AAEFB76">
      <w:start w:val="1"/>
      <w:numFmt w:val="lowerRoman"/>
      <w:pStyle w:val="efi"/>
      <w:lvlText w:val="%1."/>
      <w:lvlJc w:val="left"/>
      <w:pPr>
        <w:ind w:left="1353" w:hanging="360"/>
      </w:pPr>
      <w:rPr>
        <w:rFonts w:ascii="Calibri" w:hAnsi="Calibri" w:cs="Times New Roman" w:hint="default"/>
        <w:color w:val="000000" w:themeColor="text1"/>
        <w:sz w:val="22"/>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66" w15:restartNumberingAfterBreak="0">
    <w:nsid w:val="4EE32012"/>
    <w:multiLevelType w:val="hybridMultilevel"/>
    <w:tmpl w:val="E4120852"/>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EFC6C60"/>
    <w:multiLevelType w:val="hybridMultilevel"/>
    <w:tmpl w:val="5298E042"/>
    <w:lvl w:ilvl="0" w:tplc="08160017">
      <w:start w:val="1"/>
      <w:numFmt w:val="lowerLetter"/>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8" w15:restartNumberingAfterBreak="0">
    <w:nsid w:val="4F384BC9"/>
    <w:multiLevelType w:val="multilevel"/>
    <w:tmpl w:val="A1C6CD0A"/>
    <w:lvl w:ilvl="0">
      <w:start w:val="1"/>
      <w:numFmt w:val="lowerRoman"/>
      <w:lvlText w:val="%1."/>
      <w:lvlJc w:val="left"/>
      <w:pPr>
        <w:ind w:left="1571" w:hanging="360"/>
      </w:pPr>
      <w:rPr>
        <w:rFonts w:ascii="Calibri" w:hAnsi="Calibri" w:hint="default"/>
        <w:b w:val="0"/>
        <w:i w:val="0"/>
        <w:iCs w:val="0"/>
        <w:caps w:val="0"/>
        <w:strike w:val="0"/>
        <w:dstrike w:val="0"/>
        <w:vanish w:val="0"/>
        <w:color w:val="000000" w:themeColor="text1"/>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2291" w:hanging="360"/>
      </w:pPr>
      <w:rPr>
        <w:rFonts w:hint="default"/>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69" w15:restartNumberingAfterBreak="0">
    <w:nsid w:val="4F8A36D2"/>
    <w:multiLevelType w:val="hybridMultilevel"/>
    <w:tmpl w:val="8E3C1DB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0" w15:restartNumberingAfterBreak="0">
    <w:nsid w:val="4FB2201F"/>
    <w:multiLevelType w:val="hybridMultilevel"/>
    <w:tmpl w:val="6EF4E13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1" w15:restartNumberingAfterBreak="0">
    <w:nsid w:val="525A1E58"/>
    <w:multiLevelType w:val="hybridMultilevel"/>
    <w:tmpl w:val="9C748BD8"/>
    <w:lvl w:ilvl="0" w:tplc="081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55B53FE0"/>
    <w:multiLevelType w:val="hybridMultilevel"/>
    <w:tmpl w:val="F9AE4ACA"/>
    <w:lvl w:ilvl="0" w:tplc="F64C80A6">
      <w:start w:val="1"/>
      <w:numFmt w:val="upperLetter"/>
      <w:lvlText w:val="%1."/>
      <w:lvlJc w:val="left"/>
      <w:pPr>
        <w:ind w:left="720" w:hanging="360"/>
      </w:pPr>
    </w:lvl>
    <w:lvl w:ilvl="1" w:tplc="A886A394">
      <w:start w:val="1"/>
      <w:numFmt w:val="decimal"/>
      <w:lvlText w:val="%2."/>
      <w:lvlJc w:val="left"/>
      <w:pPr>
        <w:ind w:left="720" w:hanging="360"/>
      </w:pPr>
    </w:lvl>
    <w:lvl w:ilvl="2" w:tplc="C07E5BA0">
      <w:start w:val="1"/>
      <w:numFmt w:val="upperLetter"/>
      <w:lvlText w:val="%3."/>
      <w:lvlJc w:val="left"/>
      <w:pPr>
        <w:ind w:left="720" w:hanging="360"/>
      </w:pPr>
    </w:lvl>
    <w:lvl w:ilvl="3" w:tplc="5C664A02">
      <w:start w:val="1"/>
      <w:numFmt w:val="upperLetter"/>
      <w:lvlText w:val="%4."/>
      <w:lvlJc w:val="left"/>
      <w:pPr>
        <w:ind w:left="720" w:hanging="360"/>
      </w:pPr>
    </w:lvl>
    <w:lvl w:ilvl="4" w:tplc="9D683726">
      <w:start w:val="1"/>
      <w:numFmt w:val="upperLetter"/>
      <w:lvlText w:val="%5."/>
      <w:lvlJc w:val="left"/>
      <w:pPr>
        <w:ind w:left="720" w:hanging="360"/>
      </w:pPr>
    </w:lvl>
    <w:lvl w:ilvl="5" w:tplc="1268A0B0">
      <w:start w:val="1"/>
      <w:numFmt w:val="upperLetter"/>
      <w:lvlText w:val="%6."/>
      <w:lvlJc w:val="left"/>
      <w:pPr>
        <w:ind w:left="720" w:hanging="360"/>
      </w:pPr>
    </w:lvl>
    <w:lvl w:ilvl="6" w:tplc="2962E68A">
      <w:start w:val="1"/>
      <w:numFmt w:val="upperLetter"/>
      <w:lvlText w:val="%7."/>
      <w:lvlJc w:val="left"/>
      <w:pPr>
        <w:ind w:left="720" w:hanging="360"/>
      </w:pPr>
    </w:lvl>
    <w:lvl w:ilvl="7" w:tplc="F9C4714E">
      <w:start w:val="1"/>
      <w:numFmt w:val="upperLetter"/>
      <w:lvlText w:val="%8."/>
      <w:lvlJc w:val="left"/>
      <w:pPr>
        <w:ind w:left="720" w:hanging="360"/>
      </w:pPr>
    </w:lvl>
    <w:lvl w:ilvl="8" w:tplc="3500A65A">
      <w:start w:val="1"/>
      <w:numFmt w:val="upperLetter"/>
      <w:lvlText w:val="%9."/>
      <w:lvlJc w:val="left"/>
      <w:pPr>
        <w:ind w:left="720" w:hanging="360"/>
      </w:pPr>
    </w:lvl>
  </w:abstractNum>
  <w:abstractNum w:abstractNumId="73" w15:restartNumberingAfterBreak="0">
    <w:nsid w:val="576453DE"/>
    <w:multiLevelType w:val="hybridMultilevel"/>
    <w:tmpl w:val="602869E8"/>
    <w:lvl w:ilvl="0" w:tplc="7FB6FBCE">
      <w:start w:val="1"/>
      <w:numFmt w:val="upperRoman"/>
      <w:lvlText w:val="%1."/>
      <w:lvlJc w:val="right"/>
      <w:pPr>
        <w:ind w:left="4188" w:hanging="360"/>
      </w:p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74" w15:restartNumberingAfterBreak="0">
    <w:nsid w:val="5BFF1FB2"/>
    <w:multiLevelType w:val="hybridMultilevel"/>
    <w:tmpl w:val="8948FEF8"/>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D3A4E4B"/>
    <w:multiLevelType w:val="hybridMultilevel"/>
    <w:tmpl w:val="60CCF22C"/>
    <w:lvl w:ilvl="0" w:tplc="FFFFFFFF">
      <w:start w:val="1"/>
      <w:numFmt w:val="lowerLetter"/>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60C53615"/>
    <w:multiLevelType w:val="hybridMultilevel"/>
    <w:tmpl w:val="14020754"/>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7" w15:restartNumberingAfterBreak="0">
    <w:nsid w:val="65E54125"/>
    <w:multiLevelType w:val="hybridMultilevel"/>
    <w:tmpl w:val="DD34CA82"/>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8" w15:restartNumberingAfterBreak="0">
    <w:nsid w:val="66C30503"/>
    <w:multiLevelType w:val="hybridMultilevel"/>
    <w:tmpl w:val="E2AC7FB4"/>
    <w:lvl w:ilvl="0" w:tplc="0816000F">
      <w:start w:val="1"/>
      <w:numFmt w:val="decimal"/>
      <w:lvlText w:val="%1."/>
      <w:lvlJc w:val="left"/>
      <w:pPr>
        <w:ind w:left="720" w:hanging="360"/>
      </w:pPr>
      <w:rPr>
        <w:rFonts w:cs="Times New Roman"/>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79" w15:restartNumberingAfterBreak="0">
    <w:nsid w:val="66E2485B"/>
    <w:multiLevelType w:val="hybridMultilevel"/>
    <w:tmpl w:val="9A1C99B0"/>
    <w:lvl w:ilvl="0" w:tplc="C6A414AE">
      <w:start w:val="1"/>
      <w:numFmt w:val="lowerRoman"/>
      <w:lvlText w:val="(%1)"/>
      <w:lvlJc w:val="left"/>
      <w:pPr>
        <w:ind w:left="1571" w:hanging="72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80" w15:restartNumberingAfterBreak="0">
    <w:nsid w:val="674558D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1" w15:restartNumberingAfterBreak="0">
    <w:nsid w:val="67591B68"/>
    <w:multiLevelType w:val="hybridMultilevel"/>
    <w:tmpl w:val="34AC1734"/>
    <w:lvl w:ilvl="0" w:tplc="514AD870">
      <w:start w:val="1"/>
      <w:numFmt w:val="lowerRoman"/>
      <w:lvlText w:val="%1."/>
      <w:lvlJc w:val="left"/>
      <w:pPr>
        <w:ind w:left="1080" w:hanging="360"/>
      </w:pPr>
      <w:rPr>
        <w:rFonts w:cs="Times New Roman" w:hint="default"/>
      </w:rPr>
    </w:lvl>
    <w:lvl w:ilvl="1" w:tplc="08160003" w:tentative="1">
      <w:start w:val="1"/>
      <w:numFmt w:val="bullet"/>
      <w:lvlText w:val="o"/>
      <w:lvlJc w:val="left"/>
      <w:pPr>
        <w:ind w:left="1800" w:hanging="360"/>
      </w:pPr>
      <w:rPr>
        <w:rFonts w:ascii="Courier New" w:hAnsi="Courier New" w:hint="default"/>
      </w:rPr>
    </w:lvl>
    <w:lvl w:ilvl="2" w:tplc="08160005" w:tentative="1">
      <w:start w:val="1"/>
      <w:numFmt w:val="bullet"/>
      <w:lvlText w:val=""/>
      <w:lvlJc w:val="left"/>
      <w:pPr>
        <w:ind w:left="2520" w:hanging="360"/>
      </w:pPr>
      <w:rPr>
        <w:rFonts w:ascii="Wingdings" w:hAnsi="Wingdings" w:hint="default"/>
      </w:rPr>
    </w:lvl>
    <w:lvl w:ilvl="3" w:tplc="08160001" w:tentative="1">
      <w:start w:val="1"/>
      <w:numFmt w:val="bullet"/>
      <w:lvlText w:val=""/>
      <w:lvlJc w:val="left"/>
      <w:pPr>
        <w:ind w:left="3240" w:hanging="360"/>
      </w:pPr>
      <w:rPr>
        <w:rFonts w:ascii="Symbol" w:hAnsi="Symbol" w:hint="default"/>
      </w:rPr>
    </w:lvl>
    <w:lvl w:ilvl="4" w:tplc="08160003" w:tentative="1">
      <w:start w:val="1"/>
      <w:numFmt w:val="bullet"/>
      <w:lvlText w:val="o"/>
      <w:lvlJc w:val="left"/>
      <w:pPr>
        <w:ind w:left="3960" w:hanging="360"/>
      </w:pPr>
      <w:rPr>
        <w:rFonts w:ascii="Courier New" w:hAnsi="Courier New" w:hint="default"/>
      </w:rPr>
    </w:lvl>
    <w:lvl w:ilvl="5" w:tplc="08160005" w:tentative="1">
      <w:start w:val="1"/>
      <w:numFmt w:val="bullet"/>
      <w:lvlText w:val=""/>
      <w:lvlJc w:val="left"/>
      <w:pPr>
        <w:ind w:left="4680" w:hanging="360"/>
      </w:pPr>
      <w:rPr>
        <w:rFonts w:ascii="Wingdings" w:hAnsi="Wingdings" w:hint="default"/>
      </w:rPr>
    </w:lvl>
    <w:lvl w:ilvl="6" w:tplc="08160001" w:tentative="1">
      <w:start w:val="1"/>
      <w:numFmt w:val="bullet"/>
      <w:lvlText w:val=""/>
      <w:lvlJc w:val="left"/>
      <w:pPr>
        <w:ind w:left="5400" w:hanging="360"/>
      </w:pPr>
      <w:rPr>
        <w:rFonts w:ascii="Symbol" w:hAnsi="Symbol" w:hint="default"/>
      </w:rPr>
    </w:lvl>
    <w:lvl w:ilvl="7" w:tplc="08160003" w:tentative="1">
      <w:start w:val="1"/>
      <w:numFmt w:val="bullet"/>
      <w:lvlText w:val="o"/>
      <w:lvlJc w:val="left"/>
      <w:pPr>
        <w:ind w:left="6120" w:hanging="360"/>
      </w:pPr>
      <w:rPr>
        <w:rFonts w:ascii="Courier New" w:hAnsi="Courier New" w:hint="default"/>
      </w:rPr>
    </w:lvl>
    <w:lvl w:ilvl="8" w:tplc="08160005" w:tentative="1">
      <w:start w:val="1"/>
      <w:numFmt w:val="bullet"/>
      <w:lvlText w:val=""/>
      <w:lvlJc w:val="left"/>
      <w:pPr>
        <w:ind w:left="6840" w:hanging="360"/>
      </w:pPr>
      <w:rPr>
        <w:rFonts w:ascii="Wingdings" w:hAnsi="Wingdings" w:hint="default"/>
      </w:rPr>
    </w:lvl>
  </w:abstractNum>
  <w:abstractNum w:abstractNumId="82" w15:restartNumberingAfterBreak="0">
    <w:nsid w:val="67851793"/>
    <w:multiLevelType w:val="hybridMultilevel"/>
    <w:tmpl w:val="189C5C1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3" w15:restartNumberingAfterBreak="0">
    <w:nsid w:val="698D259E"/>
    <w:multiLevelType w:val="hybridMultilevel"/>
    <w:tmpl w:val="BDBEA9A8"/>
    <w:lvl w:ilvl="0" w:tplc="267CBB92">
      <w:start w:val="1"/>
      <w:numFmt w:val="upperRoman"/>
      <w:lvlText w:val="%1."/>
      <w:lvlJc w:val="right"/>
      <w:pPr>
        <w:ind w:left="720" w:hanging="360"/>
      </w:pPr>
      <w:rPr>
        <w:rFonts w:ascii="Calibri" w:hAnsi="Calibri" w:hint="default"/>
        <w:b/>
        <w:i w:val="0"/>
        <w:iCs w:val="0"/>
        <w:caps w:val="0"/>
        <w:strike w:val="0"/>
        <w:dstrike w:val="0"/>
        <w:vanish w:val="0"/>
        <w:color w:val="000000"/>
        <w:spacing w:val="0"/>
        <w:kern w:val="0"/>
        <w:position w:val="0"/>
        <w:sz w:val="3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4" w15:restartNumberingAfterBreak="0">
    <w:nsid w:val="69BC919A"/>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5" w15:restartNumberingAfterBreak="0">
    <w:nsid w:val="6B09005A"/>
    <w:multiLevelType w:val="hybridMultilevel"/>
    <w:tmpl w:val="3D9AA714"/>
    <w:lvl w:ilvl="0" w:tplc="4DB0DDA6">
      <w:start w:val="1"/>
      <w:numFmt w:val="upperLetter"/>
      <w:pStyle w:val="Estilo1"/>
      <w:lvlText w:val="%1."/>
      <w:lvlJc w:val="left"/>
      <w:pPr>
        <w:ind w:left="1068" w:hanging="360"/>
      </w:pPr>
      <w:rPr>
        <w:rFonts w:cs="Times New Roman" w:hint="default"/>
      </w:rPr>
    </w:lvl>
    <w:lvl w:ilvl="1" w:tplc="08160019" w:tentative="1">
      <w:start w:val="1"/>
      <w:numFmt w:val="lowerLetter"/>
      <w:lvlText w:val="%2."/>
      <w:lvlJc w:val="left"/>
      <w:pPr>
        <w:ind w:left="1788" w:hanging="360"/>
      </w:pPr>
      <w:rPr>
        <w:rFonts w:cs="Times New Roman"/>
      </w:rPr>
    </w:lvl>
    <w:lvl w:ilvl="2" w:tplc="0816001B" w:tentative="1">
      <w:start w:val="1"/>
      <w:numFmt w:val="lowerRoman"/>
      <w:lvlText w:val="%3."/>
      <w:lvlJc w:val="right"/>
      <w:pPr>
        <w:ind w:left="2508" w:hanging="180"/>
      </w:pPr>
      <w:rPr>
        <w:rFonts w:cs="Times New Roman"/>
      </w:rPr>
    </w:lvl>
    <w:lvl w:ilvl="3" w:tplc="0816000F" w:tentative="1">
      <w:start w:val="1"/>
      <w:numFmt w:val="decimal"/>
      <w:lvlText w:val="%4."/>
      <w:lvlJc w:val="left"/>
      <w:pPr>
        <w:ind w:left="3228" w:hanging="360"/>
      </w:pPr>
      <w:rPr>
        <w:rFonts w:cs="Times New Roman"/>
      </w:rPr>
    </w:lvl>
    <w:lvl w:ilvl="4" w:tplc="08160019" w:tentative="1">
      <w:start w:val="1"/>
      <w:numFmt w:val="lowerLetter"/>
      <w:lvlText w:val="%5."/>
      <w:lvlJc w:val="left"/>
      <w:pPr>
        <w:ind w:left="3948" w:hanging="360"/>
      </w:pPr>
      <w:rPr>
        <w:rFonts w:cs="Times New Roman"/>
      </w:rPr>
    </w:lvl>
    <w:lvl w:ilvl="5" w:tplc="0816001B" w:tentative="1">
      <w:start w:val="1"/>
      <w:numFmt w:val="lowerRoman"/>
      <w:lvlText w:val="%6."/>
      <w:lvlJc w:val="right"/>
      <w:pPr>
        <w:ind w:left="4668" w:hanging="180"/>
      </w:pPr>
      <w:rPr>
        <w:rFonts w:cs="Times New Roman"/>
      </w:rPr>
    </w:lvl>
    <w:lvl w:ilvl="6" w:tplc="0816000F" w:tentative="1">
      <w:start w:val="1"/>
      <w:numFmt w:val="decimal"/>
      <w:lvlText w:val="%7."/>
      <w:lvlJc w:val="left"/>
      <w:pPr>
        <w:ind w:left="5388" w:hanging="360"/>
      </w:pPr>
      <w:rPr>
        <w:rFonts w:cs="Times New Roman"/>
      </w:rPr>
    </w:lvl>
    <w:lvl w:ilvl="7" w:tplc="08160019" w:tentative="1">
      <w:start w:val="1"/>
      <w:numFmt w:val="lowerLetter"/>
      <w:lvlText w:val="%8."/>
      <w:lvlJc w:val="left"/>
      <w:pPr>
        <w:ind w:left="6108" w:hanging="360"/>
      </w:pPr>
      <w:rPr>
        <w:rFonts w:cs="Times New Roman"/>
      </w:rPr>
    </w:lvl>
    <w:lvl w:ilvl="8" w:tplc="0816001B" w:tentative="1">
      <w:start w:val="1"/>
      <w:numFmt w:val="lowerRoman"/>
      <w:lvlText w:val="%9."/>
      <w:lvlJc w:val="right"/>
      <w:pPr>
        <w:ind w:left="6828" w:hanging="180"/>
      </w:pPr>
      <w:rPr>
        <w:rFonts w:cs="Times New Roman"/>
      </w:rPr>
    </w:lvl>
  </w:abstractNum>
  <w:abstractNum w:abstractNumId="86" w15:restartNumberingAfterBreak="0">
    <w:nsid w:val="6D6F0E1E"/>
    <w:multiLevelType w:val="hybridMultilevel"/>
    <w:tmpl w:val="8BF81C18"/>
    <w:lvl w:ilvl="0" w:tplc="08160001">
      <w:start w:val="1"/>
      <w:numFmt w:val="bullet"/>
      <w:lvlText w:val=""/>
      <w:lvlJc w:val="left"/>
      <w:pPr>
        <w:ind w:left="360" w:hanging="360"/>
      </w:pPr>
      <w:rPr>
        <w:rFonts w:ascii="Symbol" w:hAnsi="Symbol"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87" w15:restartNumberingAfterBreak="0">
    <w:nsid w:val="6DB7F54B"/>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8" w15:restartNumberingAfterBreak="0">
    <w:nsid w:val="6E0C0D70"/>
    <w:multiLevelType w:val="hybridMultilevel"/>
    <w:tmpl w:val="573C0EAC"/>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89" w15:restartNumberingAfterBreak="0">
    <w:nsid w:val="70831413"/>
    <w:multiLevelType w:val="hybridMultilevel"/>
    <w:tmpl w:val="B8EE1C1E"/>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0" w15:restartNumberingAfterBreak="0">
    <w:nsid w:val="715064F8"/>
    <w:multiLevelType w:val="hybridMultilevel"/>
    <w:tmpl w:val="8758BC38"/>
    <w:lvl w:ilvl="0" w:tplc="D200F60C">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1" w15:restartNumberingAfterBreak="0">
    <w:nsid w:val="715F191D"/>
    <w:multiLevelType w:val="hybridMultilevel"/>
    <w:tmpl w:val="EF5C66EE"/>
    <w:lvl w:ilvl="0" w:tplc="F760D38A">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2" w15:restartNumberingAfterBreak="0">
    <w:nsid w:val="75226A8C"/>
    <w:multiLevelType w:val="hybridMultilevel"/>
    <w:tmpl w:val="857C5832"/>
    <w:lvl w:ilvl="0" w:tplc="AF0A9382">
      <w:start w:val="1"/>
      <w:numFmt w:val="upperLetter"/>
      <w:lvlText w:val="%1."/>
      <w:lvlJc w:val="left"/>
      <w:pPr>
        <w:ind w:left="720" w:hanging="360"/>
      </w:pPr>
    </w:lvl>
    <w:lvl w:ilvl="1" w:tplc="DEC0ECCE">
      <w:start w:val="1"/>
      <w:numFmt w:val="decimal"/>
      <w:lvlText w:val="%2."/>
      <w:lvlJc w:val="left"/>
      <w:pPr>
        <w:ind w:left="720" w:hanging="360"/>
      </w:pPr>
    </w:lvl>
    <w:lvl w:ilvl="2" w:tplc="98A80354">
      <w:start w:val="1"/>
      <w:numFmt w:val="upperLetter"/>
      <w:lvlText w:val="%3."/>
      <w:lvlJc w:val="left"/>
      <w:pPr>
        <w:ind w:left="720" w:hanging="360"/>
      </w:pPr>
    </w:lvl>
    <w:lvl w:ilvl="3" w:tplc="0C0ECFE6">
      <w:start w:val="1"/>
      <w:numFmt w:val="upperLetter"/>
      <w:lvlText w:val="%4."/>
      <w:lvlJc w:val="left"/>
      <w:pPr>
        <w:ind w:left="720" w:hanging="360"/>
      </w:pPr>
    </w:lvl>
    <w:lvl w:ilvl="4" w:tplc="566E27C8">
      <w:start w:val="1"/>
      <w:numFmt w:val="upperLetter"/>
      <w:lvlText w:val="%5."/>
      <w:lvlJc w:val="left"/>
      <w:pPr>
        <w:ind w:left="720" w:hanging="360"/>
      </w:pPr>
    </w:lvl>
    <w:lvl w:ilvl="5" w:tplc="7FC42840">
      <w:start w:val="1"/>
      <w:numFmt w:val="upperLetter"/>
      <w:lvlText w:val="%6."/>
      <w:lvlJc w:val="left"/>
      <w:pPr>
        <w:ind w:left="720" w:hanging="360"/>
      </w:pPr>
    </w:lvl>
    <w:lvl w:ilvl="6" w:tplc="68B67558">
      <w:start w:val="1"/>
      <w:numFmt w:val="upperLetter"/>
      <w:lvlText w:val="%7."/>
      <w:lvlJc w:val="left"/>
      <w:pPr>
        <w:ind w:left="720" w:hanging="360"/>
      </w:pPr>
    </w:lvl>
    <w:lvl w:ilvl="7" w:tplc="4FE222FE">
      <w:start w:val="1"/>
      <w:numFmt w:val="upperLetter"/>
      <w:lvlText w:val="%8."/>
      <w:lvlJc w:val="left"/>
      <w:pPr>
        <w:ind w:left="720" w:hanging="360"/>
      </w:pPr>
    </w:lvl>
    <w:lvl w:ilvl="8" w:tplc="B13CE1E8">
      <w:start w:val="1"/>
      <w:numFmt w:val="upperLetter"/>
      <w:lvlText w:val="%9."/>
      <w:lvlJc w:val="left"/>
      <w:pPr>
        <w:ind w:left="720" w:hanging="360"/>
      </w:pPr>
    </w:lvl>
  </w:abstractNum>
  <w:abstractNum w:abstractNumId="93" w15:restartNumberingAfterBreak="0">
    <w:nsid w:val="75AB772A"/>
    <w:multiLevelType w:val="hybridMultilevel"/>
    <w:tmpl w:val="BDB21116"/>
    <w:lvl w:ilvl="0" w:tplc="C4DCD618">
      <w:start w:val="1"/>
      <w:numFmt w:val="bullet"/>
      <w:lvlText w:val="•"/>
      <w:lvlJc w:val="left"/>
      <w:pPr>
        <w:tabs>
          <w:tab w:val="num" w:pos="720"/>
        </w:tabs>
        <w:ind w:left="720" w:hanging="360"/>
      </w:pPr>
      <w:rPr>
        <w:rFonts w:ascii="Times New Roman" w:hAnsi="Times New Roman" w:hint="default"/>
      </w:rPr>
    </w:lvl>
    <w:lvl w:ilvl="1" w:tplc="00307370" w:tentative="1">
      <w:start w:val="1"/>
      <w:numFmt w:val="bullet"/>
      <w:lvlText w:val="•"/>
      <w:lvlJc w:val="left"/>
      <w:pPr>
        <w:tabs>
          <w:tab w:val="num" w:pos="1440"/>
        </w:tabs>
        <w:ind w:left="1440" w:hanging="360"/>
      </w:pPr>
      <w:rPr>
        <w:rFonts w:ascii="Times New Roman" w:hAnsi="Times New Roman" w:hint="default"/>
      </w:rPr>
    </w:lvl>
    <w:lvl w:ilvl="2" w:tplc="34D2B2F0" w:tentative="1">
      <w:start w:val="1"/>
      <w:numFmt w:val="bullet"/>
      <w:lvlText w:val="•"/>
      <w:lvlJc w:val="left"/>
      <w:pPr>
        <w:tabs>
          <w:tab w:val="num" w:pos="2160"/>
        </w:tabs>
        <w:ind w:left="2160" w:hanging="360"/>
      </w:pPr>
      <w:rPr>
        <w:rFonts w:ascii="Times New Roman" w:hAnsi="Times New Roman" w:hint="default"/>
      </w:rPr>
    </w:lvl>
    <w:lvl w:ilvl="3" w:tplc="0E06762C" w:tentative="1">
      <w:start w:val="1"/>
      <w:numFmt w:val="bullet"/>
      <w:lvlText w:val="•"/>
      <w:lvlJc w:val="left"/>
      <w:pPr>
        <w:tabs>
          <w:tab w:val="num" w:pos="2880"/>
        </w:tabs>
        <w:ind w:left="2880" w:hanging="360"/>
      </w:pPr>
      <w:rPr>
        <w:rFonts w:ascii="Times New Roman" w:hAnsi="Times New Roman" w:hint="default"/>
      </w:rPr>
    </w:lvl>
    <w:lvl w:ilvl="4" w:tplc="16844E16" w:tentative="1">
      <w:start w:val="1"/>
      <w:numFmt w:val="bullet"/>
      <w:lvlText w:val="•"/>
      <w:lvlJc w:val="left"/>
      <w:pPr>
        <w:tabs>
          <w:tab w:val="num" w:pos="3600"/>
        </w:tabs>
        <w:ind w:left="3600" w:hanging="360"/>
      </w:pPr>
      <w:rPr>
        <w:rFonts w:ascii="Times New Roman" w:hAnsi="Times New Roman" w:hint="default"/>
      </w:rPr>
    </w:lvl>
    <w:lvl w:ilvl="5" w:tplc="1DC698A2" w:tentative="1">
      <w:start w:val="1"/>
      <w:numFmt w:val="bullet"/>
      <w:lvlText w:val="•"/>
      <w:lvlJc w:val="left"/>
      <w:pPr>
        <w:tabs>
          <w:tab w:val="num" w:pos="4320"/>
        </w:tabs>
        <w:ind w:left="4320" w:hanging="360"/>
      </w:pPr>
      <w:rPr>
        <w:rFonts w:ascii="Times New Roman" w:hAnsi="Times New Roman" w:hint="default"/>
      </w:rPr>
    </w:lvl>
    <w:lvl w:ilvl="6" w:tplc="2C9CBBEC" w:tentative="1">
      <w:start w:val="1"/>
      <w:numFmt w:val="bullet"/>
      <w:lvlText w:val="•"/>
      <w:lvlJc w:val="left"/>
      <w:pPr>
        <w:tabs>
          <w:tab w:val="num" w:pos="5040"/>
        </w:tabs>
        <w:ind w:left="5040" w:hanging="360"/>
      </w:pPr>
      <w:rPr>
        <w:rFonts w:ascii="Times New Roman" w:hAnsi="Times New Roman" w:hint="default"/>
      </w:rPr>
    </w:lvl>
    <w:lvl w:ilvl="7" w:tplc="E042FC04" w:tentative="1">
      <w:start w:val="1"/>
      <w:numFmt w:val="bullet"/>
      <w:lvlText w:val="•"/>
      <w:lvlJc w:val="left"/>
      <w:pPr>
        <w:tabs>
          <w:tab w:val="num" w:pos="5760"/>
        </w:tabs>
        <w:ind w:left="5760" w:hanging="360"/>
      </w:pPr>
      <w:rPr>
        <w:rFonts w:ascii="Times New Roman" w:hAnsi="Times New Roman" w:hint="default"/>
      </w:rPr>
    </w:lvl>
    <w:lvl w:ilvl="8" w:tplc="EA740538" w:tentative="1">
      <w:start w:val="1"/>
      <w:numFmt w:val="bullet"/>
      <w:lvlText w:val="•"/>
      <w:lvlJc w:val="left"/>
      <w:pPr>
        <w:tabs>
          <w:tab w:val="num" w:pos="6480"/>
        </w:tabs>
        <w:ind w:left="6480" w:hanging="360"/>
      </w:pPr>
      <w:rPr>
        <w:rFonts w:ascii="Times New Roman" w:hAnsi="Times New Roman" w:hint="default"/>
      </w:rPr>
    </w:lvl>
  </w:abstractNum>
  <w:abstractNum w:abstractNumId="94" w15:restartNumberingAfterBreak="0">
    <w:nsid w:val="779847BD"/>
    <w:multiLevelType w:val="hybridMultilevel"/>
    <w:tmpl w:val="50FA0888"/>
    <w:lvl w:ilvl="0" w:tplc="C3DEBC90">
      <w:start w:val="1"/>
      <w:numFmt w:val="upperRoman"/>
      <w:pStyle w:val="ef1TITULORGS"/>
      <w:lvlText w:val="%1."/>
      <w:lvlJc w:val="left"/>
      <w:rPr>
        <w:rFonts w:ascii="Calibri" w:hAnsi="Calibri" w:hint="default"/>
        <w:b/>
        <w:i w:val="0"/>
        <w:iCs w:val="0"/>
        <w:caps w:val="0"/>
        <w:strike w:val="0"/>
        <w:dstrike w:val="0"/>
        <w:vanish w:val="0"/>
        <w:color w:val="4472C4"/>
        <w:spacing w:val="0"/>
        <w:kern w:val="0"/>
        <w:position w:val="0"/>
        <w:sz w:val="32"/>
        <w:u w:val="none"/>
        <w:effect w:val="none"/>
        <w:vertAlign w:val="baseline"/>
        <w:em w:val="none"/>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5" w15:restartNumberingAfterBreak="0">
    <w:nsid w:val="7A653625"/>
    <w:multiLevelType w:val="hybridMultilevel"/>
    <w:tmpl w:val="47D08A3E"/>
    <w:lvl w:ilvl="0" w:tplc="F54030B8">
      <w:start w:val="1"/>
      <w:numFmt w:val="lowerLetter"/>
      <w:lvlText w:val="%1)"/>
      <w:lvlJc w:val="left"/>
      <w:pPr>
        <w:ind w:left="720" w:hanging="360"/>
      </w:pPr>
      <w:rPr>
        <w:rFonts w:hint="default"/>
        <w:sz w:val="24"/>
        <w:szCs w:val="24"/>
      </w:rPr>
    </w:lvl>
    <w:lvl w:ilvl="1" w:tplc="FFFFFFFF">
      <w:start w:val="1"/>
      <w:numFmt w:val="lowerRoman"/>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7AD9239E"/>
    <w:multiLevelType w:val="hybridMultilevel"/>
    <w:tmpl w:val="525868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7" w15:restartNumberingAfterBreak="0">
    <w:nsid w:val="7FE72426"/>
    <w:multiLevelType w:val="hybridMultilevel"/>
    <w:tmpl w:val="59E4DED8"/>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940024791">
    <w:abstractNumId w:val="33"/>
  </w:num>
  <w:num w:numId="2" w16cid:durableId="605581283">
    <w:abstractNumId w:val="85"/>
  </w:num>
  <w:num w:numId="3" w16cid:durableId="2072340113">
    <w:abstractNumId w:val="55"/>
  </w:num>
  <w:num w:numId="4" w16cid:durableId="1226068450">
    <w:abstractNumId w:val="51"/>
  </w:num>
  <w:num w:numId="5" w16cid:durableId="769012823">
    <w:abstractNumId w:val="78"/>
  </w:num>
  <w:num w:numId="6" w16cid:durableId="2125222987">
    <w:abstractNumId w:val="70"/>
  </w:num>
  <w:num w:numId="7" w16cid:durableId="940911262">
    <w:abstractNumId w:val="5"/>
  </w:num>
  <w:num w:numId="8" w16cid:durableId="53744484">
    <w:abstractNumId w:val="37"/>
  </w:num>
  <w:num w:numId="9" w16cid:durableId="874973502">
    <w:abstractNumId w:val="3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48235178">
    <w:abstractNumId w:val="13"/>
  </w:num>
  <w:num w:numId="11" w16cid:durableId="1661348098">
    <w:abstractNumId w:val="81"/>
  </w:num>
  <w:num w:numId="12" w16cid:durableId="941648800">
    <w:abstractNumId w:val="11"/>
  </w:num>
  <w:num w:numId="13" w16cid:durableId="312299157">
    <w:abstractNumId w:val="24"/>
  </w:num>
  <w:num w:numId="14" w16cid:durableId="1353144985">
    <w:abstractNumId w:val="96"/>
  </w:num>
  <w:num w:numId="15" w16cid:durableId="1070923927">
    <w:abstractNumId w:val="71"/>
  </w:num>
  <w:num w:numId="16" w16cid:durableId="380598556">
    <w:abstractNumId w:val="26"/>
  </w:num>
  <w:num w:numId="17" w16cid:durableId="94979026">
    <w:abstractNumId w:val="19"/>
  </w:num>
  <w:num w:numId="18" w16cid:durableId="838348492">
    <w:abstractNumId w:val="42"/>
  </w:num>
  <w:num w:numId="19" w16cid:durableId="948272073">
    <w:abstractNumId w:val="88"/>
  </w:num>
  <w:num w:numId="20" w16cid:durableId="996107488">
    <w:abstractNumId w:val="59"/>
  </w:num>
  <w:num w:numId="21" w16cid:durableId="1426071646">
    <w:abstractNumId w:val="40"/>
  </w:num>
  <w:num w:numId="22" w16cid:durableId="2015450276">
    <w:abstractNumId w:val="93"/>
  </w:num>
  <w:num w:numId="23" w16cid:durableId="1169980862">
    <w:abstractNumId w:val="30"/>
  </w:num>
  <w:num w:numId="24" w16cid:durableId="417138769">
    <w:abstractNumId w:val="8"/>
  </w:num>
  <w:num w:numId="25" w16cid:durableId="2014724930">
    <w:abstractNumId w:val="3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0707963">
    <w:abstractNumId w:val="49"/>
  </w:num>
  <w:num w:numId="27" w16cid:durableId="23874640">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490306">
    <w:abstractNumId w:val="39"/>
  </w:num>
  <w:num w:numId="29" w16cid:durableId="1165439546">
    <w:abstractNumId w:val="2"/>
  </w:num>
  <w:num w:numId="30" w16cid:durableId="216934484">
    <w:abstractNumId w:val="41"/>
  </w:num>
  <w:num w:numId="31" w16cid:durableId="1340618374">
    <w:abstractNumId w:val="36"/>
  </w:num>
  <w:num w:numId="32" w16cid:durableId="1636371837">
    <w:abstractNumId w:val="73"/>
  </w:num>
  <w:num w:numId="33" w16cid:durableId="1369258771">
    <w:abstractNumId w:val="34"/>
  </w:num>
  <w:num w:numId="34" w16cid:durableId="324745017">
    <w:abstractNumId w:val="4"/>
  </w:num>
  <w:num w:numId="35" w16cid:durableId="432750613">
    <w:abstractNumId w:val="28"/>
  </w:num>
  <w:num w:numId="36" w16cid:durableId="207841980">
    <w:abstractNumId w:val="29"/>
  </w:num>
  <w:num w:numId="37" w16cid:durableId="865410576">
    <w:abstractNumId w:val="94"/>
  </w:num>
  <w:num w:numId="38" w16cid:durableId="511991866">
    <w:abstractNumId w:val="44"/>
  </w:num>
  <w:num w:numId="39" w16cid:durableId="1170415318">
    <w:abstractNumId w:val="74"/>
  </w:num>
  <w:num w:numId="40" w16cid:durableId="1972318847">
    <w:abstractNumId w:val="66"/>
  </w:num>
  <w:num w:numId="41" w16cid:durableId="1260019829">
    <w:abstractNumId w:val="60"/>
  </w:num>
  <w:num w:numId="42" w16cid:durableId="1844511637">
    <w:abstractNumId w:val="46"/>
  </w:num>
  <w:num w:numId="43" w16cid:durableId="1785271792">
    <w:abstractNumId w:val="95"/>
  </w:num>
  <w:num w:numId="44" w16cid:durableId="406540630">
    <w:abstractNumId w:val="45"/>
  </w:num>
  <w:num w:numId="45" w16cid:durableId="356542010">
    <w:abstractNumId w:val="75"/>
  </w:num>
  <w:num w:numId="46" w16cid:durableId="948663522">
    <w:abstractNumId w:val="38"/>
  </w:num>
  <w:num w:numId="47" w16cid:durableId="1197279230">
    <w:abstractNumId w:val="47"/>
  </w:num>
  <w:num w:numId="48" w16cid:durableId="346949856">
    <w:abstractNumId w:val="97"/>
  </w:num>
  <w:num w:numId="49" w16cid:durableId="688263310">
    <w:abstractNumId w:val="54"/>
  </w:num>
  <w:num w:numId="50" w16cid:durableId="1757092766">
    <w:abstractNumId w:val="35"/>
  </w:num>
  <w:num w:numId="51" w16cid:durableId="1149639180">
    <w:abstractNumId w:val="72"/>
  </w:num>
  <w:num w:numId="52" w16cid:durableId="872697457">
    <w:abstractNumId w:val="23"/>
  </w:num>
  <w:num w:numId="53" w16cid:durableId="506408630">
    <w:abstractNumId w:val="56"/>
  </w:num>
  <w:num w:numId="54" w16cid:durableId="2046830160">
    <w:abstractNumId w:val="43"/>
  </w:num>
  <w:num w:numId="55" w16cid:durableId="1180509621">
    <w:abstractNumId w:val="92"/>
  </w:num>
  <w:num w:numId="56" w16cid:durableId="702094694">
    <w:abstractNumId w:val="30"/>
  </w:num>
  <w:num w:numId="57" w16cid:durableId="1943371710">
    <w:abstractNumId w:val="62"/>
  </w:num>
  <w:num w:numId="58" w16cid:durableId="185603335">
    <w:abstractNumId w:val="48"/>
  </w:num>
  <w:num w:numId="59" w16cid:durableId="94713039">
    <w:abstractNumId w:val="68"/>
  </w:num>
  <w:num w:numId="60" w16cid:durableId="1232496112">
    <w:abstractNumId w:val="16"/>
  </w:num>
  <w:num w:numId="61" w16cid:durableId="1276524572">
    <w:abstractNumId w:val="12"/>
  </w:num>
  <w:num w:numId="62" w16cid:durableId="495344095">
    <w:abstractNumId w:val="0"/>
  </w:num>
  <w:num w:numId="63" w16cid:durableId="1635715532">
    <w:abstractNumId w:val="80"/>
  </w:num>
  <w:num w:numId="64" w16cid:durableId="1197083931">
    <w:abstractNumId w:val="87"/>
  </w:num>
  <w:num w:numId="65" w16cid:durableId="1033186509">
    <w:abstractNumId w:val="84"/>
  </w:num>
  <w:num w:numId="66" w16cid:durableId="260457365">
    <w:abstractNumId w:val="94"/>
    <w:lvlOverride w:ilvl="0">
      <w:startOverride w:val="1"/>
    </w:lvlOverride>
  </w:num>
  <w:num w:numId="67" w16cid:durableId="871575091">
    <w:abstractNumId w:val="21"/>
  </w:num>
  <w:num w:numId="68" w16cid:durableId="656690466">
    <w:abstractNumId w:val="27"/>
  </w:num>
  <w:num w:numId="69" w16cid:durableId="866991684">
    <w:abstractNumId w:val="86"/>
  </w:num>
  <w:num w:numId="70" w16cid:durableId="649990726">
    <w:abstractNumId w:val="53"/>
  </w:num>
  <w:num w:numId="71" w16cid:durableId="1410617567">
    <w:abstractNumId w:val="57"/>
  </w:num>
  <w:num w:numId="72" w16cid:durableId="323095830">
    <w:abstractNumId w:val="1"/>
  </w:num>
  <w:num w:numId="73" w16cid:durableId="1810703585">
    <w:abstractNumId w:val="16"/>
  </w:num>
  <w:num w:numId="74" w16cid:durableId="1108040682">
    <w:abstractNumId w:val="14"/>
  </w:num>
  <w:num w:numId="75" w16cid:durableId="541286690">
    <w:abstractNumId w:val="91"/>
  </w:num>
  <w:num w:numId="76" w16cid:durableId="1486510473">
    <w:abstractNumId w:val="18"/>
  </w:num>
  <w:num w:numId="77" w16cid:durableId="990403915">
    <w:abstractNumId w:val="69"/>
  </w:num>
  <w:num w:numId="78" w16cid:durableId="1948194671">
    <w:abstractNumId w:val="89"/>
  </w:num>
  <w:num w:numId="79" w16cid:durableId="542640716">
    <w:abstractNumId w:val="15"/>
  </w:num>
  <w:num w:numId="80" w16cid:durableId="2099251327">
    <w:abstractNumId w:val="76"/>
  </w:num>
  <w:num w:numId="81" w16cid:durableId="815875650">
    <w:abstractNumId w:val="79"/>
  </w:num>
  <w:num w:numId="82" w16cid:durableId="733897085">
    <w:abstractNumId w:val="82"/>
  </w:num>
  <w:num w:numId="83" w16cid:durableId="1646163690">
    <w:abstractNumId w:val="77"/>
  </w:num>
  <w:num w:numId="84" w16cid:durableId="146210977">
    <w:abstractNumId w:val="63"/>
  </w:num>
  <w:num w:numId="85" w16cid:durableId="2041512472">
    <w:abstractNumId w:val="83"/>
  </w:num>
  <w:num w:numId="86" w16cid:durableId="1566993775">
    <w:abstractNumId w:val="20"/>
  </w:num>
  <w:num w:numId="87" w16cid:durableId="899947945">
    <w:abstractNumId w:val="65"/>
  </w:num>
  <w:num w:numId="88" w16cid:durableId="858353234">
    <w:abstractNumId w:val="67"/>
  </w:num>
  <w:num w:numId="89" w16cid:durableId="103495977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552812761">
    <w:abstractNumId w:val="61"/>
  </w:num>
  <w:num w:numId="91" w16cid:durableId="250699068">
    <w:abstractNumId w:val="6"/>
  </w:num>
  <w:num w:numId="92" w16cid:durableId="222757087">
    <w:abstractNumId w:val="10"/>
  </w:num>
  <w:num w:numId="93" w16cid:durableId="906647851">
    <w:abstractNumId w:val="17"/>
  </w:num>
  <w:num w:numId="94" w16cid:durableId="1184903363">
    <w:abstractNumId w:val="25"/>
  </w:num>
  <w:num w:numId="95" w16cid:durableId="1053848109">
    <w:abstractNumId w:val="65"/>
    <w:lvlOverride w:ilvl="0">
      <w:startOverride w:val="1"/>
    </w:lvlOverride>
  </w:num>
  <w:num w:numId="96" w16cid:durableId="2068868130">
    <w:abstractNumId w:val="65"/>
  </w:num>
  <w:num w:numId="97" w16cid:durableId="157037567">
    <w:abstractNumId w:val="32"/>
  </w:num>
  <w:num w:numId="98" w16cid:durableId="1614899779">
    <w:abstractNumId w:val="9"/>
  </w:num>
  <w:num w:numId="99" w16cid:durableId="1347562664">
    <w:abstractNumId w:val="58"/>
  </w:num>
  <w:num w:numId="100" w16cid:durableId="10420806">
    <w:abstractNumId w:val="52"/>
  </w:num>
  <w:num w:numId="101" w16cid:durableId="1022516450">
    <w:abstractNumId w:val="3"/>
  </w:num>
  <w:num w:numId="102" w16cid:durableId="1894928932">
    <w:abstractNumId w:val="7"/>
  </w:num>
  <w:num w:numId="103" w16cid:durableId="2111504991">
    <w:abstractNumId w:val="31"/>
  </w:num>
  <w:num w:numId="104" w16cid:durableId="2126269190">
    <w:abstractNumId w:val="90"/>
  </w:num>
  <w:num w:numId="105" w16cid:durableId="270208221">
    <w:abstractNumId w:val="50"/>
  </w:num>
  <w:num w:numId="106" w16cid:durableId="1196456104">
    <w:abstractNumId w:val="22"/>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6D0"/>
    <w:rsid w:val="00000602"/>
    <w:rsid w:val="00001EB2"/>
    <w:rsid w:val="0000280D"/>
    <w:rsid w:val="00002BFF"/>
    <w:rsid w:val="0000319F"/>
    <w:rsid w:val="0000331D"/>
    <w:rsid w:val="000041C1"/>
    <w:rsid w:val="00004551"/>
    <w:rsid w:val="00005535"/>
    <w:rsid w:val="00005A3E"/>
    <w:rsid w:val="00005BA4"/>
    <w:rsid w:val="00006228"/>
    <w:rsid w:val="00006362"/>
    <w:rsid w:val="000067C1"/>
    <w:rsid w:val="00006C58"/>
    <w:rsid w:val="00006CC7"/>
    <w:rsid w:val="00006CE0"/>
    <w:rsid w:val="0000754C"/>
    <w:rsid w:val="00007B00"/>
    <w:rsid w:val="00007D69"/>
    <w:rsid w:val="00007DFA"/>
    <w:rsid w:val="000101D0"/>
    <w:rsid w:val="0001097D"/>
    <w:rsid w:val="00010F05"/>
    <w:rsid w:val="00011369"/>
    <w:rsid w:val="000116DA"/>
    <w:rsid w:val="0001278E"/>
    <w:rsid w:val="00012EB0"/>
    <w:rsid w:val="00013935"/>
    <w:rsid w:val="000144BB"/>
    <w:rsid w:val="00014778"/>
    <w:rsid w:val="00014DBB"/>
    <w:rsid w:val="000150B4"/>
    <w:rsid w:val="00015D6A"/>
    <w:rsid w:val="00015DC6"/>
    <w:rsid w:val="00015EC7"/>
    <w:rsid w:val="000163A6"/>
    <w:rsid w:val="00016AE2"/>
    <w:rsid w:val="00016C06"/>
    <w:rsid w:val="00017268"/>
    <w:rsid w:val="000175C4"/>
    <w:rsid w:val="00017EA7"/>
    <w:rsid w:val="00021DAD"/>
    <w:rsid w:val="00021E16"/>
    <w:rsid w:val="000232A9"/>
    <w:rsid w:val="00023C16"/>
    <w:rsid w:val="00025072"/>
    <w:rsid w:val="00025831"/>
    <w:rsid w:val="00025DF8"/>
    <w:rsid w:val="00026529"/>
    <w:rsid w:val="00026552"/>
    <w:rsid w:val="00026A51"/>
    <w:rsid w:val="00026A86"/>
    <w:rsid w:val="00026C29"/>
    <w:rsid w:val="000273CF"/>
    <w:rsid w:val="000274DB"/>
    <w:rsid w:val="000274F5"/>
    <w:rsid w:val="0002789B"/>
    <w:rsid w:val="000303E0"/>
    <w:rsid w:val="0003315B"/>
    <w:rsid w:val="000334AC"/>
    <w:rsid w:val="00033810"/>
    <w:rsid w:val="00033E40"/>
    <w:rsid w:val="000342BC"/>
    <w:rsid w:val="00035264"/>
    <w:rsid w:val="00036946"/>
    <w:rsid w:val="000369B1"/>
    <w:rsid w:val="00036DF3"/>
    <w:rsid w:val="00036E01"/>
    <w:rsid w:val="00037349"/>
    <w:rsid w:val="00037608"/>
    <w:rsid w:val="00037CB5"/>
    <w:rsid w:val="000400CC"/>
    <w:rsid w:val="000400FB"/>
    <w:rsid w:val="00041D10"/>
    <w:rsid w:val="000424B8"/>
    <w:rsid w:val="0004260A"/>
    <w:rsid w:val="00044713"/>
    <w:rsid w:val="000450DC"/>
    <w:rsid w:val="00045281"/>
    <w:rsid w:val="00045B67"/>
    <w:rsid w:val="00045FD9"/>
    <w:rsid w:val="0004612D"/>
    <w:rsid w:val="0004669A"/>
    <w:rsid w:val="000467CA"/>
    <w:rsid w:val="00047498"/>
    <w:rsid w:val="00050C0F"/>
    <w:rsid w:val="00051557"/>
    <w:rsid w:val="0005226F"/>
    <w:rsid w:val="0005227C"/>
    <w:rsid w:val="0005284E"/>
    <w:rsid w:val="00052A0B"/>
    <w:rsid w:val="00054294"/>
    <w:rsid w:val="000549DF"/>
    <w:rsid w:val="00055626"/>
    <w:rsid w:val="0005617C"/>
    <w:rsid w:val="000562A8"/>
    <w:rsid w:val="0005653D"/>
    <w:rsid w:val="000565C4"/>
    <w:rsid w:val="00056EC6"/>
    <w:rsid w:val="000579AE"/>
    <w:rsid w:val="000605ED"/>
    <w:rsid w:val="000613D1"/>
    <w:rsid w:val="00061807"/>
    <w:rsid w:val="00062507"/>
    <w:rsid w:val="00062FC8"/>
    <w:rsid w:val="00063558"/>
    <w:rsid w:val="000635BA"/>
    <w:rsid w:val="00064B5F"/>
    <w:rsid w:val="00065386"/>
    <w:rsid w:val="00065D23"/>
    <w:rsid w:val="00071248"/>
    <w:rsid w:val="00071DA8"/>
    <w:rsid w:val="00072637"/>
    <w:rsid w:val="0007278E"/>
    <w:rsid w:val="00072806"/>
    <w:rsid w:val="000728F0"/>
    <w:rsid w:val="00072CB6"/>
    <w:rsid w:val="00073436"/>
    <w:rsid w:val="00073BA7"/>
    <w:rsid w:val="00074BCE"/>
    <w:rsid w:val="00075E8B"/>
    <w:rsid w:val="00076070"/>
    <w:rsid w:val="0007640D"/>
    <w:rsid w:val="00076810"/>
    <w:rsid w:val="0008072E"/>
    <w:rsid w:val="00081E2E"/>
    <w:rsid w:val="000828AA"/>
    <w:rsid w:val="000831AD"/>
    <w:rsid w:val="00083306"/>
    <w:rsid w:val="000833E6"/>
    <w:rsid w:val="00083D5A"/>
    <w:rsid w:val="0008470A"/>
    <w:rsid w:val="000858C8"/>
    <w:rsid w:val="00085A13"/>
    <w:rsid w:val="00085B42"/>
    <w:rsid w:val="00090065"/>
    <w:rsid w:val="0009068E"/>
    <w:rsid w:val="000906F9"/>
    <w:rsid w:val="00090918"/>
    <w:rsid w:val="0009093D"/>
    <w:rsid w:val="00090F7F"/>
    <w:rsid w:val="000911A2"/>
    <w:rsid w:val="000912C4"/>
    <w:rsid w:val="00091A58"/>
    <w:rsid w:val="00091ACB"/>
    <w:rsid w:val="0009258C"/>
    <w:rsid w:val="000929FF"/>
    <w:rsid w:val="00092C09"/>
    <w:rsid w:val="00093EF5"/>
    <w:rsid w:val="00094441"/>
    <w:rsid w:val="000944C5"/>
    <w:rsid w:val="000944F6"/>
    <w:rsid w:val="000955AF"/>
    <w:rsid w:val="0009608B"/>
    <w:rsid w:val="000963C3"/>
    <w:rsid w:val="000A0727"/>
    <w:rsid w:val="000A0B06"/>
    <w:rsid w:val="000A13D0"/>
    <w:rsid w:val="000A2846"/>
    <w:rsid w:val="000A2B18"/>
    <w:rsid w:val="000A3426"/>
    <w:rsid w:val="000A37A2"/>
    <w:rsid w:val="000A39E3"/>
    <w:rsid w:val="000A3B73"/>
    <w:rsid w:val="000A41E9"/>
    <w:rsid w:val="000A5BBE"/>
    <w:rsid w:val="000A5F0C"/>
    <w:rsid w:val="000A6BB2"/>
    <w:rsid w:val="000A7068"/>
    <w:rsid w:val="000A7254"/>
    <w:rsid w:val="000A7EB4"/>
    <w:rsid w:val="000B0B15"/>
    <w:rsid w:val="000B2256"/>
    <w:rsid w:val="000B2B38"/>
    <w:rsid w:val="000B2EFD"/>
    <w:rsid w:val="000B3287"/>
    <w:rsid w:val="000B3C59"/>
    <w:rsid w:val="000B4D8A"/>
    <w:rsid w:val="000B69F1"/>
    <w:rsid w:val="000B6AD8"/>
    <w:rsid w:val="000C0900"/>
    <w:rsid w:val="000C0E36"/>
    <w:rsid w:val="000C12BC"/>
    <w:rsid w:val="000C21BE"/>
    <w:rsid w:val="000C26A0"/>
    <w:rsid w:val="000C2E40"/>
    <w:rsid w:val="000C379C"/>
    <w:rsid w:val="000C3AA1"/>
    <w:rsid w:val="000C4472"/>
    <w:rsid w:val="000C55E1"/>
    <w:rsid w:val="000C5863"/>
    <w:rsid w:val="000C6148"/>
    <w:rsid w:val="000C64FA"/>
    <w:rsid w:val="000C6F87"/>
    <w:rsid w:val="000C7879"/>
    <w:rsid w:val="000C78A8"/>
    <w:rsid w:val="000C78EC"/>
    <w:rsid w:val="000C7A79"/>
    <w:rsid w:val="000D0145"/>
    <w:rsid w:val="000D0319"/>
    <w:rsid w:val="000D05E9"/>
    <w:rsid w:val="000D1CC7"/>
    <w:rsid w:val="000D2641"/>
    <w:rsid w:val="000D4565"/>
    <w:rsid w:val="000D480B"/>
    <w:rsid w:val="000D621F"/>
    <w:rsid w:val="000D6DD2"/>
    <w:rsid w:val="000D7542"/>
    <w:rsid w:val="000E01F8"/>
    <w:rsid w:val="000E11CD"/>
    <w:rsid w:val="000E19C4"/>
    <w:rsid w:val="000E1BC3"/>
    <w:rsid w:val="000E20B2"/>
    <w:rsid w:val="000E2700"/>
    <w:rsid w:val="000E2D48"/>
    <w:rsid w:val="000E3702"/>
    <w:rsid w:val="000E444C"/>
    <w:rsid w:val="000E4724"/>
    <w:rsid w:val="000E4ED8"/>
    <w:rsid w:val="000E5048"/>
    <w:rsid w:val="000E57FB"/>
    <w:rsid w:val="000E5EAC"/>
    <w:rsid w:val="000E66E4"/>
    <w:rsid w:val="000E7080"/>
    <w:rsid w:val="000E7C97"/>
    <w:rsid w:val="000E7E5C"/>
    <w:rsid w:val="000F029A"/>
    <w:rsid w:val="000F07B9"/>
    <w:rsid w:val="000F08BF"/>
    <w:rsid w:val="000F0D8B"/>
    <w:rsid w:val="000F1047"/>
    <w:rsid w:val="000F10E8"/>
    <w:rsid w:val="000F1F03"/>
    <w:rsid w:val="000F209F"/>
    <w:rsid w:val="000F2917"/>
    <w:rsid w:val="000F459F"/>
    <w:rsid w:val="000F5E04"/>
    <w:rsid w:val="000F6DE2"/>
    <w:rsid w:val="000F70B8"/>
    <w:rsid w:val="001000A0"/>
    <w:rsid w:val="001001C2"/>
    <w:rsid w:val="00100EAD"/>
    <w:rsid w:val="00101636"/>
    <w:rsid w:val="001027D8"/>
    <w:rsid w:val="001051DB"/>
    <w:rsid w:val="0010548F"/>
    <w:rsid w:val="001058A8"/>
    <w:rsid w:val="00105FF2"/>
    <w:rsid w:val="0010642A"/>
    <w:rsid w:val="00106CAA"/>
    <w:rsid w:val="0010771B"/>
    <w:rsid w:val="00110098"/>
    <w:rsid w:val="001102C7"/>
    <w:rsid w:val="00110A0F"/>
    <w:rsid w:val="00110E68"/>
    <w:rsid w:val="00111345"/>
    <w:rsid w:val="00111FFE"/>
    <w:rsid w:val="0011220B"/>
    <w:rsid w:val="00112414"/>
    <w:rsid w:val="00112C70"/>
    <w:rsid w:val="00113036"/>
    <w:rsid w:val="0011316F"/>
    <w:rsid w:val="00113193"/>
    <w:rsid w:val="00113373"/>
    <w:rsid w:val="0011425F"/>
    <w:rsid w:val="00114F13"/>
    <w:rsid w:val="001200B9"/>
    <w:rsid w:val="00120244"/>
    <w:rsid w:val="00121EA2"/>
    <w:rsid w:val="00122176"/>
    <w:rsid w:val="001225CF"/>
    <w:rsid w:val="001229F9"/>
    <w:rsid w:val="00122A5D"/>
    <w:rsid w:val="00123004"/>
    <w:rsid w:val="0012309B"/>
    <w:rsid w:val="00123EAD"/>
    <w:rsid w:val="00123F41"/>
    <w:rsid w:val="001242F7"/>
    <w:rsid w:val="00124C67"/>
    <w:rsid w:val="00125D14"/>
    <w:rsid w:val="00126493"/>
    <w:rsid w:val="001269EF"/>
    <w:rsid w:val="001269F6"/>
    <w:rsid w:val="00127CC0"/>
    <w:rsid w:val="001301EA"/>
    <w:rsid w:val="001306A1"/>
    <w:rsid w:val="00130770"/>
    <w:rsid w:val="001309C6"/>
    <w:rsid w:val="00130A0C"/>
    <w:rsid w:val="00131E9D"/>
    <w:rsid w:val="00131E9E"/>
    <w:rsid w:val="001330FA"/>
    <w:rsid w:val="0013325B"/>
    <w:rsid w:val="00134230"/>
    <w:rsid w:val="00135204"/>
    <w:rsid w:val="00136C81"/>
    <w:rsid w:val="001372B6"/>
    <w:rsid w:val="001373F2"/>
    <w:rsid w:val="001377D1"/>
    <w:rsid w:val="00137BE3"/>
    <w:rsid w:val="00140C56"/>
    <w:rsid w:val="00141DF4"/>
    <w:rsid w:val="00142C01"/>
    <w:rsid w:val="00142EC5"/>
    <w:rsid w:val="001430B0"/>
    <w:rsid w:val="001437A6"/>
    <w:rsid w:val="00145858"/>
    <w:rsid w:val="00146630"/>
    <w:rsid w:val="001469C6"/>
    <w:rsid w:val="001505A7"/>
    <w:rsid w:val="00150B18"/>
    <w:rsid w:val="00150CC7"/>
    <w:rsid w:val="0015162A"/>
    <w:rsid w:val="00152DB9"/>
    <w:rsid w:val="00153943"/>
    <w:rsid w:val="00153EFA"/>
    <w:rsid w:val="0015422D"/>
    <w:rsid w:val="0015423E"/>
    <w:rsid w:val="001552DF"/>
    <w:rsid w:val="00155533"/>
    <w:rsid w:val="00155DF4"/>
    <w:rsid w:val="00156260"/>
    <w:rsid w:val="00156371"/>
    <w:rsid w:val="001605CF"/>
    <w:rsid w:val="001619D5"/>
    <w:rsid w:val="00162900"/>
    <w:rsid w:val="00162FAC"/>
    <w:rsid w:val="001639D9"/>
    <w:rsid w:val="00163D01"/>
    <w:rsid w:val="00164CFA"/>
    <w:rsid w:val="0016509F"/>
    <w:rsid w:val="00165668"/>
    <w:rsid w:val="00165951"/>
    <w:rsid w:val="0016678A"/>
    <w:rsid w:val="00166BC9"/>
    <w:rsid w:val="00166E70"/>
    <w:rsid w:val="0016723F"/>
    <w:rsid w:val="0016783F"/>
    <w:rsid w:val="001706A4"/>
    <w:rsid w:val="00171945"/>
    <w:rsid w:val="0017284F"/>
    <w:rsid w:val="0017295A"/>
    <w:rsid w:val="00172CC8"/>
    <w:rsid w:val="001730CE"/>
    <w:rsid w:val="00173E52"/>
    <w:rsid w:val="0017489A"/>
    <w:rsid w:val="001749EE"/>
    <w:rsid w:val="00176A26"/>
    <w:rsid w:val="00176A48"/>
    <w:rsid w:val="001771A9"/>
    <w:rsid w:val="00180A28"/>
    <w:rsid w:val="00180FA2"/>
    <w:rsid w:val="00182D2E"/>
    <w:rsid w:val="00182DBD"/>
    <w:rsid w:val="00183E59"/>
    <w:rsid w:val="00184F10"/>
    <w:rsid w:val="001850D7"/>
    <w:rsid w:val="00185650"/>
    <w:rsid w:val="00185F04"/>
    <w:rsid w:val="00185F85"/>
    <w:rsid w:val="00186084"/>
    <w:rsid w:val="00186143"/>
    <w:rsid w:val="00187C65"/>
    <w:rsid w:val="001902DA"/>
    <w:rsid w:val="001911B7"/>
    <w:rsid w:val="00192BEB"/>
    <w:rsid w:val="0019366B"/>
    <w:rsid w:val="0019459F"/>
    <w:rsid w:val="00194B09"/>
    <w:rsid w:val="00194C95"/>
    <w:rsid w:val="00194CDF"/>
    <w:rsid w:val="00197875"/>
    <w:rsid w:val="00197B14"/>
    <w:rsid w:val="001A09B3"/>
    <w:rsid w:val="001A0A67"/>
    <w:rsid w:val="001A0F8E"/>
    <w:rsid w:val="001A148A"/>
    <w:rsid w:val="001A2FF5"/>
    <w:rsid w:val="001A3039"/>
    <w:rsid w:val="001A373C"/>
    <w:rsid w:val="001A3D3C"/>
    <w:rsid w:val="001A3E74"/>
    <w:rsid w:val="001A44FB"/>
    <w:rsid w:val="001A483A"/>
    <w:rsid w:val="001A6322"/>
    <w:rsid w:val="001A6333"/>
    <w:rsid w:val="001A73A5"/>
    <w:rsid w:val="001A79F5"/>
    <w:rsid w:val="001B11E7"/>
    <w:rsid w:val="001B157A"/>
    <w:rsid w:val="001B20CC"/>
    <w:rsid w:val="001B2124"/>
    <w:rsid w:val="001B3126"/>
    <w:rsid w:val="001B3D79"/>
    <w:rsid w:val="001B4B4F"/>
    <w:rsid w:val="001B4D60"/>
    <w:rsid w:val="001B538F"/>
    <w:rsid w:val="001B5F57"/>
    <w:rsid w:val="001B651D"/>
    <w:rsid w:val="001B6692"/>
    <w:rsid w:val="001B6916"/>
    <w:rsid w:val="001B6C11"/>
    <w:rsid w:val="001B7A34"/>
    <w:rsid w:val="001C0902"/>
    <w:rsid w:val="001C0DEB"/>
    <w:rsid w:val="001C29AC"/>
    <w:rsid w:val="001C2C2C"/>
    <w:rsid w:val="001C2D12"/>
    <w:rsid w:val="001C2DDE"/>
    <w:rsid w:val="001C5EC6"/>
    <w:rsid w:val="001C604C"/>
    <w:rsid w:val="001C7394"/>
    <w:rsid w:val="001C7EC3"/>
    <w:rsid w:val="001D05C6"/>
    <w:rsid w:val="001D0D66"/>
    <w:rsid w:val="001D115F"/>
    <w:rsid w:val="001D16BB"/>
    <w:rsid w:val="001D1ABB"/>
    <w:rsid w:val="001D29EB"/>
    <w:rsid w:val="001D35D1"/>
    <w:rsid w:val="001D3765"/>
    <w:rsid w:val="001D4CDC"/>
    <w:rsid w:val="001D5313"/>
    <w:rsid w:val="001D54B0"/>
    <w:rsid w:val="001D5A3D"/>
    <w:rsid w:val="001D6013"/>
    <w:rsid w:val="001D722A"/>
    <w:rsid w:val="001E0A02"/>
    <w:rsid w:val="001E0BBB"/>
    <w:rsid w:val="001E0E80"/>
    <w:rsid w:val="001E0EA1"/>
    <w:rsid w:val="001E0FD4"/>
    <w:rsid w:val="001E1404"/>
    <w:rsid w:val="001E1555"/>
    <w:rsid w:val="001E161E"/>
    <w:rsid w:val="001E1831"/>
    <w:rsid w:val="001E19CE"/>
    <w:rsid w:val="001E1A0D"/>
    <w:rsid w:val="001E2E1E"/>
    <w:rsid w:val="001E3BC8"/>
    <w:rsid w:val="001E454C"/>
    <w:rsid w:val="001E45EB"/>
    <w:rsid w:val="001E46F2"/>
    <w:rsid w:val="001E496A"/>
    <w:rsid w:val="001E4A20"/>
    <w:rsid w:val="001E4BC1"/>
    <w:rsid w:val="001E526C"/>
    <w:rsid w:val="001E633A"/>
    <w:rsid w:val="001E6FEF"/>
    <w:rsid w:val="001E77AE"/>
    <w:rsid w:val="001F0240"/>
    <w:rsid w:val="001F02E5"/>
    <w:rsid w:val="001F08FC"/>
    <w:rsid w:val="001F0909"/>
    <w:rsid w:val="001F09C3"/>
    <w:rsid w:val="001F0BCA"/>
    <w:rsid w:val="001F1809"/>
    <w:rsid w:val="001F2120"/>
    <w:rsid w:val="001F3458"/>
    <w:rsid w:val="001F354F"/>
    <w:rsid w:val="001F38B2"/>
    <w:rsid w:val="001F39E9"/>
    <w:rsid w:val="001F4C64"/>
    <w:rsid w:val="001F4CA7"/>
    <w:rsid w:val="001F666C"/>
    <w:rsid w:val="001F670D"/>
    <w:rsid w:val="001F6F17"/>
    <w:rsid w:val="001F7609"/>
    <w:rsid w:val="001F7A49"/>
    <w:rsid w:val="00200288"/>
    <w:rsid w:val="002004F7"/>
    <w:rsid w:val="00200B55"/>
    <w:rsid w:val="00201255"/>
    <w:rsid w:val="00201CEC"/>
    <w:rsid w:val="002020C7"/>
    <w:rsid w:val="002020DE"/>
    <w:rsid w:val="002022B2"/>
    <w:rsid w:val="00202C15"/>
    <w:rsid w:val="00203DB4"/>
    <w:rsid w:val="00204A3B"/>
    <w:rsid w:val="002052BC"/>
    <w:rsid w:val="00205507"/>
    <w:rsid w:val="00205D84"/>
    <w:rsid w:val="00205FE8"/>
    <w:rsid w:val="00206C84"/>
    <w:rsid w:val="00207215"/>
    <w:rsid w:val="002078C8"/>
    <w:rsid w:val="0021051F"/>
    <w:rsid w:val="00210998"/>
    <w:rsid w:val="002109E0"/>
    <w:rsid w:val="00210F78"/>
    <w:rsid w:val="00211733"/>
    <w:rsid w:val="00211B48"/>
    <w:rsid w:val="00211DDB"/>
    <w:rsid w:val="00212194"/>
    <w:rsid w:val="0021302E"/>
    <w:rsid w:val="002140F7"/>
    <w:rsid w:val="002150F6"/>
    <w:rsid w:val="002164BC"/>
    <w:rsid w:val="00217142"/>
    <w:rsid w:val="00217287"/>
    <w:rsid w:val="00217293"/>
    <w:rsid w:val="00217848"/>
    <w:rsid w:val="00217A09"/>
    <w:rsid w:val="00217A1E"/>
    <w:rsid w:val="00217DCB"/>
    <w:rsid w:val="00217F25"/>
    <w:rsid w:val="0022016B"/>
    <w:rsid w:val="00221154"/>
    <w:rsid w:val="0022154D"/>
    <w:rsid w:val="002215F1"/>
    <w:rsid w:val="00222791"/>
    <w:rsid w:val="00222794"/>
    <w:rsid w:val="00222F09"/>
    <w:rsid w:val="002238DF"/>
    <w:rsid w:val="00223A26"/>
    <w:rsid w:val="00223B81"/>
    <w:rsid w:val="00223D8B"/>
    <w:rsid w:val="00224C6B"/>
    <w:rsid w:val="00224D4F"/>
    <w:rsid w:val="00226426"/>
    <w:rsid w:val="002264B0"/>
    <w:rsid w:val="002266BB"/>
    <w:rsid w:val="00226A30"/>
    <w:rsid w:val="00226BC3"/>
    <w:rsid w:val="002271DD"/>
    <w:rsid w:val="00227298"/>
    <w:rsid w:val="00227860"/>
    <w:rsid w:val="00230D5E"/>
    <w:rsid w:val="00230D98"/>
    <w:rsid w:val="0023172D"/>
    <w:rsid w:val="00231954"/>
    <w:rsid w:val="00231D8C"/>
    <w:rsid w:val="00233210"/>
    <w:rsid w:val="002341B8"/>
    <w:rsid w:val="00235255"/>
    <w:rsid w:val="00235732"/>
    <w:rsid w:val="00235A71"/>
    <w:rsid w:val="00235B25"/>
    <w:rsid w:val="00236398"/>
    <w:rsid w:val="002363D0"/>
    <w:rsid w:val="002366C0"/>
    <w:rsid w:val="00236D27"/>
    <w:rsid w:val="00236FAA"/>
    <w:rsid w:val="00240CF0"/>
    <w:rsid w:val="00240EBA"/>
    <w:rsid w:val="00241CCA"/>
    <w:rsid w:val="0024287E"/>
    <w:rsid w:val="002428A5"/>
    <w:rsid w:val="00242911"/>
    <w:rsid w:val="0024313E"/>
    <w:rsid w:val="00243BDB"/>
    <w:rsid w:val="00243F4B"/>
    <w:rsid w:val="00245457"/>
    <w:rsid w:val="0024622F"/>
    <w:rsid w:val="00247856"/>
    <w:rsid w:val="00247F8A"/>
    <w:rsid w:val="002501BC"/>
    <w:rsid w:val="00250A50"/>
    <w:rsid w:val="0025245A"/>
    <w:rsid w:val="0025321D"/>
    <w:rsid w:val="00253561"/>
    <w:rsid w:val="00253FFB"/>
    <w:rsid w:val="002542B6"/>
    <w:rsid w:val="00254767"/>
    <w:rsid w:val="00254CB4"/>
    <w:rsid w:val="00255635"/>
    <w:rsid w:val="0025600D"/>
    <w:rsid w:val="00256F78"/>
    <w:rsid w:val="0025718C"/>
    <w:rsid w:val="002607B8"/>
    <w:rsid w:val="00260805"/>
    <w:rsid w:val="0026134D"/>
    <w:rsid w:val="0026192D"/>
    <w:rsid w:val="00261CC6"/>
    <w:rsid w:val="0026259D"/>
    <w:rsid w:val="0026422E"/>
    <w:rsid w:val="002643B0"/>
    <w:rsid w:val="002648F0"/>
    <w:rsid w:val="00264C28"/>
    <w:rsid w:val="0026593F"/>
    <w:rsid w:val="00265B0F"/>
    <w:rsid w:val="00266862"/>
    <w:rsid w:val="00267A3B"/>
    <w:rsid w:val="00267FBA"/>
    <w:rsid w:val="002703F3"/>
    <w:rsid w:val="002705D6"/>
    <w:rsid w:val="002706BA"/>
    <w:rsid w:val="00270E30"/>
    <w:rsid w:val="0027129E"/>
    <w:rsid w:val="00271934"/>
    <w:rsid w:val="00271C7A"/>
    <w:rsid w:val="00271DC6"/>
    <w:rsid w:val="00271DC7"/>
    <w:rsid w:val="002728E2"/>
    <w:rsid w:val="00272D70"/>
    <w:rsid w:val="00273483"/>
    <w:rsid w:val="00273617"/>
    <w:rsid w:val="002743FD"/>
    <w:rsid w:val="00274E33"/>
    <w:rsid w:val="00275C0C"/>
    <w:rsid w:val="0027663F"/>
    <w:rsid w:val="00276B91"/>
    <w:rsid w:val="00277A2A"/>
    <w:rsid w:val="00277C23"/>
    <w:rsid w:val="00277D52"/>
    <w:rsid w:val="002803FC"/>
    <w:rsid w:val="00280485"/>
    <w:rsid w:val="00281777"/>
    <w:rsid w:val="00282612"/>
    <w:rsid w:val="00282B6E"/>
    <w:rsid w:val="0028307F"/>
    <w:rsid w:val="002832B9"/>
    <w:rsid w:val="00283DF2"/>
    <w:rsid w:val="00283FBF"/>
    <w:rsid w:val="00284AE4"/>
    <w:rsid w:val="00285CC9"/>
    <w:rsid w:val="002862F8"/>
    <w:rsid w:val="002878FA"/>
    <w:rsid w:val="00287AC0"/>
    <w:rsid w:val="00287D73"/>
    <w:rsid w:val="00287DB8"/>
    <w:rsid w:val="00292B8C"/>
    <w:rsid w:val="00293EA5"/>
    <w:rsid w:val="00294A94"/>
    <w:rsid w:val="00294BFE"/>
    <w:rsid w:val="002950F2"/>
    <w:rsid w:val="002953B8"/>
    <w:rsid w:val="00296481"/>
    <w:rsid w:val="00296CBA"/>
    <w:rsid w:val="002A04BD"/>
    <w:rsid w:val="002A0E8E"/>
    <w:rsid w:val="002A1B9F"/>
    <w:rsid w:val="002A1DC2"/>
    <w:rsid w:val="002A1E2B"/>
    <w:rsid w:val="002A37A3"/>
    <w:rsid w:val="002A406B"/>
    <w:rsid w:val="002A4A62"/>
    <w:rsid w:val="002A50EC"/>
    <w:rsid w:val="002A6318"/>
    <w:rsid w:val="002A6FDB"/>
    <w:rsid w:val="002A74FF"/>
    <w:rsid w:val="002A7F0A"/>
    <w:rsid w:val="002B0FDA"/>
    <w:rsid w:val="002B229D"/>
    <w:rsid w:val="002B24F2"/>
    <w:rsid w:val="002B55D2"/>
    <w:rsid w:val="002B5B52"/>
    <w:rsid w:val="002B628E"/>
    <w:rsid w:val="002B65C3"/>
    <w:rsid w:val="002B6733"/>
    <w:rsid w:val="002B678D"/>
    <w:rsid w:val="002B7140"/>
    <w:rsid w:val="002C0B34"/>
    <w:rsid w:val="002C17E7"/>
    <w:rsid w:val="002C2A45"/>
    <w:rsid w:val="002C409A"/>
    <w:rsid w:val="002C4587"/>
    <w:rsid w:val="002C4B29"/>
    <w:rsid w:val="002C4E77"/>
    <w:rsid w:val="002C4ED2"/>
    <w:rsid w:val="002C547A"/>
    <w:rsid w:val="002C55BE"/>
    <w:rsid w:val="002C55E9"/>
    <w:rsid w:val="002C600D"/>
    <w:rsid w:val="002C624E"/>
    <w:rsid w:val="002C650A"/>
    <w:rsid w:val="002C67F5"/>
    <w:rsid w:val="002C71EE"/>
    <w:rsid w:val="002D0444"/>
    <w:rsid w:val="002D0E31"/>
    <w:rsid w:val="002D0E51"/>
    <w:rsid w:val="002D1190"/>
    <w:rsid w:val="002D1860"/>
    <w:rsid w:val="002D1A05"/>
    <w:rsid w:val="002D1E7F"/>
    <w:rsid w:val="002D22D3"/>
    <w:rsid w:val="002D26D7"/>
    <w:rsid w:val="002D30C8"/>
    <w:rsid w:val="002D32D5"/>
    <w:rsid w:val="002D4D40"/>
    <w:rsid w:val="002D5499"/>
    <w:rsid w:val="002D5868"/>
    <w:rsid w:val="002D5CDC"/>
    <w:rsid w:val="002D5DE1"/>
    <w:rsid w:val="002D6300"/>
    <w:rsid w:val="002D6F68"/>
    <w:rsid w:val="002E0010"/>
    <w:rsid w:val="002E0403"/>
    <w:rsid w:val="002E0954"/>
    <w:rsid w:val="002E0BE5"/>
    <w:rsid w:val="002E0EB5"/>
    <w:rsid w:val="002E1E14"/>
    <w:rsid w:val="002E1E69"/>
    <w:rsid w:val="002E423C"/>
    <w:rsid w:val="002E482E"/>
    <w:rsid w:val="002E4DDC"/>
    <w:rsid w:val="002E56CC"/>
    <w:rsid w:val="002E5C8C"/>
    <w:rsid w:val="002E654B"/>
    <w:rsid w:val="002E779D"/>
    <w:rsid w:val="002E77AD"/>
    <w:rsid w:val="002E7C22"/>
    <w:rsid w:val="002E7ED7"/>
    <w:rsid w:val="002E7FE9"/>
    <w:rsid w:val="002F0145"/>
    <w:rsid w:val="002F0572"/>
    <w:rsid w:val="002F0E40"/>
    <w:rsid w:val="002F0F11"/>
    <w:rsid w:val="002F2C39"/>
    <w:rsid w:val="002F3134"/>
    <w:rsid w:val="002F321E"/>
    <w:rsid w:val="002F39FC"/>
    <w:rsid w:val="002F3A6B"/>
    <w:rsid w:val="002F46F7"/>
    <w:rsid w:val="002F54DD"/>
    <w:rsid w:val="002F59AD"/>
    <w:rsid w:val="002F5E29"/>
    <w:rsid w:val="002F64C3"/>
    <w:rsid w:val="002F6999"/>
    <w:rsid w:val="002F7281"/>
    <w:rsid w:val="002F7317"/>
    <w:rsid w:val="002F7B40"/>
    <w:rsid w:val="002F7D30"/>
    <w:rsid w:val="00300811"/>
    <w:rsid w:val="00301856"/>
    <w:rsid w:val="00302C44"/>
    <w:rsid w:val="00302C96"/>
    <w:rsid w:val="0030499B"/>
    <w:rsid w:val="0030554F"/>
    <w:rsid w:val="0030574C"/>
    <w:rsid w:val="00305B43"/>
    <w:rsid w:val="00310CD0"/>
    <w:rsid w:val="00310E85"/>
    <w:rsid w:val="003114D3"/>
    <w:rsid w:val="003121D6"/>
    <w:rsid w:val="0031232E"/>
    <w:rsid w:val="0031286C"/>
    <w:rsid w:val="003133E6"/>
    <w:rsid w:val="00313B0E"/>
    <w:rsid w:val="00313DDA"/>
    <w:rsid w:val="00314C51"/>
    <w:rsid w:val="003169AC"/>
    <w:rsid w:val="00316BA2"/>
    <w:rsid w:val="00316CD6"/>
    <w:rsid w:val="00317021"/>
    <w:rsid w:val="00317CF6"/>
    <w:rsid w:val="003209B1"/>
    <w:rsid w:val="0032119C"/>
    <w:rsid w:val="00321503"/>
    <w:rsid w:val="00321A2C"/>
    <w:rsid w:val="003230DB"/>
    <w:rsid w:val="00325072"/>
    <w:rsid w:val="0032534F"/>
    <w:rsid w:val="00325704"/>
    <w:rsid w:val="003258C5"/>
    <w:rsid w:val="0032666A"/>
    <w:rsid w:val="003269B3"/>
    <w:rsid w:val="00327815"/>
    <w:rsid w:val="00327FED"/>
    <w:rsid w:val="0033015A"/>
    <w:rsid w:val="00330B39"/>
    <w:rsid w:val="00331206"/>
    <w:rsid w:val="0033134E"/>
    <w:rsid w:val="00331E05"/>
    <w:rsid w:val="0033287E"/>
    <w:rsid w:val="00332CE6"/>
    <w:rsid w:val="00334C9A"/>
    <w:rsid w:val="0033578F"/>
    <w:rsid w:val="0033622C"/>
    <w:rsid w:val="0033723F"/>
    <w:rsid w:val="0033730D"/>
    <w:rsid w:val="00337905"/>
    <w:rsid w:val="00337D19"/>
    <w:rsid w:val="00337F8D"/>
    <w:rsid w:val="003408CF"/>
    <w:rsid w:val="00340ECB"/>
    <w:rsid w:val="00340F4C"/>
    <w:rsid w:val="00340FB2"/>
    <w:rsid w:val="00341C59"/>
    <w:rsid w:val="003421FF"/>
    <w:rsid w:val="003423F8"/>
    <w:rsid w:val="00342C05"/>
    <w:rsid w:val="00342EBF"/>
    <w:rsid w:val="00343AB8"/>
    <w:rsid w:val="00345236"/>
    <w:rsid w:val="00345651"/>
    <w:rsid w:val="00347453"/>
    <w:rsid w:val="00347D90"/>
    <w:rsid w:val="00350B62"/>
    <w:rsid w:val="00350F49"/>
    <w:rsid w:val="0035121A"/>
    <w:rsid w:val="0035268A"/>
    <w:rsid w:val="00352A98"/>
    <w:rsid w:val="00352BC3"/>
    <w:rsid w:val="003531C6"/>
    <w:rsid w:val="00353458"/>
    <w:rsid w:val="0035415F"/>
    <w:rsid w:val="0035456C"/>
    <w:rsid w:val="003546D0"/>
    <w:rsid w:val="00355141"/>
    <w:rsid w:val="00355474"/>
    <w:rsid w:val="003554BA"/>
    <w:rsid w:val="003555EB"/>
    <w:rsid w:val="00355825"/>
    <w:rsid w:val="0035595E"/>
    <w:rsid w:val="00355B08"/>
    <w:rsid w:val="0036007B"/>
    <w:rsid w:val="00360554"/>
    <w:rsid w:val="00360ED3"/>
    <w:rsid w:val="00360F40"/>
    <w:rsid w:val="00364635"/>
    <w:rsid w:val="003649C5"/>
    <w:rsid w:val="00364A0B"/>
    <w:rsid w:val="003652F2"/>
    <w:rsid w:val="00365F4F"/>
    <w:rsid w:val="00366152"/>
    <w:rsid w:val="00366E92"/>
    <w:rsid w:val="00366EFA"/>
    <w:rsid w:val="003678B8"/>
    <w:rsid w:val="00370476"/>
    <w:rsid w:val="003706C7"/>
    <w:rsid w:val="00371424"/>
    <w:rsid w:val="0037195D"/>
    <w:rsid w:val="00371CBD"/>
    <w:rsid w:val="00372F6E"/>
    <w:rsid w:val="00372FAC"/>
    <w:rsid w:val="0037345A"/>
    <w:rsid w:val="003740DE"/>
    <w:rsid w:val="00374371"/>
    <w:rsid w:val="00374771"/>
    <w:rsid w:val="003747BE"/>
    <w:rsid w:val="00374AC8"/>
    <w:rsid w:val="00375833"/>
    <w:rsid w:val="00376341"/>
    <w:rsid w:val="0037642C"/>
    <w:rsid w:val="00377739"/>
    <w:rsid w:val="003803F8"/>
    <w:rsid w:val="0038056E"/>
    <w:rsid w:val="00380CD8"/>
    <w:rsid w:val="003811C7"/>
    <w:rsid w:val="00381279"/>
    <w:rsid w:val="00382715"/>
    <w:rsid w:val="00382988"/>
    <w:rsid w:val="003829DA"/>
    <w:rsid w:val="00382A5C"/>
    <w:rsid w:val="00382B25"/>
    <w:rsid w:val="00382C87"/>
    <w:rsid w:val="0038410F"/>
    <w:rsid w:val="003843B9"/>
    <w:rsid w:val="00384546"/>
    <w:rsid w:val="00385523"/>
    <w:rsid w:val="00385B01"/>
    <w:rsid w:val="003864F8"/>
    <w:rsid w:val="00386863"/>
    <w:rsid w:val="003871E1"/>
    <w:rsid w:val="003879B0"/>
    <w:rsid w:val="00390FA5"/>
    <w:rsid w:val="00391CAA"/>
    <w:rsid w:val="00392160"/>
    <w:rsid w:val="00392D4E"/>
    <w:rsid w:val="00392DC1"/>
    <w:rsid w:val="00392F69"/>
    <w:rsid w:val="00393075"/>
    <w:rsid w:val="00393711"/>
    <w:rsid w:val="003937C7"/>
    <w:rsid w:val="00393A9F"/>
    <w:rsid w:val="003940D5"/>
    <w:rsid w:val="003940ED"/>
    <w:rsid w:val="00394921"/>
    <w:rsid w:val="00396E66"/>
    <w:rsid w:val="00397DEE"/>
    <w:rsid w:val="003A0975"/>
    <w:rsid w:val="003A124D"/>
    <w:rsid w:val="003A12FF"/>
    <w:rsid w:val="003A24D5"/>
    <w:rsid w:val="003A2B56"/>
    <w:rsid w:val="003A399F"/>
    <w:rsid w:val="003A46B9"/>
    <w:rsid w:val="003A4754"/>
    <w:rsid w:val="003A4994"/>
    <w:rsid w:val="003A57D9"/>
    <w:rsid w:val="003A6110"/>
    <w:rsid w:val="003A67E9"/>
    <w:rsid w:val="003A6B39"/>
    <w:rsid w:val="003A6B43"/>
    <w:rsid w:val="003A709E"/>
    <w:rsid w:val="003B025C"/>
    <w:rsid w:val="003B07EC"/>
    <w:rsid w:val="003B0BAE"/>
    <w:rsid w:val="003B1638"/>
    <w:rsid w:val="003B18FA"/>
    <w:rsid w:val="003B1D81"/>
    <w:rsid w:val="003B23AE"/>
    <w:rsid w:val="003B3088"/>
    <w:rsid w:val="003B398E"/>
    <w:rsid w:val="003B4681"/>
    <w:rsid w:val="003B4749"/>
    <w:rsid w:val="003B4840"/>
    <w:rsid w:val="003B487A"/>
    <w:rsid w:val="003B5D07"/>
    <w:rsid w:val="003B7253"/>
    <w:rsid w:val="003B759D"/>
    <w:rsid w:val="003C1491"/>
    <w:rsid w:val="003C1A78"/>
    <w:rsid w:val="003C1C79"/>
    <w:rsid w:val="003C1CD6"/>
    <w:rsid w:val="003C24AF"/>
    <w:rsid w:val="003C255D"/>
    <w:rsid w:val="003C2B6F"/>
    <w:rsid w:val="003C31BC"/>
    <w:rsid w:val="003C34B4"/>
    <w:rsid w:val="003C5338"/>
    <w:rsid w:val="003C5560"/>
    <w:rsid w:val="003C5E20"/>
    <w:rsid w:val="003C5EB8"/>
    <w:rsid w:val="003C5F48"/>
    <w:rsid w:val="003C67F5"/>
    <w:rsid w:val="003C6BBE"/>
    <w:rsid w:val="003C7054"/>
    <w:rsid w:val="003C75DE"/>
    <w:rsid w:val="003C770C"/>
    <w:rsid w:val="003C7CB3"/>
    <w:rsid w:val="003C7CF7"/>
    <w:rsid w:val="003D000C"/>
    <w:rsid w:val="003D13D0"/>
    <w:rsid w:val="003D153C"/>
    <w:rsid w:val="003D16F1"/>
    <w:rsid w:val="003D2B88"/>
    <w:rsid w:val="003D48B8"/>
    <w:rsid w:val="003D4AE8"/>
    <w:rsid w:val="003D5105"/>
    <w:rsid w:val="003D6004"/>
    <w:rsid w:val="003D6305"/>
    <w:rsid w:val="003D6327"/>
    <w:rsid w:val="003D64A3"/>
    <w:rsid w:val="003D73F9"/>
    <w:rsid w:val="003D7616"/>
    <w:rsid w:val="003D7750"/>
    <w:rsid w:val="003E110C"/>
    <w:rsid w:val="003E1347"/>
    <w:rsid w:val="003E185C"/>
    <w:rsid w:val="003E1C52"/>
    <w:rsid w:val="003E2722"/>
    <w:rsid w:val="003E2B46"/>
    <w:rsid w:val="003E2D25"/>
    <w:rsid w:val="003E35F8"/>
    <w:rsid w:val="003E3950"/>
    <w:rsid w:val="003E456F"/>
    <w:rsid w:val="003E55BD"/>
    <w:rsid w:val="003E62C8"/>
    <w:rsid w:val="003E66CF"/>
    <w:rsid w:val="003E7CEB"/>
    <w:rsid w:val="003E7EF3"/>
    <w:rsid w:val="003F043C"/>
    <w:rsid w:val="003F0613"/>
    <w:rsid w:val="003F1539"/>
    <w:rsid w:val="003F171E"/>
    <w:rsid w:val="003F3D9E"/>
    <w:rsid w:val="003F4077"/>
    <w:rsid w:val="003F4699"/>
    <w:rsid w:val="003F4CC8"/>
    <w:rsid w:val="003F55EA"/>
    <w:rsid w:val="003F578E"/>
    <w:rsid w:val="003F5A58"/>
    <w:rsid w:val="003F618A"/>
    <w:rsid w:val="003F7820"/>
    <w:rsid w:val="003F7880"/>
    <w:rsid w:val="00400401"/>
    <w:rsid w:val="00400CBC"/>
    <w:rsid w:val="004017A8"/>
    <w:rsid w:val="004019D1"/>
    <w:rsid w:val="004029F5"/>
    <w:rsid w:val="0040357F"/>
    <w:rsid w:val="004037B3"/>
    <w:rsid w:val="004046EF"/>
    <w:rsid w:val="004047DA"/>
    <w:rsid w:val="00405005"/>
    <w:rsid w:val="004051CF"/>
    <w:rsid w:val="00405AF3"/>
    <w:rsid w:val="00405B38"/>
    <w:rsid w:val="00405FE8"/>
    <w:rsid w:val="00406056"/>
    <w:rsid w:val="004061E1"/>
    <w:rsid w:val="0040770A"/>
    <w:rsid w:val="00410546"/>
    <w:rsid w:val="00410D39"/>
    <w:rsid w:val="004126B4"/>
    <w:rsid w:val="004135F7"/>
    <w:rsid w:val="00413F17"/>
    <w:rsid w:val="00414911"/>
    <w:rsid w:val="00414F90"/>
    <w:rsid w:val="00415191"/>
    <w:rsid w:val="004154FC"/>
    <w:rsid w:val="00415E11"/>
    <w:rsid w:val="00415E64"/>
    <w:rsid w:val="004162C1"/>
    <w:rsid w:val="004162EC"/>
    <w:rsid w:val="004165BA"/>
    <w:rsid w:val="00416A73"/>
    <w:rsid w:val="00416FA4"/>
    <w:rsid w:val="004175F8"/>
    <w:rsid w:val="0041782B"/>
    <w:rsid w:val="00417B69"/>
    <w:rsid w:val="00417CA6"/>
    <w:rsid w:val="004204D8"/>
    <w:rsid w:val="00420A3C"/>
    <w:rsid w:val="00420F3C"/>
    <w:rsid w:val="004218C6"/>
    <w:rsid w:val="004224AB"/>
    <w:rsid w:val="0042252B"/>
    <w:rsid w:val="00422BB5"/>
    <w:rsid w:val="004235D9"/>
    <w:rsid w:val="004238A8"/>
    <w:rsid w:val="00423F3E"/>
    <w:rsid w:val="00424318"/>
    <w:rsid w:val="00424A14"/>
    <w:rsid w:val="00425163"/>
    <w:rsid w:val="0042561C"/>
    <w:rsid w:val="004269C3"/>
    <w:rsid w:val="00427AB1"/>
    <w:rsid w:val="00427F3B"/>
    <w:rsid w:val="00430E59"/>
    <w:rsid w:val="00430F3C"/>
    <w:rsid w:val="00430FA1"/>
    <w:rsid w:val="0043158A"/>
    <w:rsid w:val="00432FBE"/>
    <w:rsid w:val="004337A3"/>
    <w:rsid w:val="00433D0A"/>
    <w:rsid w:val="004354CC"/>
    <w:rsid w:val="00435A69"/>
    <w:rsid w:val="004361B0"/>
    <w:rsid w:val="00436CF9"/>
    <w:rsid w:val="00437461"/>
    <w:rsid w:val="00437480"/>
    <w:rsid w:val="0043761D"/>
    <w:rsid w:val="0044074B"/>
    <w:rsid w:val="00440B60"/>
    <w:rsid w:val="0044113B"/>
    <w:rsid w:val="004419C7"/>
    <w:rsid w:val="00441DEF"/>
    <w:rsid w:val="00441EBD"/>
    <w:rsid w:val="00441F16"/>
    <w:rsid w:val="0044217B"/>
    <w:rsid w:val="004422E5"/>
    <w:rsid w:val="00442C75"/>
    <w:rsid w:val="00443428"/>
    <w:rsid w:val="00443B2D"/>
    <w:rsid w:val="00443EA3"/>
    <w:rsid w:val="004441AA"/>
    <w:rsid w:val="00445112"/>
    <w:rsid w:val="00445223"/>
    <w:rsid w:val="004457A4"/>
    <w:rsid w:val="00446163"/>
    <w:rsid w:val="00447206"/>
    <w:rsid w:val="00447CE5"/>
    <w:rsid w:val="00447CE7"/>
    <w:rsid w:val="004506A3"/>
    <w:rsid w:val="00450908"/>
    <w:rsid w:val="00451BD2"/>
    <w:rsid w:val="004528A1"/>
    <w:rsid w:val="00452AF0"/>
    <w:rsid w:val="00452E2A"/>
    <w:rsid w:val="00453FAB"/>
    <w:rsid w:val="004541A9"/>
    <w:rsid w:val="0045430E"/>
    <w:rsid w:val="00454B08"/>
    <w:rsid w:val="00454EAA"/>
    <w:rsid w:val="0045515E"/>
    <w:rsid w:val="00455AD8"/>
    <w:rsid w:val="00455D15"/>
    <w:rsid w:val="00455EC1"/>
    <w:rsid w:val="004568FF"/>
    <w:rsid w:val="00457468"/>
    <w:rsid w:val="00457A4A"/>
    <w:rsid w:val="00457AF0"/>
    <w:rsid w:val="00457BDB"/>
    <w:rsid w:val="00457C15"/>
    <w:rsid w:val="00460870"/>
    <w:rsid w:val="00460D6A"/>
    <w:rsid w:val="00462D51"/>
    <w:rsid w:val="00463455"/>
    <w:rsid w:val="00463F95"/>
    <w:rsid w:val="00463FE7"/>
    <w:rsid w:val="004653B3"/>
    <w:rsid w:val="004661F6"/>
    <w:rsid w:val="00466706"/>
    <w:rsid w:val="00467D5B"/>
    <w:rsid w:val="004702F9"/>
    <w:rsid w:val="0047165C"/>
    <w:rsid w:val="004716C9"/>
    <w:rsid w:val="00472400"/>
    <w:rsid w:val="00472699"/>
    <w:rsid w:val="004726BD"/>
    <w:rsid w:val="00474131"/>
    <w:rsid w:val="004743A8"/>
    <w:rsid w:val="00474882"/>
    <w:rsid w:val="00475012"/>
    <w:rsid w:val="004761CC"/>
    <w:rsid w:val="00476350"/>
    <w:rsid w:val="004765FE"/>
    <w:rsid w:val="00476BE0"/>
    <w:rsid w:val="00476F0F"/>
    <w:rsid w:val="004803C7"/>
    <w:rsid w:val="00480A12"/>
    <w:rsid w:val="004811AB"/>
    <w:rsid w:val="00481E9F"/>
    <w:rsid w:val="0048283A"/>
    <w:rsid w:val="00483337"/>
    <w:rsid w:val="004846B2"/>
    <w:rsid w:val="00484BB4"/>
    <w:rsid w:val="004851EA"/>
    <w:rsid w:val="00485F5B"/>
    <w:rsid w:val="004862EB"/>
    <w:rsid w:val="00486316"/>
    <w:rsid w:val="00486400"/>
    <w:rsid w:val="00490A19"/>
    <w:rsid w:val="00490A25"/>
    <w:rsid w:val="00491243"/>
    <w:rsid w:val="004912FF"/>
    <w:rsid w:val="004913B8"/>
    <w:rsid w:val="004920C9"/>
    <w:rsid w:val="00492570"/>
    <w:rsid w:val="00493B75"/>
    <w:rsid w:val="004943B5"/>
    <w:rsid w:val="00494695"/>
    <w:rsid w:val="004947C8"/>
    <w:rsid w:val="00494CFD"/>
    <w:rsid w:val="00494E89"/>
    <w:rsid w:val="004959C5"/>
    <w:rsid w:val="00496511"/>
    <w:rsid w:val="004968B3"/>
    <w:rsid w:val="00496B95"/>
    <w:rsid w:val="00496D1C"/>
    <w:rsid w:val="00497196"/>
    <w:rsid w:val="00497DBC"/>
    <w:rsid w:val="004A163B"/>
    <w:rsid w:val="004A2A42"/>
    <w:rsid w:val="004A4110"/>
    <w:rsid w:val="004A63C5"/>
    <w:rsid w:val="004A6C04"/>
    <w:rsid w:val="004A6D55"/>
    <w:rsid w:val="004A7E9F"/>
    <w:rsid w:val="004B11CE"/>
    <w:rsid w:val="004B2826"/>
    <w:rsid w:val="004B721E"/>
    <w:rsid w:val="004C0392"/>
    <w:rsid w:val="004C07F2"/>
    <w:rsid w:val="004C091B"/>
    <w:rsid w:val="004C10C9"/>
    <w:rsid w:val="004C3FF8"/>
    <w:rsid w:val="004C46BB"/>
    <w:rsid w:val="004C4C01"/>
    <w:rsid w:val="004C5CDB"/>
    <w:rsid w:val="004C6921"/>
    <w:rsid w:val="004C75A8"/>
    <w:rsid w:val="004C762C"/>
    <w:rsid w:val="004C7ADA"/>
    <w:rsid w:val="004C7F2E"/>
    <w:rsid w:val="004D0942"/>
    <w:rsid w:val="004D0FFF"/>
    <w:rsid w:val="004D1269"/>
    <w:rsid w:val="004D1650"/>
    <w:rsid w:val="004D1DFD"/>
    <w:rsid w:val="004D1FFE"/>
    <w:rsid w:val="004D2FD4"/>
    <w:rsid w:val="004D33F8"/>
    <w:rsid w:val="004D5A58"/>
    <w:rsid w:val="004D5C13"/>
    <w:rsid w:val="004D7434"/>
    <w:rsid w:val="004D7BD9"/>
    <w:rsid w:val="004E0B26"/>
    <w:rsid w:val="004E0F81"/>
    <w:rsid w:val="004E1300"/>
    <w:rsid w:val="004E165F"/>
    <w:rsid w:val="004E17D2"/>
    <w:rsid w:val="004E316F"/>
    <w:rsid w:val="004E31D6"/>
    <w:rsid w:val="004E3505"/>
    <w:rsid w:val="004E385C"/>
    <w:rsid w:val="004E3AE1"/>
    <w:rsid w:val="004E42D3"/>
    <w:rsid w:val="004E434E"/>
    <w:rsid w:val="004E4450"/>
    <w:rsid w:val="004E46CC"/>
    <w:rsid w:val="004E5933"/>
    <w:rsid w:val="004E5D42"/>
    <w:rsid w:val="004E5D65"/>
    <w:rsid w:val="004E662D"/>
    <w:rsid w:val="004E69FD"/>
    <w:rsid w:val="004E6E39"/>
    <w:rsid w:val="004E7273"/>
    <w:rsid w:val="004E72D2"/>
    <w:rsid w:val="004E7728"/>
    <w:rsid w:val="004E7767"/>
    <w:rsid w:val="004F01E5"/>
    <w:rsid w:val="004F0216"/>
    <w:rsid w:val="004F0466"/>
    <w:rsid w:val="004F13AD"/>
    <w:rsid w:val="004F2060"/>
    <w:rsid w:val="004F2D79"/>
    <w:rsid w:val="004F330A"/>
    <w:rsid w:val="004F3ABD"/>
    <w:rsid w:val="004F5484"/>
    <w:rsid w:val="004F557F"/>
    <w:rsid w:val="004F6B49"/>
    <w:rsid w:val="004F7315"/>
    <w:rsid w:val="00500148"/>
    <w:rsid w:val="00500576"/>
    <w:rsid w:val="0050065F"/>
    <w:rsid w:val="0050156D"/>
    <w:rsid w:val="00502432"/>
    <w:rsid w:val="005039B5"/>
    <w:rsid w:val="00504086"/>
    <w:rsid w:val="005044BD"/>
    <w:rsid w:val="00504546"/>
    <w:rsid w:val="00504D44"/>
    <w:rsid w:val="005053E0"/>
    <w:rsid w:val="00506048"/>
    <w:rsid w:val="00506119"/>
    <w:rsid w:val="005062BD"/>
    <w:rsid w:val="005068B8"/>
    <w:rsid w:val="00506A5D"/>
    <w:rsid w:val="00506C43"/>
    <w:rsid w:val="00506D80"/>
    <w:rsid w:val="00507377"/>
    <w:rsid w:val="00507A6D"/>
    <w:rsid w:val="00511415"/>
    <w:rsid w:val="005129DA"/>
    <w:rsid w:val="005134B4"/>
    <w:rsid w:val="00513AAC"/>
    <w:rsid w:val="005140C9"/>
    <w:rsid w:val="00515102"/>
    <w:rsid w:val="005159A3"/>
    <w:rsid w:val="00515A8C"/>
    <w:rsid w:val="00516883"/>
    <w:rsid w:val="00516EDB"/>
    <w:rsid w:val="00516F24"/>
    <w:rsid w:val="0051717A"/>
    <w:rsid w:val="005171E0"/>
    <w:rsid w:val="00517326"/>
    <w:rsid w:val="0051737D"/>
    <w:rsid w:val="00517D00"/>
    <w:rsid w:val="00520316"/>
    <w:rsid w:val="00520BA9"/>
    <w:rsid w:val="00520EEF"/>
    <w:rsid w:val="0052107E"/>
    <w:rsid w:val="0052151E"/>
    <w:rsid w:val="00521860"/>
    <w:rsid w:val="005221CA"/>
    <w:rsid w:val="0052299D"/>
    <w:rsid w:val="00524327"/>
    <w:rsid w:val="005245A2"/>
    <w:rsid w:val="0052480E"/>
    <w:rsid w:val="00524AA6"/>
    <w:rsid w:val="0052599A"/>
    <w:rsid w:val="005259D3"/>
    <w:rsid w:val="00526213"/>
    <w:rsid w:val="00526B43"/>
    <w:rsid w:val="00526CCF"/>
    <w:rsid w:val="00527BB5"/>
    <w:rsid w:val="0053038F"/>
    <w:rsid w:val="005307A6"/>
    <w:rsid w:val="0053085E"/>
    <w:rsid w:val="00531698"/>
    <w:rsid w:val="00531BE6"/>
    <w:rsid w:val="00531E8B"/>
    <w:rsid w:val="00531FB2"/>
    <w:rsid w:val="005326D2"/>
    <w:rsid w:val="0053322B"/>
    <w:rsid w:val="00533396"/>
    <w:rsid w:val="00533450"/>
    <w:rsid w:val="00533BCC"/>
    <w:rsid w:val="005350B6"/>
    <w:rsid w:val="00535BB0"/>
    <w:rsid w:val="005367F2"/>
    <w:rsid w:val="0053700D"/>
    <w:rsid w:val="005378AF"/>
    <w:rsid w:val="005402B8"/>
    <w:rsid w:val="005403F8"/>
    <w:rsid w:val="0054179F"/>
    <w:rsid w:val="00541E16"/>
    <w:rsid w:val="00542600"/>
    <w:rsid w:val="00542FC0"/>
    <w:rsid w:val="00544B1F"/>
    <w:rsid w:val="005450DB"/>
    <w:rsid w:val="005455EF"/>
    <w:rsid w:val="00545862"/>
    <w:rsid w:val="00545BEA"/>
    <w:rsid w:val="00545E74"/>
    <w:rsid w:val="00546D4E"/>
    <w:rsid w:val="00547861"/>
    <w:rsid w:val="00547AE6"/>
    <w:rsid w:val="00550C06"/>
    <w:rsid w:val="005526D9"/>
    <w:rsid w:val="005529F8"/>
    <w:rsid w:val="00552EA7"/>
    <w:rsid w:val="00553108"/>
    <w:rsid w:val="0055341A"/>
    <w:rsid w:val="00553CB6"/>
    <w:rsid w:val="00553D57"/>
    <w:rsid w:val="00553F98"/>
    <w:rsid w:val="005542C9"/>
    <w:rsid w:val="005553FD"/>
    <w:rsid w:val="00555AC6"/>
    <w:rsid w:val="00555C65"/>
    <w:rsid w:val="00555E2A"/>
    <w:rsid w:val="005567DB"/>
    <w:rsid w:val="0055685E"/>
    <w:rsid w:val="005602EE"/>
    <w:rsid w:val="00560342"/>
    <w:rsid w:val="005603F5"/>
    <w:rsid w:val="0056043F"/>
    <w:rsid w:val="0056258A"/>
    <w:rsid w:val="00562AAC"/>
    <w:rsid w:val="00562CE9"/>
    <w:rsid w:val="00562D70"/>
    <w:rsid w:val="005630BB"/>
    <w:rsid w:val="00563C22"/>
    <w:rsid w:val="0056402E"/>
    <w:rsid w:val="00564E8B"/>
    <w:rsid w:val="00565980"/>
    <w:rsid w:val="00565BB2"/>
    <w:rsid w:val="00566130"/>
    <w:rsid w:val="005661DF"/>
    <w:rsid w:val="0056795A"/>
    <w:rsid w:val="00567A76"/>
    <w:rsid w:val="00567D51"/>
    <w:rsid w:val="00570BCF"/>
    <w:rsid w:val="00570F28"/>
    <w:rsid w:val="005711DC"/>
    <w:rsid w:val="005720B4"/>
    <w:rsid w:val="0057310C"/>
    <w:rsid w:val="0057325D"/>
    <w:rsid w:val="0057516E"/>
    <w:rsid w:val="00576AC0"/>
    <w:rsid w:val="00576B49"/>
    <w:rsid w:val="00577025"/>
    <w:rsid w:val="005770AD"/>
    <w:rsid w:val="00577D1A"/>
    <w:rsid w:val="005813AF"/>
    <w:rsid w:val="005813F8"/>
    <w:rsid w:val="005818CB"/>
    <w:rsid w:val="00582361"/>
    <w:rsid w:val="00582A7B"/>
    <w:rsid w:val="00582B0E"/>
    <w:rsid w:val="005835AA"/>
    <w:rsid w:val="00583784"/>
    <w:rsid w:val="00583D82"/>
    <w:rsid w:val="00584157"/>
    <w:rsid w:val="005841D1"/>
    <w:rsid w:val="00584488"/>
    <w:rsid w:val="00584FCB"/>
    <w:rsid w:val="005867AB"/>
    <w:rsid w:val="005867FE"/>
    <w:rsid w:val="00586F2A"/>
    <w:rsid w:val="00586F54"/>
    <w:rsid w:val="00587265"/>
    <w:rsid w:val="00587477"/>
    <w:rsid w:val="00587A9D"/>
    <w:rsid w:val="005908DE"/>
    <w:rsid w:val="005908E2"/>
    <w:rsid w:val="00590E7A"/>
    <w:rsid w:val="00590F2E"/>
    <w:rsid w:val="00592670"/>
    <w:rsid w:val="00592D40"/>
    <w:rsid w:val="00592DE5"/>
    <w:rsid w:val="0059337F"/>
    <w:rsid w:val="00593DCC"/>
    <w:rsid w:val="00593F68"/>
    <w:rsid w:val="00594A47"/>
    <w:rsid w:val="00594DC6"/>
    <w:rsid w:val="00596C9D"/>
    <w:rsid w:val="00597253"/>
    <w:rsid w:val="005975D3"/>
    <w:rsid w:val="005A04F7"/>
    <w:rsid w:val="005A3966"/>
    <w:rsid w:val="005A4C6F"/>
    <w:rsid w:val="005A533F"/>
    <w:rsid w:val="005A544A"/>
    <w:rsid w:val="005A590D"/>
    <w:rsid w:val="005A6949"/>
    <w:rsid w:val="005A71F4"/>
    <w:rsid w:val="005A7456"/>
    <w:rsid w:val="005A7962"/>
    <w:rsid w:val="005B0E28"/>
    <w:rsid w:val="005B1477"/>
    <w:rsid w:val="005B273E"/>
    <w:rsid w:val="005B39E0"/>
    <w:rsid w:val="005B3E5A"/>
    <w:rsid w:val="005B3EC7"/>
    <w:rsid w:val="005B45EB"/>
    <w:rsid w:val="005B4A27"/>
    <w:rsid w:val="005B4CE9"/>
    <w:rsid w:val="005B5380"/>
    <w:rsid w:val="005B5D7F"/>
    <w:rsid w:val="005B6923"/>
    <w:rsid w:val="005B6F67"/>
    <w:rsid w:val="005B70DC"/>
    <w:rsid w:val="005B7DBD"/>
    <w:rsid w:val="005B7F06"/>
    <w:rsid w:val="005C0106"/>
    <w:rsid w:val="005C0472"/>
    <w:rsid w:val="005C144F"/>
    <w:rsid w:val="005C173F"/>
    <w:rsid w:val="005C1A31"/>
    <w:rsid w:val="005C1EA9"/>
    <w:rsid w:val="005C23AC"/>
    <w:rsid w:val="005C2B69"/>
    <w:rsid w:val="005C3140"/>
    <w:rsid w:val="005C3AE3"/>
    <w:rsid w:val="005C4237"/>
    <w:rsid w:val="005C543D"/>
    <w:rsid w:val="005C65E6"/>
    <w:rsid w:val="005C6C58"/>
    <w:rsid w:val="005C715D"/>
    <w:rsid w:val="005C7AF4"/>
    <w:rsid w:val="005D0606"/>
    <w:rsid w:val="005D1644"/>
    <w:rsid w:val="005D17D4"/>
    <w:rsid w:val="005D190C"/>
    <w:rsid w:val="005D1F25"/>
    <w:rsid w:val="005D27F5"/>
    <w:rsid w:val="005D2A51"/>
    <w:rsid w:val="005D2FE5"/>
    <w:rsid w:val="005D39A7"/>
    <w:rsid w:val="005D42AA"/>
    <w:rsid w:val="005D43AB"/>
    <w:rsid w:val="005D5DFF"/>
    <w:rsid w:val="005D601B"/>
    <w:rsid w:val="005D64A0"/>
    <w:rsid w:val="005D7344"/>
    <w:rsid w:val="005D76BC"/>
    <w:rsid w:val="005D791A"/>
    <w:rsid w:val="005E023C"/>
    <w:rsid w:val="005E1020"/>
    <w:rsid w:val="005E12A3"/>
    <w:rsid w:val="005E14D0"/>
    <w:rsid w:val="005E1723"/>
    <w:rsid w:val="005E2285"/>
    <w:rsid w:val="005E2939"/>
    <w:rsid w:val="005E3960"/>
    <w:rsid w:val="005E4093"/>
    <w:rsid w:val="005E45BD"/>
    <w:rsid w:val="005E46EB"/>
    <w:rsid w:val="005E4B9D"/>
    <w:rsid w:val="005E53C9"/>
    <w:rsid w:val="005E56EE"/>
    <w:rsid w:val="005E5854"/>
    <w:rsid w:val="005E5A87"/>
    <w:rsid w:val="005E5C95"/>
    <w:rsid w:val="005E7510"/>
    <w:rsid w:val="005F00BF"/>
    <w:rsid w:val="005F0940"/>
    <w:rsid w:val="005F1327"/>
    <w:rsid w:val="005F1B22"/>
    <w:rsid w:val="005F1F1A"/>
    <w:rsid w:val="005F219B"/>
    <w:rsid w:val="005F28DF"/>
    <w:rsid w:val="005F2A98"/>
    <w:rsid w:val="005F3168"/>
    <w:rsid w:val="005F43F5"/>
    <w:rsid w:val="005F47B9"/>
    <w:rsid w:val="005F5887"/>
    <w:rsid w:val="005F5996"/>
    <w:rsid w:val="005F6435"/>
    <w:rsid w:val="005F69A1"/>
    <w:rsid w:val="005F6F54"/>
    <w:rsid w:val="005F7516"/>
    <w:rsid w:val="005F7CAE"/>
    <w:rsid w:val="005F7DE5"/>
    <w:rsid w:val="0060005A"/>
    <w:rsid w:val="00603FA7"/>
    <w:rsid w:val="006040A3"/>
    <w:rsid w:val="00604267"/>
    <w:rsid w:val="00604572"/>
    <w:rsid w:val="00605039"/>
    <w:rsid w:val="00605E5F"/>
    <w:rsid w:val="00606148"/>
    <w:rsid w:val="00606BF0"/>
    <w:rsid w:val="00607059"/>
    <w:rsid w:val="00607305"/>
    <w:rsid w:val="00607383"/>
    <w:rsid w:val="006102C6"/>
    <w:rsid w:val="00610A54"/>
    <w:rsid w:val="00610D8C"/>
    <w:rsid w:val="0061196D"/>
    <w:rsid w:val="00611AC9"/>
    <w:rsid w:val="00612306"/>
    <w:rsid w:val="0061317F"/>
    <w:rsid w:val="006169F7"/>
    <w:rsid w:val="0061762E"/>
    <w:rsid w:val="00617FDF"/>
    <w:rsid w:val="006209A6"/>
    <w:rsid w:val="00621C28"/>
    <w:rsid w:val="006220D8"/>
    <w:rsid w:val="0062351B"/>
    <w:rsid w:val="00623731"/>
    <w:rsid w:val="006237C4"/>
    <w:rsid w:val="00624C44"/>
    <w:rsid w:val="00626213"/>
    <w:rsid w:val="0062629D"/>
    <w:rsid w:val="00626554"/>
    <w:rsid w:val="006273F2"/>
    <w:rsid w:val="00627A60"/>
    <w:rsid w:val="00627D05"/>
    <w:rsid w:val="00627F1A"/>
    <w:rsid w:val="00630859"/>
    <w:rsid w:val="006324AE"/>
    <w:rsid w:val="00632876"/>
    <w:rsid w:val="00632EBD"/>
    <w:rsid w:val="0063309C"/>
    <w:rsid w:val="0063350F"/>
    <w:rsid w:val="00633649"/>
    <w:rsid w:val="00634DF8"/>
    <w:rsid w:val="006353B1"/>
    <w:rsid w:val="0063584C"/>
    <w:rsid w:val="00635C05"/>
    <w:rsid w:val="00637166"/>
    <w:rsid w:val="00637616"/>
    <w:rsid w:val="006377AC"/>
    <w:rsid w:val="006378EE"/>
    <w:rsid w:val="006416CB"/>
    <w:rsid w:val="006423EC"/>
    <w:rsid w:val="00642D35"/>
    <w:rsid w:val="00643CE8"/>
    <w:rsid w:val="00644017"/>
    <w:rsid w:val="006443FB"/>
    <w:rsid w:val="006447DF"/>
    <w:rsid w:val="00646086"/>
    <w:rsid w:val="00646564"/>
    <w:rsid w:val="006467CB"/>
    <w:rsid w:val="00646F29"/>
    <w:rsid w:val="006475E3"/>
    <w:rsid w:val="0065046A"/>
    <w:rsid w:val="00650DAA"/>
    <w:rsid w:val="00651F14"/>
    <w:rsid w:val="006524D7"/>
    <w:rsid w:val="00652777"/>
    <w:rsid w:val="00653068"/>
    <w:rsid w:val="00653F41"/>
    <w:rsid w:val="00654434"/>
    <w:rsid w:val="0065601D"/>
    <w:rsid w:val="00656AFC"/>
    <w:rsid w:val="00656D39"/>
    <w:rsid w:val="00657690"/>
    <w:rsid w:val="0066020D"/>
    <w:rsid w:val="00660260"/>
    <w:rsid w:val="00661DAF"/>
    <w:rsid w:val="006623AA"/>
    <w:rsid w:val="00662F4F"/>
    <w:rsid w:val="006630E2"/>
    <w:rsid w:val="00663950"/>
    <w:rsid w:val="006642F9"/>
    <w:rsid w:val="00664F81"/>
    <w:rsid w:val="00665339"/>
    <w:rsid w:val="00665369"/>
    <w:rsid w:val="00665BD2"/>
    <w:rsid w:val="00666017"/>
    <w:rsid w:val="00667220"/>
    <w:rsid w:val="00667388"/>
    <w:rsid w:val="00667F3A"/>
    <w:rsid w:val="006704A7"/>
    <w:rsid w:val="006725F3"/>
    <w:rsid w:val="006727F8"/>
    <w:rsid w:val="00673262"/>
    <w:rsid w:val="0067344F"/>
    <w:rsid w:val="006739AF"/>
    <w:rsid w:val="006741D0"/>
    <w:rsid w:val="0067483A"/>
    <w:rsid w:val="00675082"/>
    <w:rsid w:val="00676238"/>
    <w:rsid w:val="0067657B"/>
    <w:rsid w:val="00676EAC"/>
    <w:rsid w:val="00677257"/>
    <w:rsid w:val="00677BCD"/>
    <w:rsid w:val="006802E7"/>
    <w:rsid w:val="00680494"/>
    <w:rsid w:val="00681296"/>
    <w:rsid w:val="00681678"/>
    <w:rsid w:val="00682266"/>
    <w:rsid w:val="00682E67"/>
    <w:rsid w:val="006837C3"/>
    <w:rsid w:val="00684856"/>
    <w:rsid w:val="00685720"/>
    <w:rsid w:val="006858B0"/>
    <w:rsid w:val="00686EA9"/>
    <w:rsid w:val="00686FB3"/>
    <w:rsid w:val="006909B2"/>
    <w:rsid w:val="00691611"/>
    <w:rsid w:val="00691D59"/>
    <w:rsid w:val="0069240A"/>
    <w:rsid w:val="006925E8"/>
    <w:rsid w:val="00695547"/>
    <w:rsid w:val="00695681"/>
    <w:rsid w:val="006960FB"/>
    <w:rsid w:val="00696284"/>
    <w:rsid w:val="00696684"/>
    <w:rsid w:val="00696863"/>
    <w:rsid w:val="00696F72"/>
    <w:rsid w:val="00697649"/>
    <w:rsid w:val="006A0056"/>
    <w:rsid w:val="006A0389"/>
    <w:rsid w:val="006A06C7"/>
    <w:rsid w:val="006A0DDA"/>
    <w:rsid w:val="006A22F4"/>
    <w:rsid w:val="006A241B"/>
    <w:rsid w:val="006A2E81"/>
    <w:rsid w:val="006A323B"/>
    <w:rsid w:val="006A33AF"/>
    <w:rsid w:val="006A3587"/>
    <w:rsid w:val="006A37AF"/>
    <w:rsid w:val="006A3B95"/>
    <w:rsid w:val="006A424D"/>
    <w:rsid w:val="006A44D7"/>
    <w:rsid w:val="006A4CA0"/>
    <w:rsid w:val="006A553D"/>
    <w:rsid w:val="006A5D27"/>
    <w:rsid w:val="006A6069"/>
    <w:rsid w:val="006A60CD"/>
    <w:rsid w:val="006A72F3"/>
    <w:rsid w:val="006A7855"/>
    <w:rsid w:val="006B004B"/>
    <w:rsid w:val="006B017C"/>
    <w:rsid w:val="006B08DE"/>
    <w:rsid w:val="006B0C82"/>
    <w:rsid w:val="006B1642"/>
    <w:rsid w:val="006B17CE"/>
    <w:rsid w:val="006B1BBF"/>
    <w:rsid w:val="006B1E0C"/>
    <w:rsid w:val="006B2BC9"/>
    <w:rsid w:val="006B2F0E"/>
    <w:rsid w:val="006B37E9"/>
    <w:rsid w:val="006B3CB8"/>
    <w:rsid w:val="006B503C"/>
    <w:rsid w:val="006B5264"/>
    <w:rsid w:val="006B52AC"/>
    <w:rsid w:val="006B5360"/>
    <w:rsid w:val="006B55AB"/>
    <w:rsid w:val="006B5D4A"/>
    <w:rsid w:val="006B68B3"/>
    <w:rsid w:val="006B7CBD"/>
    <w:rsid w:val="006C0034"/>
    <w:rsid w:val="006C0E3F"/>
    <w:rsid w:val="006C1C3D"/>
    <w:rsid w:val="006C20D6"/>
    <w:rsid w:val="006C239E"/>
    <w:rsid w:val="006C2BB2"/>
    <w:rsid w:val="006C36F8"/>
    <w:rsid w:val="006C48AF"/>
    <w:rsid w:val="006C52CC"/>
    <w:rsid w:val="006C55DE"/>
    <w:rsid w:val="006C66FC"/>
    <w:rsid w:val="006C6FD2"/>
    <w:rsid w:val="006C6FE7"/>
    <w:rsid w:val="006C74A0"/>
    <w:rsid w:val="006C7662"/>
    <w:rsid w:val="006C7CA4"/>
    <w:rsid w:val="006D00AA"/>
    <w:rsid w:val="006D0943"/>
    <w:rsid w:val="006D0C6C"/>
    <w:rsid w:val="006D1B19"/>
    <w:rsid w:val="006D24F2"/>
    <w:rsid w:val="006D2C67"/>
    <w:rsid w:val="006D3C74"/>
    <w:rsid w:val="006D40DB"/>
    <w:rsid w:val="006D4877"/>
    <w:rsid w:val="006D4D24"/>
    <w:rsid w:val="006D51EE"/>
    <w:rsid w:val="006D595C"/>
    <w:rsid w:val="006D63C0"/>
    <w:rsid w:val="006D66A1"/>
    <w:rsid w:val="006D6883"/>
    <w:rsid w:val="006D689C"/>
    <w:rsid w:val="006D718B"/>
    <w:rsid w:val="006D728A"/>
    <w:rsid w:val="006D767F"/>
    <w:rsid w:val="006D7DFA"/>
    <w:rsid w:val="006E1952"/>
    <w:rsid w:val="006E1CDB"/>
    <w:rsid w:val="006E305E"/>
    <w:rsid w:val="006E460C"/>
    <w:rsid w:val="006E5C2D"/>
    <w:rsid w:val="006E5D0B"/>
    <w:rsid w:val="006E6FF5"/>
    <w:rsid w:val="006E73CA"/>
    <w:rsid w:val="006F04D8"/>
    <w:rsid w:val="006F0643"/>
    <w:rsid w:val="006F0C47"/>
    <w:rsid w:val="006F0DF2"/>
    <w:rsid w:val="006F1F39"/>
    <w:rsid w:val="006F26FD"/>
    <w:rsid w:val="006F368A"/>
    <w:rsid w:val="006F4333"/>
    <w:rsid w:val="006F4415"/>
    <w:rsid w:val="006F51E5"/>
    <w:rsid w:val="006F5578"/>
    <w:rsid w:val="006F5761"/>
    <w:rsid w:val="006F5BE7"/>
    <w:rsid w:val="006F6741"/>
    <w:rsid w:val="006F6B42"/>
    <w:rsid w:val="006F7182"/>
    <w:rsid w:val="006F722C"/>
    <w:rsid w:val="006F769C"/>
    <w:rsid w:val="006F796D"/>
    <w:rsid w:val="007001C6"/>
    <w:rsid w:val="007006FB"/>
    <w:rsid w:val="0070166B"/>
    <w:rsid w:val="00701959"/>
    <w:rsid w:val="00701FB0"/>
    <w:rsid w:val="00702698"/>
    <w:rsid w:val="00702FDF"/>
    <w:rsid w:val="00704432"/>
    <w:rsid w:val="0070513A"/>
    <w:rsid w:val="00705279"/>
    <w:rsid w:val="00705C4C"/>
    <w:rsid w:val="0070759C"/>
    <w:rsid w:val="00707A13"/>
    <w:rsid w:val="00710AC2"/>
    <w:rsid w:val="00710FB3"/>
    <w:rsid w:val="00712099"/>
    <w:rsid w:val="00713176"/>
    <w:rsid w:val="007134CF"/>
    <w:rsid w:val="00713D30"/>
    <w:rsid w:val="0071423C"/>
    <w:rsid w:val="007142EE"/>
    <w:rsid w:val="007145B5"/>
    <w:rsid w:val="00714DF2"/>
    <w:rsid w:val="0071591D"/>
    <w:rsid w:val="00715974"/>
    <w:rsid w:val="00715ABE"/>
    <w:rsid w:val="007176D8"/>
    <w:rsid w:val="007178DB"/>
    <w:rsid w:val="00720931"/>
    <w:rsid w:val="00720974"/>
    <w:rsid w:val="00720A9F"/>
    <w:rsid w:val="00721932"/>
    <w:rsid w:val="00721B50"/>
    <w:rsid w:val="00722460"/>
    <w:rsid w:val="0072301C"/>
    <w:rsid w:val="007233E5"/>
    <w:rsid w:val="00725087"/>
    <w:rsid w:val="0072559E"/>
    <w:rsid w:val="0072659B"/>
    <w:rsid w:val="007267E8"/>
    <w:rsid w:val="0072691B"/>
    <w:rsid w:val="00726D01"/>
    <w:rsid w:val="0072730D"/>
    <w:rsid w:val="00727951"/>
    <w:rsid w:val="00727D57"/>
    <w:rsid w:val="007303DC"/>
    <w:rsid w:val="00731431"/>
    <w:rsid w:val="00731618"/>
    <w:rsid w:val="0073210A"/>
    <w:rsid w:val="0073392E"/>
    <w:rsid w:val="00733F36"/>
    <w:rsid w:val="00734E3E"/>
    <w:rsid w:val="00734E6D"/>
    <w:rsid w:val="00734F33"/>
    <w:rsid w:val="0073510E"/>
    <w:rsid w:val="007358DB"/>
    <w:rsid w:val="00736AA0"/>
    <w:rsid w:val="00736B21"/>
    <w:rsid w:val="0074020C"/>
    <w:rsid w:val="00740879"/>
    <w:rsid w:val="00740C16"/>
    <w:rsid w:val="00741D50"/>
    <w:rsid w:val="00741EA3"/>
    <w:rsid w:val="00742D04"/>
    <w:rsid w:val="007432C3"/>
    <w:rsid w:val="00743CEB"/>
    <w:rsid w:val="0074521B"/>
    <w:rsid w:val="00745B40"/>
    <w:rsid w:val="00746704"/>
    <w:rsid w:val="0074691F"/>
    <w:rsid w:val="00746C0E"/>
    <w:rsid w:val="007475D2"/>
    <w:rsid w:val="00747927"/>
    <w:rsid w:val="007479CF"/>
    <w:rsid w:val="00747AF9"/>
    <w:rsid w:val="00750EE5"/>
    <w:rsid w:val="00751497"/>
    <w:rsid w:val="00752900"/>
    <w:rsid w:val="007535B0"/>
    <w:rsid w:val="007536DF"/>
    <w:rsid w:val="00753BB5"/>
    <w:rsid w:val="0075475B"/>
    <w:rsid w:val="00754BDF"/>
    <w:rsid w:val="00755118"/>
    <w:rsid w:val="0075555D"/>
    <w:rsid w:val="007578E1"/>
    <w:rsid w:val="007579EE"/>
    <w:rsid w:val="00760125"/>
    <w:rsid w:val="00760527"/>
    <w:rsid w:val="00760628"/>
    <w:rsid w:val="00761A15"/>
    <w:rsid w:val="00761CA4"/>
    <w:rsid w:val="007641DB"/>
    <w:rsid w:val="00764921"/>
    <w:rsid w:val="00764BE1"/>
    <w:rsid w:val="00764DEC"/>
    <w:rsid w:val="007651A8"/>
    <w:rsid w:val="00765382"/>
    <w:rsid w:val="00765525"/>
    <w:rsid w:val="00765BE9"/>
    <w:rsid w:val="00765C6D"/>
    <w:rsid w:val="00765E90"/>
    <w:rsid w:val="00765EB1"/>
    <w:rsid w:val="0076628A"/>
    <w:rsid w:val="007663E9"/>
    <w:rsid w:val="00766960"/>
    <w:rsid w:val="00766AF6"/>
    <w:rsid w:val="00767978"/>
    <w:rsid w:val="007702E4"/>
    <w:rsid w:val="007702F3"/>
    <w:rsid w:val="007715F3"/>
    <w:rsid w:val="007726F2"/>
    <w:rsid w:val="00772CBA"/>
    <w:rsid w:val="00774A09"/>
    <w:rsid w:val="00774E0C"/>
    <w:rsid w:val="00774E10"/>
    <w:rsid w:val="0077552E"/>
    <w:rsid w:val="007756B8"/>
    <w:rsid w:val="00775819"/>
    <w:rsid w:val="00777459"/>
    <w:rsid w:val="00777713"/>
    <w:rsid w:val="0077790A"/>
    <w:rsid w:val="00780DD3"/>
    <w:rsid w:val="0078172C"/>
    <w:rsid w:val="007837A7"/>
    <w:rsid w:val="00783E44"/>
    <w:rsid w:val="00784C81"/>
    <w:rsid w:val="00785040"/>
    <w:rsid w:val="0078539E"/>
    <w:rsid w:val="007864ED"/>
    <w:rsid w:val="00787237"/>
    <w:rsid w:val="00787469"/>
    <w:rsid w:val="00787980"/>
    <w:rsid w:val="007908E3"/>
    <w:rsid w:val="0079150F"/>
    <w:rsid w:val="007918D3"/>
    <w:rsid w:val="00791E25"/>
    <w:rsid w:val="00791E67"/>
    <w:rsid w:val="0079355E"/>
    <w:rsid w:val="00793A51"/>
    <w:rsid w:val="00794D16"/>
    <w:rsid w:val="00795A6A"/>
    <w:rsid w:val="00795B86"/>
    <w:rsid w:val="00796F5C"/>
    <w:rsid w:val="00797B77"/>
    <w:rsid w:val="007A0054"/>
    <w:rsid w:val="007A0A64"/>
    <w:rsid w:val="007A0B2D"/>
    <w:rsid w:val="007A0BD4"/>
    <w:rsid w:val="007A1186"/>
    <w:rsid w:val="007A1AAB"/>
    <w:rsid w:val="007A2BD0"/>
    <w:rsid w:val="007A409F"/>
    <w:rsid w:val="007A4473"/>
    <w:rsid w:val="007A4724"/>
    <w:rsid w:val="007A48DA"/>
    <w:rsid w:val="007A4CD6"/>
    <w:rsid w:val="007A5433"/>
    <w:rsid w:val="007A5D2D"/>
    <w:rsid w:val="007A6362"/>
    <w:rsid w:val="007A6A40"/>
    <w:rsid w:val="007A6FBE"/>
    <w:rsid w:val="007A77BA"/>
    <w:rsid w:val="007A7AC6"/>
    <w:rsid w:val="007B02D2"/>
    <w:rsid w:val="007B1AFA"/>
    <w:rsid w:val="007B23BE"/>
    <w:rsid w:val="007B3FBE"/>
    <w:rsid w:val="007B44A9"/>
    <w:rsid w:val="007B4BE7"/>
    <w:rsid w:val="007B51AA"/>
    <w:rsid w:val="007B670B"/>
    <w:rsid w:val="007B748C"/>
    <w:rsid w:val="007C060B"/>
    <w:rsid w:val="007C06C9"/>
    <w:rsid w:val="007C0EC8"/>
    <w:rsid w:val="007C0F56"/>
    <w:rsid w:val="007C1391"/>
    <w:rsid w:val="007C20FB"/>
    <w:rsid w:val="007C302E"/>
    <w:rsid w:val="007C3F70"/>
    <w:rsid w:val="007C4851"/>
    <w:rsid w:val="007C57DA"/>
    <w:rsid w:val="007C5B8F"/>
    <w:rsid w:val="007C5F66"/>
    <w:rsid w:val="007C6228"/>
    <w:rsid w:val="007C6F46"/>
    <w:rsid w:val="007C7667"/>
    <w:rsid w:val="007D0F20"/>
    <w:rsid w:val="007D1978"/>
    <w:rsid w:val="007D1F50"/>
    <w:rsid w:val="007D264E"/>
    <w:rsid w:val="007D36B2"/>
    <w:rsid w:val="007D3EB2"/>
    <w:rsid w:val="007D48D5"/>
    <w:rsid w:val="007D51ED"/>
    <w:rsid w:val="007D54A0"/>
    <w:rsid w:val="007D56B5"/>
    <w:rsid w:val="007D5790"/>
    <w:rsid w:val="007D5974"/>
    <w:rsid w:val="007D6011"/>
    <w:rsid w:val="007D654E"/>
    <w:rsid w:val="007E0B8E"/>
    <w:rsid w:val="007E1C6E"/>
    <w:rsid w:val="007E2278"/>
    <w:rsid w:val="007E25DC"/>
    <w:rsid w:val="007E3298"/>
    <w:rsid w:val="007E383F"/>
    <w:rsid w:val="007E4A48"/>
    <w:rsid w:val="007E4FEE"/>
    <w:rsid w:val="007E56AD"/>
    <w:rsid w:val="007E5B02"/>
    <w:rsid w:val="007E5DFE"/>
    <w:rsid w:val="007E5E77"/>
    <w:rsid w:val="007E5EAE"/>
    <w:rsid w:val="007E6168"/>
    <w:rsid w:val="007E69BD"/>
    <w:rsid w:val="007E7089"/>
    <w:rsid w:val="007F0D6A"/>
    <w:rsid w:val="007F0EBC"/>
    <w:rsid w:val="007F0FD3"/>
    <w:rsid w:val="007F18AE"/>
    <w:rsid w:val="007F20F7"/>
    <w:rsid w:val="007F3744"/>
    <w:rsid w:val="007F50DA"/>
    <w:rsid w:val="007F6207"/>
    <w:rsid w:val="007F6929"/>
    <w:rsid w:val="007F6B90"/>
    <w:rsid w:val="00801942"/>
    <w:rsid w:val="00802BFB"/>
    <w:rsid w:val="00802C1B"/>
    <w:rsid w:val="00802D3E"/>
    <w:rsid w:val="008046A5"/>
    <w:rsid w:val="00805519"/>
    <w:rsid w:val="0080552F"/>
    <w:rsid w:val="00805FD2"/>
    <w:rsid w:val="0080627C"/>
    <w:rsid w:val="00806451"/>
    <w:rsid w:val="00806A6F"/>
    <w:rsid w:val="00806EA9"/>
    <w:rsid w:val="008075E6"/>
    <w:rsid w:val="00807736"/>
    <w:rsid w:val="00807F0F"/>
    <w:rsid w:val="008101B8"/>
    <w:rsid w:val="00810242"/>
    <w:rsid w:val="008106AD"/>
    <w:rsid w:val="0081090D"/>
    <w:rsid w:val="00810D52"/>
    <w:rsid w:val="008119DE"/>
    <w:rsid w:val="00811D10"/>
    <w:rsid w:val="00811D9B"/>
    <w:rsid w:val="0081271D"/>
    <w:rsid w:val="00812E96"/>
    <w:rsid w:val="00813755"/>
    <w:rsid w:val="00813871"/>
    <w:rsid w:val="00813B4F"/>
    <w:rsid w:val="00813CB1"/>
    <w:rsid w:val="00813E74"/>
    <w:rsid w:val="008141CD"/>
    <w:rsid w:val="00816746"/>
    <w:rsid w:val="00817D7D"/>
    <w:rsid w:val="008202E7"/>
    <w:rsid w:val="008203F9"/>
    <w:rsid w:val="00821C2E"/>
    <w:rsid w:val="00822762"/>
    <w:rsid w:val="0082277B"/>
    <w:rsid w:val="00822CE6"/>
    <w:rsid w:val="00822D85"/>
    <w:rsid w:val="00822F06"/>
    <w:rsid w:val="00822FCC"/>
    <w:rsid w:val="00823293"/>
    <w:rsid w:val="00823509"/>
    <w:rsid w:val="008238C9"/>
    <w:rsid w:val="00824253"/>
    <w:rsid w:val="00824C02"/>
    <w:rsid w:val="00824C93"/>
    <w:rsid w:val="00825B9D"/>
    <w:rsid w:val="00825C7C"/>
    <w:rsid w:val="00825DE0"/>
    <w:rsid w:val="00825DF1"/>
    <w:rsid w:val="00826FC1"/>
    <w:rsid w:val="0082714B"/>
    <w:rsid w:val="0082793F"/>
    <w:rsid w:val="00827AE3"/>
    <w:rsid w:val="0083015F"/>
    <w:rsid w:val="0083077F"/>
    <w:rsid w:val="00830AE9"/>
    <w:rsid w:val="00830C46"/>
    <w:rsid w:val="00831535"/>
    <w:rsid w:val="00831661"/>
    <w:rsid w:val="00831E68"/>
    <w:rsid w:val="00832439"/>
    <w:rsid w:val="00832E4E"/>
    <w:rsid w:val="00834ADD"/>
    <w:rsid w:val="00834C53"/>
    <w:rsid w:val="00834D97"/>
    <w:rsid w:val="008355D0"/>
    <w:rsid w:val="008358D1"/>
    <w:rsid w:val="00836D7C"/>
    <w:rsid w:val="00837D43"/>
    <w:rsid w:val="00840606"/>
    <w:rsid w:val="00840DB7"/>
    <w:rsid w:val="008413A4"/>
    <w:rsid w:val="00841A3E"/>
    <w:rsid w:val="00842BFB"/>
    <w:rsid w:val="008436C9"/>
    <w:rsid w:val="00843BD5"/>
    <w:rsid w:val="008448BD"/>
    <w:rsid w:val="00844B0E"/>
    <w:rsid w:val="0084621C"/>
    <w:rsid w:val="00846B6D"/>
    <w:rsid w:val="0084733F"/>
    <w:rsid w:val="00847404"/>
    <w:rsid w:val="00850CE8"/>
    <w:rsid w:val="0085180F"/>
    <w:rsid w:val="00852C12"/>
    <w:rsid w:val="0085370A"/>
    <w:rsid w:val="00854C3C"/>
    <w:rsid w:val="00854E8C"/>
    <w:rsid w:val="00855AB3"/>
    <w:rsid w:val="00856304"/>
    <w:rsid w:val="00857BEE"/>
    <w:rsid w:val="00857DCD"/>
    <w:rsid w:val="0086043D"/>
    <w:rsid w:val="00860C31"/>
    <w:rsid w:val="0086158D"/>
    <w:rsid w:val="00861846"/>
    <w:rsid w:val="00861DF1"/>
    <w:rsid w:val="008620C4"/>
    <w:rsid w:val="0086229F"/>
    <w:rsid w:val="008625B2"/>
    <w:rsid w:val="00863781"/>
    <w:rsid w:val="00863DC5"/>
    <w:rsid w:val="00864AA5"/>
    <w:rsid w:val="00864FD8"/>
    <w:rsid w:val="00865B67"/>
    <w:rsid w:val="00865D56"/>
    <w:rsid w:val="0086670B"/>
    <w:rsid w:val="00866EC5"/>
    <w:rsid w:val="00866EF3"/>
    <w:rsid w:val="008670B2"/>
    <w:rsid w:val="00867B09"/>
    <w:rsid w:val="00870789"/>
    <w:rsid w:val="0087146E"/>
    <w:rsid w:val="00871E80"/>
    <w:rsid w:val="00875AAA"/>
    <w:rsid w:val="00875C40"/>
    <w:rsid w:val="00875E4B"/>
    <w:rsid w:val="00877423"/>
    <w:rsid w:val="008774A5"/>
    <w:rsid w:val="00877588"/>
    <w:rsid w:val="0087764E"/>
    <w:rsid w:val="00877695"/>
    <w:rsid w:val="0088036B"/>
    <w:rsid w:val="008804E7"/>
    <w:rsid w:val="00880861"/>
    <w:rsid w:val="00880A22"/>
    <w:rsid w:val="00881039"/>
    <w:rsid w:val="00881438"/>
    <w:rsid w:val="00882ED1"/>
    <w:rsid w:val="00882F9A"/>
    <w:rsid w:val="00883004"/>
    <w:rsid w:val="008830C2"/>
    <w:rsid w:val="00883724"/>
    <w:rsid w:val="00883CA5"/>
    <w:rsid w:val="00883EF4"/>
    <w:rsid w:val="00883FFC"/>
    <w:rsid w:val="008848B4"/>
    <w:rsid w:val="00886A0A"/>
    <w:rsid w:val="00886AC3"/>
    <w:rsid w:val="00886BBA"/>
    <w:rsid w:val="00886FB5"/>
    <w:rsid w:val="008878F6"/>
    <w:rsid w:val="00887A6D"/>
    <w:rsid w:val="008911D3"/>
    <w:rsid w:val="0089241D"/>
    <w:rsid w:val="008939AF"/>
    <w:rsid w:val="008947A5"/>
    <w:rsid w:val="008968B6"/>
    <w:rsid w:val="00896FC0"/>
    <w:rsid w:val="0089722F"/>
    <w:rsid w:val="008A097F"/>
    <w:rsid w:val="008A0C06"/>
    <w:rsid w:val="008A1EE5"/>
    <w:rsid w:val="008A3552"/>
    <w:rsid w:val="008A3930"/>
    <w:rsid w:val="008A3F00"/>
    <w:rsid w:val="008A4832"/>
    <w:rsid w:val="008A54FC"/>
    <w:rsid w:val="008A6004"/>
    <w:rsid w:val="008A66B9"/>
    <w:rsid w:val="008A7204"/>
    <w:rsid w:val="008A7372"/>
    <w:rsid w:val="008A7B77"/>
    <w:rsid w:val="008A7D27"/>
    <w:rsid w:val="008B08E0"/>
    <w:rsid w:val="008B1D15"/>
    <w:rsid w:val="008B2429"/>
    <w:rsid w:val="008B24D9"/>
    <w:rsid w:val="008B4438"/>
    <w:rsid w:val="008B467E"/>
    <w:rsid w:val="008B4722"/>
    <w:rsid w:val="008B65AE"/>
    <w:rsid w:val="008B6C91"/>
    <w:rsid w:val="008B71B5"/>
    <w:rsid w:val="008B79AA"/>
    <w:rsid w:val="008C0084"/>
    <w:rsid w:val="008C0CBB"/>
    <w:rsid w:val="008C0E43"/>
    <w:rsid w:val="008C115F"/>
    <w:rsid w:val="008C1F45"/>
    <w:rsid w:val="008C2481"/>
    <w:rsid w:val="008C32D1"/>
    <w:rsid w:val="008C3D0F"/>
    <w:rsid w:val="008C3D79"/>
    <w:rsid w:val="008C3F98"/>
    <w:rsid w:val="008C4BCD"/>
    <w:rsid w:val="008C4C89"/>
    <w:rsid w:val="008C4D42"/>
    <w:rsid w:val="008C5268"/>
    <w:rsid w:val="008C5CBA"/>
    <w:rsid w:val="008C5D32"/>
    <w:rsid w:val="008C5ED4"/>
    <w:rsid w:val="008C6D98"/>
    <w:rsid w:val="008C6EB8"/>
    <w:rsid w:val="008C74A6"/>
    <w:rsid w:val="008D0BD2"/>
    <w:rsid w:val="008D116D"/>
    <w:rsid w:val="008D11EC"/>
    <w:rsid w:val="008D1C1F"/>
    <w:rsid w:val="008D1C89"/>
    <w:rsid w:val="008D240C"/>
    <w:rsid w:val="008D2AA9"/>
    <w:rsid w:val="008D318B"/>
    <w:rsid w:val="008D3F53"/>
    <w:rsid w:val="008D41C6"/>
    <w:rsid w:val="008D423B"/>
    <w:rsid w:val="008D51AF"/>
    <w:rsid w:val="008D541A"/>
    <w:rsid w:val="008D54FD"/>
    <w:rsid w:val="008D5800"/>
    <w:rsid w:val="008D6390"/>
    <w:rsid w:val="008D6F7C"/>
    <w:rsid w:val="008D754D"/>
    <w:rsid w:val="008D7C22"/>
    <w:rsid w:val="008E053D"/>
    <w:rsid w:val="008E30E6"/>
    <w:rsid w:val="008E5425"/>
    <w:rsid w:val="008E60BB"/>
    <w:rsid w:val="008E6143"/>
    <w:rsid w:val="008E6485"/>
    <w:rsid w:val="008E6E4A"/>
    <w:rsid w:val="008E74DB"/>
    <w:rsid w:val="008E76F0"/>
    <w:rsid w:val="008F0ACC"/>
    <w:rsid w:val="008F14EC"/>
    <w:rsid w:val="008F1842"/>
    <w:rsid w:val="008F1B2C"/>
    <w:rsid w:val="008F3424"/>
    <w:rsid w:val="008F3B03"/>
    <w:rsid w:val="008F3C37"/>
    <w:rsid w:val="008F4E54"/>
    <w:rsid w:val="008F53EF"/>
    <w:rsid w:val="008F5A72"/>
    <w:rsid w:val="008F5A94"/>
    <w:rsid w:val="008F660E"/>
    <w:rsid w:val="008F6851"/>
    <w:rsid w:val="008F69D2"/>
    <w:rsid w:val="008F7385"/>
    <w:rsid w:val="009006C9"/>
    <w:rsid w:val="00901E0E"/>
    <w:rsid w:val="0090211A"/>
    <w:rsid w:val="0090276E"/>
    <w:rsid w:val="009031AE"/>
    <w:rsid w:val="0090323C"/>
    <w:rsid w:val="00903890"/>
    <w:rsid w:val="00903D4E"/>
    <w:rsid w:val="00904883"/>
    <w:rsid w:val="00905ED3"/>
    <w:rsid w:val="00906090"/>
    <w:rsid w:val="009062D2"/>
    <w:rsid w:val="00906441"/>
    <w:rsid w:val="009066E1"/>
    <w:rsid w:val="00907419"/>
    <w:rsid w:val="00910E09"/>
    <w:rsid w:val="00911458"/>
    <w:rsid w:val="00912308"/>
    <w:rsid w:val="009127EC"/>
    <w:rsid w:val="00913A04"/>
    <w:rsid w:val="00913A18"/>
    <w:rsid w:val="00913ED7"/>
    <w:rsid w:val="00913FF3"/>
    <w:rsid w:val="00914587"/>
    <w:rsid w:val="00914E0D"/>
    <w:rsid w:val="00915487"/>
    <w:rsid w:val="0091592F"/>
    <w:rsid w:val="00916144"/>
    <w:rsid w:val="00916D84"/>
    <w:rsid w:val="00916F64"/>
    <w:rsid w:val="009172B6"/>
    <w:rsid w:val="00917A7E"/>
    <w:rsid w:val="00920308"/>
    <w:rsid w:val="00920517"/>
    <w:rsid w:val="009212DC"/>
    <w:rsid w:val="0092291F"/>
    <w:rsid w:val="00922EF8"/>
    <w:rsid w:val="00923844"/>
    <w:rsid w:val="009252F6"/>
    <w:rsid w:val="00925A77"/>
    <w:rsid w:val="009262A2"/>
    <w:rsid w:val="00926928"/>
    <w:rsid w:val="00926D4F"/>
    <w:rsid w:val="009277DC"/>
    <w:rsid w:val="009308D9"/>
    <w:rsid w:val="00930B49"/>
    <w:rsid w:val="00931C2C"/>
    <w:rsid w:val="00931DA2"/>
    <w:rsid w:val="00932210"/>
    <w:rsid w:val="009327BF"/>
    <w:rsid w:val="00933706"/>
    <w:rsid w:val="00933B6E"/>
    <w:rsid w:val="00934D05"/>
    <w:rsid w:val="00935164"/>
    <w:rsid w:val="00936733"/>
    <w:rsid w:val="0094022A"/>
    <w:rsid w:val="00941366"/>
    <w:rsid w:val="00941377"/>
    <w:rsid w:val="00941ED0"/>
    <w:rsid w:val="009423EF"/>
    <w:rsid w:val="0094248C"/>
    <w:rsid w:val="009432E4"/>
    <w:rsid w:val="00943D95"/>
    <w:rsid w:val="00944495"/>
    <w:rsid w:val="00944F90"/>
    <w:rsid w:val="00945221"/>
    <w:rsid w:val="009453F8"/>
    <w:rsid w:val="00945774"/>
    <w:rsid w:val="0094642B"/>
    <w:rsid w:val="0094677A"/>
    <w:rsid w:val="009468B0"/>
    <w:rsid w:val="0094756E"/>
    <w:rsid w:val="00947AAB"/>
    <w:rsid w:val="00947C73"/>
    <w:rsid w:val="009500B5"/>
    <w:rsid w:val="009535F7"/>
    <w:rsid w:val="0095414B"/>
    <w:rsid w:val="00954EC6"/>
    <w:rsid w:val="0095740C"/>
    <w:rsid w:val="00957B91"/>
    <w:rsid w:val="0096117E"/>
    <w:rsid w:val="00961888"/>
    <w:rsid w:val="0096354E"/>
    <w:rsid w:val="00963D33"/>
    <w:rsid w:val="0096403A"/>
    <w:rsid w:val="009640B3"/>
    <w:rsid w:val="0096449C"/>
    <w:rsid w:val="009655FF"/>
    <w:rsid w:val="00967BC8"/>
    <w:rsid w:val="00967E24"/>
    <w:rsid w:val="00967F28"/>
    <w:rsid w:val="0097007A"/>
    <w:rsid w:val="009709B1"/>
    <w:rsid w:val="009715F3"/>
    <w:rsid w:val="009727F0"/>
    <w:rsid w:val="00973359"/>
    <w:rsid w:val="00973833"/>
    <w:rsid w:val="00973B12"/>
    <w:rsid w:val="00973D0E"/>
    <w:rsid w:val="00973D37"/>
    <w:rsid w:val="009741DD"/>
    <w:rsid w:val="009749AC"/>
    <w:rsid w:val="009753DB"/>
    <w:rsid w:val="00976219"/>
    <w:rsid w:val="00977B85"/>
    <w:rsid w:val="00980B55"/>
    <w:rsid w:val="00980C27"/>
    <w:rsid w:val="00981268"/>
    <w:rsid w:val="00981CC9"/>
    <w:rsid w:val="00982520"/>
    <w:rsid w:val="00982B24"/>
    <w:rsid w:val="00983E73"/>
    <w:rsid w:val="00984E04"/>
    <w:rsid w:val="00985637"/>
    <w:rsid w:val="009858F4"/>
    <w:rsid w:val="009864C5"/>
    <w:rsid w:val="00986C25"/>
    <w:rsid w:val="009872F0"/>
    <w:rsid w:val="00987C23"/>
    <w:rsid w:val="00987F43"/>
    <w:rsid w:val="00990153"/>
    <w:rsid w:val="009904DD"/>
    <w:rsid w:val="00990F47"/>
    <w:rsid w:val="0099177A"/>
    <w:rsid w:val="00992546"/>
    <w:rsid w:val="0099264C"/>
    <w:rsid w:val="00992F84"/>
    <w:rsid w:val="009948AE"/>
    <w:rsid w:val="00994A3D"/>
    <w:rsid w:val="00994A66"/>
    <w:rsid w:val="009953C1"/>
    <w:rsid w:val="0099724A"/>
    <w:rsid w:val="00997342"/>
    <w:rsid w:val="00997349"/>
    <w:rsid w:val="00997D2A"/>
    <w:rsid w:val="00997D2F"/>
    <w:rsid w:val="009A0E74"/>
    <w:rsid w:val="009A1280"/>
    <w:rsid w:val="009A1413"/>
    <w:rsid w:val="009A1937"/>
    <w:rsid w:val="009A1A76"/>
    <w:rsid w:val="009A3888"/>
    <w:rsid w:val="009A3AFD"/>
    <w:rsid w:val="009A3B0F"/>
    <w:rsid w:val="009A3C0C"/>
    <w:rsid w:val="009A3EA1"/>
    <w:rsid w:val="009A3EF0"/>
    <w:rsid w:val="009A40F5"/>
    <w:rsid w:val="009A5821"/>
    <w:rsid w:val="009A6169"/>
    <w:rsid w:val="009A6F75"/>
    <w:rsid w:val="009A7368"/>
    <w:rsid w:val="009B3BEF"/>
    <w:rsid w:val="009B4841"/>
    <w:rsid w:val="009B4C4D"/>
    <w:rsid w:val="009B4C69"/>
    <w:rsid w:val="009B5C14"/>
    <w:rsid w:val="009B5D66"/>
    <w:rsid w:val="009B64EA"/>
    <w:rsid w:val="009B669F"/>
    <w:rsid w:val="009B71B3"/>
    <w:rsid w:val="009B7B7B"/>
    <w:rsid w:val="009B7BC0"/>
    <w:rsid w:val="009B7FE0"/>
    <w:rsid w:val="009C05ED"/>
    <w:rsid w:val="009C1FB6"/>
    <w:rsid w:val="009C2386"/>
    <w:rsid w:val="009C2FE4"/>
    <w:rsid w:val="009C3560"/>
    <w:rsid w:val="009C37E7"/>
    <w:rsid w:val="009C3F81"/>
    <w:rsid w:val="009C4856"/>
    <w:rsid w:val="009C48D0"/>
    <w:rsid w:val="009C589B"/>
    <w:rsid w:val="009C5C58"/>
    <w:rsid w:val="009C5FDD"/>
    <w:rsid w:val="009C67F1"/>
    <w:rsid w:val="009C6943"/>
    <w:rsid w:val="009C6FCE"/>
    <w:rsid w:val="009C7B36"/>
    <w:rsid w:val="009D2BE6"/>
    <w:rsid w:val="009D2C37"/>
    <w:rsid w:val="009D39BA"/>
    <w:rsid w:val="009D3A16"/>
    <w:rsid w:val="009D3D8A"/>
    <w:rsid w:val="009D422D"/>
    <w:rsid w:val="009D5867"/>
    <w:rsid w:val="009D5E57"/>
    <w:rsid w:val="009D7F11"/>
    <w:rsid w:val="009E0FDF"/>
    <w:rsid w:val="009E18EE"/>
    <w:rsid w:val="009E1C5D"/>
    <w:rsid w:val="009E289F"/>
    <w:rsid w:val="009E29DB"/>
    <w:rsid w:val="009E31EE"/>
    <w:rsid w:val="009E398D"/>
    <w:rsid w:val="009E3993"/>
    <w:rsid w:val="009E4840"/>
    <w:rsid w:val="009E5014"/>
    <w:rsid w:val="009E6497"/>
    <w:rsid w:val="009E6876"/>
    <w:rsid w:val="009E7BF8"/>
    <w:rsid w:val="009F14A7"/>
    <w:rsid w:val="009F33DD"/>
    <w:rsid w:val="009F3ACA"/>
    <w:rsid w:val="009F4BCD"/>
    <w:rsid w:val="009F4C2C"/>
    <w:rsid w:val="009F52DC"/>
    <w:rsid w:val="009F5B4E"/>
    <w:rsid w:val="009F5F95"/>
    <w:rsid w:val="009F61DE"/>
    <w:rsid w:val="009F671A"/>
    <w:rsid w:val="009F6F81"/>
    <w:rsid w:val="009F77AC"/>
    <w:rsid w:val="009F7E10"/>
    <w:rsid w:val="00A00191"/>
    <w:rsid w:val="00A0112B"/>
    <w:rsid w:val="00A0147B"/>
    <w:rsid w:val="00A015F5"/>
    <w:rsid w:val="00A0173E"/>
    <w:rsid w:val="00A0225B"/>
    <w:rsid w:val="00A04EAC"/>
    <w:rsid w:val="00A06CC0"/>
    <w:rsid w:val="00A06D6F"/>
    <w:rsid w:val="00A075B2"/>
    <w:rsid w:val="00A076A3"/>
    <w:rsid w:val="00A07DA7"/>
    <w:rsid w:val="00A11570"/>
    <w:rsid w:val="00A11CE1"/>
    <w:rsid w:val="00A1281F"/>
    <w:rsid w:val="00A12BEB"/>
    <w:rsid w:val="00A14510"/>
    <w:rsid w:val="00A14CED"/>
    <w:rsid w:val="00A15506"/>
    <w:rsid w:val="00A1629B"/>
    <w:rsid w:val="00A17E4B"/>
    <w:rsid w:val="00A208C0"/>
    <w:rsid w:val="00A20EDB"/>
    <w:rsid w:val="00A21521"/>
    <w:rsid w:val="00A22FC9"/>
    <w:rsid w:val="00A237A6"/>
    <w:rsid w:val="00A23B86"/>
    <w:rsid w:val="00A23D4F"/>
    <w:rsid w:val="00A23F48"/>
    <w:rsid w:val="00A249CB"/>
    <w:rsid w:val="00A24F22"/>
    <w:rsid w:val="00A25AEE"/>
    <w:rsid w:val="00A2668B"/>
    <w:rsid w:val="00A26772"/>
    <w:rsid w:val="00A2697B"/>
    <w:rsid w:val="00A2730A"/>
    <w:rsid w:val="00A27A21"/>
    <w:rsid w:val="00A304FD"/>
    <w:rsid w:val="00A3073C"/>
    <w:rsid w:val="00A30E9B"/>
    <w:rsid w:val="00A312C2"/>
    <w:rsid w:val="00A3156A"/>
    <w:rsid w:val="00A31730"/>
    <w:rsid w:val="00A31ACA"/>
    <w:rsid w:val="00A31EBC"/>
    <w:rsid w:val="00A328F8"/>
    <w:rsid w:val="00A32FBF"/>
    <w:rsid w:val="00A33081"/>
    <w:rsid w:val="00A33A1D"/>
    <w:rsid w:val="00A33B48"/>
    <w:rsid w:val="00A33C14"/>
    <w:rsid w:val="00A33CBB"/>
    <w:rsid w:val="00A34359"/>
    <w:rsid w:val="00A348E5"/>
    <w:rsid w:val="00A34F5E"/>
    <w:rsid w:val="00A361D5"/>
    <w:rsid w:val="00A373B1"/>
    <w:rsid w:val="00A40503"/>
    <w:rsid w:val="00A40613"/>
    <w:rsid w:val="00A406AD"/>
    <w:rsid w:val="00A40C0E"/>
    <w:rsid w:val="00A41441"/>
    <w:rsid w:val="00A42B13"/>
    <w:rsid w:val="00A43241"/>
    <w:rsid w:val="00A44206"/>
    <w:rsid w:val="00A44585"/>
    <w:rsid w:val="00A4512C"/>
    <w:rsid w:val="00A45921"/>
    <w:rsid w:val="00A45D52"/>
    <w:rsid w:val="00A46363"/>
    <w:rsid w:val="00A466FC"/>
    <w:rsid w:val="00A475DF"/>
    <w:rsid w:val="00A47638"/>
    <w:rsid w:val="00A47663"/>
    <w:rsid w:val="00A50748"/>
    <w:rsid w:val="00A51A14"/>
    <w:rsid w:val="00A5203C"/>
    <w:rsid w:val="00A5275A"/>
    <w:rsid w:val="00A53397"/>
    <w:rsid w:val="00A53BF6"/>
    <w:rsid w:val="00A54915"/>
    <w:rsid w:val="00A54CD9"/>
    <w:rsid w:val="00A5503E"/>
    <w:rsid w:val="00A5515D"/>
    <w:rsid w:val="00A552D9"/>
    <w:rsid w:val="00A55C80"/>
    <w:rsid w:val="00A57855"/>
    <w:rsid w:val="00A6025D"/>
    <w:rsid w:val="00A6038D"/>
    <w:rsid w:val="00A609A9"/>
    <w:rsid w:val="00A610CA"/>
    <w:rsid w:val="00A61344"/>
    <w:rsid w:val="00A61365"/>
    <w:rsid w:val="00A63D31"/>
    <w:rsid w:val="00A641C2"/>
    <w:rsid w:val="00A647B4"/>
    <w:rsid w:val="00A654A6"/>
    <w:rsid w:val="00A65B8A"/>
    <w:rsid w:val="00A65EF0"/>
    <w:rsid w:val="00A66A3F"/>
    <w:rsid w:val="00A67118"/>
    <w:rsid w:val="00A67145"/>
    <w:rsid w:val="00A675B4"/>
    <w:rsid w:val="00A67FE7"/>
    <w:rsid w:val="00A7241B"/>
    <w:rsid w:val="00A72670"/>
    <w:rsid w:val="00A73580"/>
    <w:rsid w:val="00A74578"/>
    <w:rsid w:val="00A74EF2"/>
    <w:rsid w:val="00A752A2"/>
    <w:rsid w:val="00A76806"/>
    <w:rsid w:val="00A76B98"/>
    <w:rsid w:val="00A77C86"/>
    <w:rsid w:val="00A77DD0"/>
    <w:rsid w:val="00A80D6B"/>
    <w:rsid w:val="00A813AE"/>
    <w:rsid w:val="00A813BA"/>
    <w:rsid w:val="00A81E13"/>
    <w:rsid w:val="00A8301D"/>
    <w:rsid w:val="00A832B1"/>
    <w:rsid w:val="00A83994"/>
    <w:rsid w:val="00A83CB2"/>
    <w:rsid w:val="00A83CC6"/>
    <w:rsid w:val="00A844E5"/>
    <w:rsid w:val="00A870DD"/>
    <w:rsid w:val="00A879CC"/>
    <w:rsid w:val="00A87DE7"/>
    <w:rsid w:val="00A90DDF"/>
    <w:rsid w:val="00A93057"/>
    <w:rsid w:val="00A93CEF"/>
    <w:rsid w:val="00A94750"/>
    <w:rsid w:val="00A94C8A"/>
    <w:rsid w:val="00A94F13"/>
    <w:rsid w:val="00A951A1"/>
    <w:rsid w:val="00A953D8"/>
    <w:rsid w:val="00A9581A"/>
    <w:rsid w:val="00A95972"/>
    <w:rsid w:val="00A95EC0"/>
    <w:rsid w:val="00A9715C"/>
    <w:rsid w:val="00A97477"/>
    <w:rsid w:val="00A97A75"/>
    <w:rsid w:val="00AA02CA"/>
    <w:rsid w:val="00AA07B4"/>
    <w:rsid w:val="00AA0A07"/>
    <w:rsid w:val="00AA119F"/>
    <w:rsid w:val="00AA1FFA"/>
    <w:rsid w:val="00AA3A36"/>
    <w:rsid w:val="00AA4D91"/>
    <w:rsid w:val="00AA5132"/>
    <w:rsid w:val="00AA5150"/>
    <w:rsid w:val="00AA5488"/>
    <w:rsid w:val="00AA6240"/>
    <w:rsid w:val="00AA67DC"/>
    <w:rsid w:val="00AA6A46"/>
    <w:rsid w:val="00AA6B0E"/>
    <w:rsid w:val="00AA6D00"/>
    <w:rsid w:val="00AA6FAE"/>
    <w:rsid w:val="00AA7461"/>
    <w:rsid w:val="00AA7849"/>
    <w:rsid w:val="00AA7B84"/>
    <w:rsid w:val="00AB026D"/>
    <w:rsid w:val="00AB0A77"/>
    <w:rsid w:val="00AB0F98"/>
    <w:rsid w:val="00AB131A"/>
    <w:rsid w:val="00AB13BD"/>
    <w:rsid w:val="00AB2179"/>
    <w:rsid w:val="00AB2324"/>
    <w:rsid w:val="00AB2E14"/>
    <w:rsid w:val="00AB39A1"/>
    <w:rsid w:val="00AB3AF3"/>
    <w:rsid w:val="00AB4901"/>
    <w:rsid w:val="00AB5183"/>
    <w:rsid w:val="00AB519F"/>
    <w:rsid w:val="00AB548E"/>
    <w:rsid w:val="00AB56F9"/>
    <w:rsid w:val="00AB7056"/>
    <w:rsid w:val="00AB73B2"/>
    <w:rsid w:val="00AB757D"/>
    <w:rsid w:val="00AB75A7"/>
    <w:rsid w:val="00AB774E"/>
    <w:rsid w:val="00AB7A5C"/>
    <w:rsid w:val="00AC0238"/>
    <w:rsid w:val="00AC0BEF"/>
    <w:rsid w:val="00AC1E08"/>
    <w:rsid w:val="00AC1F02"/>
    <w:rsid w:val="00AC1FB7"/>
    <w:rsid w:val="00AC247F"/>
    <w:rsid w:val="00AC2C1D"/>
    <w:rsid w:val="00AC3BD8"/>
    <w:rsid w:val="00AC57FD"/>
    <w:rsid w:val="00AC5912"/>
    <w:rsid w:val="00AC591D"/>
    <w:rsid w:val="00AC59FC"/>
    <w:rsid w:val="00AC5B0D"/>
    <w:rsid w:val="00AC66F9"/>
    <w:rsid w:val="00AD181E"/>
    <w:rsid w:val="00AD1E7A"/>
    <w:rsid w:val="00AD2408"/>
    <w:rsid w:val="00AD279C"/>
    <w:rsid w:val="00AD387A"/>
    <w:rsid w:val="00AD3FFC"/>
    <w:rsid w:val="00AD40E9"/>
    <w:rsid w:val="00AD41BB"/>
    <w:rsid w:val="00AD4EF1"/>
    <w:rsid w:val="00AD548E"/>
    <w:rsid w:val="00AD6325"/>
    <w:rsid w:val="00AD63BD"/>
    <w:rsid w:val="00AD6777"/>
    <w:rsid w:val="00AD71D5"/>
    <w:rsid w:val="00AD7312"/>
    <w:rsid w:val="00AD75CA"/>
    <w:rsid w:val="00AD798F"/>
    <w:rsid w:val="00AD7A08"/>
    <w:rsid w:val="00AE10B1"/>
    <w:rsid w:val="00AE1572"/>
    <w:rsid w:val="00AE19B8"/>
    <w:rsid w:val="00AE25DE"/>
    <w:rsid w:val="00AE2B07"/>
    <w:rsid w:val="00AE31E6"/>
    <w:rsid w:val="00AE4EA8"/>
    <w:rsid w:val="00AE4F66"/>
    <w:rsid w:val="00AE61A4"/>
    <w:rsid w:val="00AE63A3"/>
    <w:rsid w:val="00AE748A"/>
    <w:rsid w:val="00AE7637"/>
    <w:rsid w:val="00AE7880"/>
    <w:rsid w:val="00AF06A8"/>
    <w:rsid w:val="00AF18AA"/>
    <w:rsid w:val="00AF2091"/>
    <w:rsid w:val="00AF3CB2"/>
    <w:rsid w:val="00AF485B"/>
    <w:rsid w:val="00AF4941"/>
    <w:rsid w:val="00AF4D4D"/>
    <w:rsid w:val="00AF59E5"/>
    <w:rsid w:val="00AF5B51"/>
    <w:rsid w:val="00AF6075"/>
    <w:rsid w:val="00AF6332"/>
    <w:rsid w:val="00B005D4"/>
    <w:rsid w:val="00B007F9"/>
    <w:rsid w:val="00B00B78"/>
    <w:rsid w:val="00B00DE3"/>
    <w:rsid w:val="00B024E0"/>
    <w:rsid w:val="00B033EC"/>
    <w:rsid w:val="00B03A8D"/>
    <w:rsid w:val="00B03E1B"/>
    <w:rsid w:val="00B04369"/>
    <w:rsid w:val="00B045FB"/>
    <w:rsid w:val="00B05812"/>
    <w:rsid w:val="00B05B0E"/>
    <w:rsid w:val="00B05C7E"/>
    <w:rsid w:val="00B05C8A"/>
    <w:rsid w:val="00B05F6B"/>
    <w:rsid w:val="00B06C90"/>
    <w:rsid w:val="00B0712F"/>
    <w:rsid w:val="00B07531"/>
    <w:rsid w:val="00B077A7"/>
    <w:rsid w:val="00B10AD8"/>
    <w:rsid w:val="00B1149F"/>
    <w:rsid w:val="00B12134"/>
    <w:rsid w:val="00B12180"/>
    <w:rsid w:val="00B126BF"/>
    <w:rsid w:val="00B12C93"/>
    <w:rsid w:val="00B135A8"/>
    <w:rsid w:val="00B13991"/>
    <w:rsid w:val="00B14121"/>
    <w:rsid w:val="00B14669"/>
    <w:rsid w:val="00B14946"/>
    <w:rsid w:val="00B150DD"/>
    <w:rsid w:val="00B1592F"/>
    <w:rsid w:val="00B16652"/>
    <w:rsid w:val="00B177B3"/>
    <w:rsid w:val="00B206DC"/>
    <w:rsid w:val="00B21155"/>
    <w:rsid w:val="00B21A98"/>
    <w:rsid w:val="00B229F7"/>
    <w:rsid w:val="00B22EA0"/>
    <w:rsid w:val="00B22F98"/>
    <w:rsid w:val="00B2311F"/>
    <w:rsid w:val="00B24C28"/>
    <w:rsid w:val="00B25197"/>
    <w:rsid w:val="00B25813"/>
    <w:rsid w:val="00B2621B"/>
    <w:rsid w:val="00B263FF"/>
    <w:rsid w:val="00B26769"/>
    <w:rsid w:val="00B270F7"/>
    <w:rsid w:val="00B30608"/>
    <w:rsid w:val="00B30944"/>
    <w:rsid w:val="00B317E5"/>
    <w:rsid w:val="00B319F2"/>
    <w:rsid w:val="00B31B04"/>
    <w:rsid w:val="00B31F2B"/>
    <w:rsid w:val="00B32FD5"/>
    <w:rsid w:val="00B333F0"/>
    <w:rsid w:val="00B33525"/>
    <w:rsid w:val="00B33A24"/>
    <w:rsid w:val="00B33AB4"/>
    <w:rsid w:val="00B353D0"/>
    <w:rsid w:val="00B37541"/>
    <w:rsid w:val="00B40304"/>
    <w:rsid w:val="00B40BD8"/>
    <w:rsid w:val="00B4150A"/>
    <w:rsid w:val="00B42103"/>
    <w:rsid w:val="00B43BD6"/>
    <w:rsid w:val="00B43E0D"/>
    <w:rsid w:val="00B44EBD"/>
    <w:rsid w:val="00B4563C"/>
    <w:rsid w:val="00B4610D"/>
    <w:rsid w:val="00B46FB2"/>
    <w:rsid w:val="00B47D44"/>
    <w:rsid w:val="00B50255"/>
    <w:rsid w:val="00B5101B"/>
    <w:rsid w:val="00B514A9"/>
    <w:rsid w:val="00B5190D"/>
    <w:rsid w:val="00B51C65"/>
    <w:rsid w:val="00B52055"/>
    <w:rsid w:val="00B53333"/>
    <w:rsid w:val="00B535DA"/>
    <w:rsid w:val="00B535F3"/>
    <w:rsid w:val="00B53798"/>
    <w:rsid w:val="00B53846"/>
    <w:rsid w:val="00B53A57"/>
    <w:rsid w:val="00B54809"/>
    <w:rsid w:val="00B55C15"/>
    <w:rsid w:val="00B55EB5"/>
    <w:rsid w:val="00B5602C"/>
    <w:rsid w:val="00B5623A"/>
    <w:rsid w:val="00B56F1E"/>
    <w:rsid w:val="00B572E4"/>
    <w:rsid w:val="00B609BD"/>
    <w:rsid w:val="00B60E5A"/>
    <w:rsid w:val="00B6148A"/>
    <w:rsid w:val="00B623F8"/>
    <w:rsid w:val="00B63625"/>
    <w:rsid w:val="00B6372C"/>
    <w:rsid w:val="00B63A3B"/>
    <w:rsid w:val="00B641BB"/>
    <w:rsid w:val="00B64667"/>
    <w:rsid w:val="00B648AF"/>
    <w:rsid w:val="00B653A4"/>
    <w:rsid w:val="00B65C26"/>
    <w:rsid w:val="00B6639D"/>
    <w:rsid w:val="00B667B2"/>
    <w:rsid w:val="00B67435"/>
    <w:rsid w:val="00B6796C"/>
    <w:rsid w:val="00B70641"/>
    <w:rsid w:val="00B720B8"/>
    <w:rsid w:val="00B72262"/>
    <w:rsid w:val="00B72831"/>
    <w:rsid w:val="00B72B1D"/>
    <w:rsid w:val="00B73274"/>
    <w:rsid w:val="00B73506"/>
    <w:rsid w:val="00B741B2"/>
    <w:rsid w:val="00B74BE9"/>
    <w:rsid w:val="00B75180"/>
    <w:rsid w:val="00B75A3C"/>
    <w:rsid w:val="00B75E2B"/>
    <w:rsid w:val="00B768C4"/>
    <w:rsid w:val="00B77889"/>
    <w:rsid w:val="00B80516"/>
    <w:rsid w:val="00B81765"/>
    <w:rsid w:val="00B81AB5"/>
    <w:rsid w:val="00B81D7B"/>
    <w:rsid w:val="00B825CB"/>
    <w:rsid w:val="00B82AC7"/>
    <w:rsid w:val="00B8322D"/>
    <w:rsid w:val="00B8326A"/>
    <w:rsid w:val="00B83419"/>
    <w:rsid w:val="00B83656"/>
    <w:rsid w:val="00B83720"/>
    <w:rsid w:val="00B83918"/>
    <w:rsid w:val="00B83A2A"/>
    <w:rsid w:val="00B844EB"/>
    <w:rsid w:val="00B85139"/>
    <w:rsid w:val="00B856D4"/>
    <w:rsid w:val="00B859B7"/>
    <w:rsid w:val="00B85B7F"/>
    <w:rsid w:val="00B85CA9"/>
    <w:rsid w:val="00B85DDE"/>
    <w:rsid w:val="00B8675B"/>
    <w:rsid w:val="00B86D1C"/>
    <w:rsid w:val="00B87CE8"/>
    <w:rsid w:val="00B91974"/>
    <w:rsid w:val="00B92484"/>
    <w:rsid w:val="00B9292A"/>
    <w:rsid w:val="00B93A36"/>
    <w:rsid w:val="00B93FD1"/>
    <w:rsid w:val="00B94092"/>
    <w:rsid w:val="00B947C7"/>
    <w:rsid w:val="00B95BBA"/>
    <w:rsid w:val="00B95D71"/>
    <w:rsid w:val="00B9713E"/>
    <w:rsid w:val="00B9759A"/>
    <w:rsid w:val="00B9773E"/>
    <w:rsid w:val="00BA0DC9"/>
    <w:rsid w:val="00BA0E4B"/>
    <w:rsid w:val="00BA1296"/>
    <w:rsid w:val="00BA2A13"/>
    <w:rsid w:val="00BA2DAC"/>
    <w:rsid w:val="00BA31D3"/>
    <w:rsid w:val="00BA4148"/>
    <w:rsid w:val="00BA42A2"/>
    <w:rsid w:val="00BA46B3"/>
    <w:rsid w:val="00BA5AD8"/>
    <w:rsid w:val="00BA5FB0"/>
    <w:rsid w:val="00BA6540"/>
    <w:rsid w:val="00BA67A7"/>
    <w:rsid w:val="00BA7E02"/>
    <w:rsid w:val="00BB0346"/>
    <w:rsid w:val="00BB04D4"/>
    <w:rsid w:val="00BB0AB9"/>
    <w:rsid w:val="00BB0E40"/>
    <w:rsid w:val="00BB169B"/>
    <w:rsid w:val="00BB3161"/>
    <w:rsid w:val="00BB3A29"/>
    <w:rsid w:val="00BB494D"/>
    <w:rsid w:val="00BB5016"/>
    <w:rsid w:val="00BB5118"/>
    <w:rsid w:val="00BB5287"/>
    <w:rsid w:val="00BB5A72"/>
    <w:rsid w:val="00BB6530"/>
    <w:rsid w:val="00BB6CAF"/>
    <w:rsid w:val="00BB6E17"/>
    <w:rsid w:val="00BC05A3"/>
    <w:rsid w:val="00BC0F26"/>
    <w:rsid w:val="00BC11CA"/>
    <w:rsid w:val="00BC131D"/>
    <w:rsid w:val="00BC1D10"/>
    <w:rsid w:val="00BC1D62"/>
    <w:rsid w:val="00BC1D75"/>
    <w:rsid w:val="00BC1E8F"/>
    <w:rsid w:val="00BC285D"/>
    <w:rsid w:val="00BC3CCD"/>
    <w:rsid w:val="00BC545F"/>
    <w:rsid w:val="00BC67C2"/>
    <w:rsid w:val="00BC6E1E"/>
    <w:rsid w:val="00BC72A7"/>
    <w:rsid w:val="00BD0044"/>
    <w:rsid w:val="00BD0468"/>
    <w:rsid w:val="00BD0A53"/>
    <w:rsid w:val="00BD1634"/>
    <w:rsid w:val="00BD3358"/>
    <w:rsid w:val="00BD3394"/>
    <w:rsid w:val="00BD3530"/>
    <w:rsid w:val="00BD3D29"/>
    <w:rsid w:val="00BD519E"/>
    <w:rsid w:val="00BD53E0"/>
    <w:rsid w:val="00BD5AB4"/>
    <w:rsid w:val="00BD5D6E"/>
    <w:rsid w:val="00BD695B"/>
    <w:rsid w:val="00BE0204"/>
    <w:rsid w:val="00BE0649"/>
    <w:rsid w:val="00BE1641"/>
    <w:rsid w:val="00BE1AA3"/>
    <w:rsid w:val="00BE1C6D"/>
    <w:rsid w:val="00BE3096"/>
    <w:rsid w:val="00BE3349"/>
    <w:rsid w:val="00BE4B53"/>
    <w:rsid w:val="00BE4BAF"/>
    <w:rsid w:val="00BE5050"/>
    <w:rsid w:val="00BE599C"/>
    <w:rsid w:val="00BE6123"/>
    <w:rsid w:val="00BE679E"/>
    <w:rsid w:val="00BE6CF0"/>
    <w:rsid w:val="00BE71FE"/>
    <w:rsid w:val="00BE750B"/>
    <w:rsid w:val="00BE768D"/>
    <w:rsid w:val="00BF0D88"/>
    <w:rsid w:val="00BF17BE"/>
    <w:rsid w:val="00BF1885"/>
    <w:rsid w:val="00BF28D9"/>
    <w:rsid w:val="00BF314C"/>
    <w:rsid w:val="00BF31EB"/>
    <w:rsid w:val="00BF3BB8"/>
    <w:rsid w:val="00BF42FF"/>
    <w:rsid w:val="00BF491D"/>
    <w:rsid w:val="00BF5087"/>
    <w:rsid w:val="00BF60EF"/>
    <w:rsid w:val="00BF6EEA"/>
    <w:rsid w:val="00C00703"/>
    <w:rsid w:val="00C00727"/>
    <w:rsid w:val="00C012D4"/>
    <w:rsid w:val="00C01B6E"/>
    <w:rsid w:val="00C01F6A"/>
    <w:rsid w:val="00C02572"/>
    <w:rsid w:val="00C0392A"/>
    <w:rsid w:val="00C03F85"/>
    <w:rsid w:val="00C04220"/>
    <w:rsid w:val="00C04328"/>
    <w:rsid w:val="00C04701"/>
    <w:rsid w:val="00C0525F"/>
    <w:rsid w:val="00C05788"/>
    <w:rsid w:val="00C0592B"/>
    <w:rsid w:val="00C059D5"/>
    <w:rsid w:val="00C0678B"/>
    <w:rsid w:val="00C071DA"/>
    <w:rsid w:val="00C07522"/>
    <w:rsid w:val="00C106B4"/>
    <w:rsid w:val="00C10A26"/>
    <w:rsid w:val="00C10BCE"/>
    <w:rsid w:val="00C11CB0"/>
    <w:rsid w:val="00C12429"/>
    <w:rsid w:val="00C12956"/>
    <w:rsid w:val="00C12C21"/>
    <w:rsid w:val="00C12DA0"/>
    <w:rsid w:val="00C13015"/>
    <w:rsid w:val="00C13CC3"/>
    <w:rsid w:val="00C1414A"/>
    <w:rsid w:val="00C141C6"/>
    <w:rsid w:val="00C14B2F"/>
    <w:rsid w:val="00C14C6A"/>
    <w:rsid w:val="00C15681"/>
    <w:rsid w:val="00C15BD4"/>
    <w:rsid w:val="00C168B2"/>
    <w:rsid w:val="00C16DDB"/>
    <w:rsid w:val="00C17652"/>
    <w:rsid w:val="00C178D8"/>
    <w:rsid w:val="00C17A51"/>
    <w:rsid w:val="00C17B87"/>
    <w:rsid w:val="00C202EA"/>
    <w:rsid w:val="00C205AE"/>
    <w:rsid w:val="00C211FA"/>
    <w:rsid w:val="00C213D9"/>
    <w:rsid w:val="00C21720"/>
    <w:rsid w:val="00C22966"/>
    <w:rsid w:val="00C23CDA"/>
    <w:rsid w:val="00C24454"/>
    <w:rsid w:val="00C30B9F"/>
    <w:rsid w:val="00C30BAA"/>
    <w:rsid w:val="00C321B5"/>
    <w:rsid w:val="00C32DA3"/>
    <w:rsid w:val="00C33250"/>
    <w:rsid w:val="00C33F8C"/>
    <w:rsid w:val="00C3591F"/>
    <w:rsid w:val="00C361CB"/>
    <w:rsid w:val="00C36AF0"/>
    <w:rsid w:val="00C37628"/>
    <w:rsid w:val="00C40AC5"/>
    <w:rsid w:val="00C41029"/>
    <w:rsid w:val="00C42ADF"/>
    <w:rsid w:val="00C437E2"/>
    <w:rsid w:val="00C43919"/>
    <w:rsid w:val="00C4440B"/>
    <w:rsid w:val="00C4474C"/>
    <w:rsid w:val="00C44FD2"/>
    <w:rsid w:val="00C45016"/>
    <w:rsid w:val="00C4548A"/>
    <w:rsid w:val="00C45630"/>
    <w:rsid w:val="00C4587A"/>
    <w:rsid w:val="00C45BA1"/>
    <w:rsid w:val="00C46111"/>
    <w:rsid w:val="00C463C9"/>
    <w:rsid w:val="00C470DD"/>
    <w:rsid w:val="00C475FC"/>
    <w:rsid w:val="00C47A21"/>
    <w:rsid w:val="00C47A7D"/>
    <w:rsid w:val="00C51F3A"/>
    <w:rsid w:val="00C523A3"/>
    <w:rsid w:val="00C5319F"/>
    <w:rsid w:val="00C5395E"/>
    <w:rsid w:val="00C54223"/>
    <w:rsid w:val="00C54391"/>
    <w:rsid w:val="00C5440F"/>
    <w:rsid w:val="00C54479"/>
    <w:rsid w:val="00C548D8"/>
    <w:rsid w:val="00C54ADC"/>
    <w:rsid w:val="00C54D68"/>
    <w:rsid w:val="00C551AA"/>
    <w:rsid w:val="00C55200"/>
    <w:rsid w:val="00C55AA4"/>
    <w:rsid w:val="00C574E7"/>
    <w:rsid w:val="00C57931"/>
    <w:rsid w:val="00C6124C"/>
    <w:rsid w:val="00C6131C"/>
    <w:rsid w:val="00C61510"/>
    <w:rsid w:val="00C618AB"/>
    <w:rsid w:val="00C61B17"/>
    <w:rsid w:val="00C63BDD"/>
    <w:rsid w:val="00C63F12"/>
    <w:rsid w:val="00C64471"/>
    <w:rsid w:val="00C646D1"/>
    <w:rsid w:val="00C64A4C"/>
    <w:rsid w:val="00C64C92"/>
    <w:rsid w:val="00C6554D"/>
    <w:rsid w:val="00C6596F"/>
    <w:rsid w:val="00C6658E"/>
    <w:rsid w:val="00C665F4"/>
    <w:rsid w:val="00C67427"/>
    <w:rsid w:val="00C70880"/>
    <w:rsid w:val="00C70B6C"/>
    <w:rsid w:val="00C70F96"/>
    <w:rsid w:val="00C713EC"/>
    <w:rsid w:val="00C717DC"/>
    <w:rsid w:val="00C71DC0"/>
    <w:rsid w:val="00C733F9"/>
    <w:rsid w:val="00C73422"/>
    <w:rsid w:val="00C73DD5"/>
    <w:rsid w:val="00C73E47"/>
    <w:rsid w:val="00C73EB8"/>
    <w:rsid w:val="00C748EF"/>
    <w:rsid w:val="00C74E90"/>
    <w:rsid w:val="00C75668"/>
    <w:rsid w:val="00C75A97"/>
    <w:rsid w:val="00C75D16"/>
    <w:rsid w:val="00C76037"/>
    <w:rsid w:val="00C763AD"/>
    <w:rsid w:val="00C76693"/>
    <w:rsid w:val="00C7733B"/>
    <w:rsid w:val="00C778D5"/>
    <w:rsid w:val="00C77A4B"/>
    <w:rsid w:val="00C77CF7"/>
    <w:rsid w:val="00C8037A"/>
    <w:rsid w:val="00C80FCF"/>
    <w:rsid w:val="00C810F9"/>
    <w:rsid w:val="00C813E8"/>
    <w:rsid w:val="00C81636"/>
    <w:rsid w:val="00C827AC"/>
    <w:rsid w:val="00C8298A"/>
    <w:rsid w:val="00C82CDD"/>
    <w:rsid w:val="00C83EC9"/>
    <w:rsid w:val="00C845D3"/>
    <w:rsid w:val="00C8465C"/>
    <w:rsid w:val="00C846A6"/>
    <w:rsid w:val="00C84D9D"/>
    <w:rsid w:val="00C85B5D"/>
    <w:rsid w:val="00C874A5"/>
    <w:rsid w:val="00C87526"/>
    <w:rsid w:val="00C91C71"/>
    <w:rsid w:val="00C92F14"/>
    <w:rsid w:val="00C939A5"/>
    <w:rsid w:val="00C95930"/>
    <w:rsid w:val="00C963CA"/>
    <w:rsid w:val="00C96749"/>
    <w:rsid w:val="00C96B46"/>
    <w:rsid w:val="00C97426"/>
    <w:rsid w:val="00C9768E"/>
    <w:rsid w:val="00C976F3"/>
    <w:rsid w:val="00C97853"/>
    <w:rsid w:val="00C97A36"/>
    <w:rsid w:val="00CA0AD3"/>
    <w:rsid w:val="00CA0B33"/>
    <w:rsid w:val="00CA0F1B"/>
    <w:rsid w:val="00CA167A"/>
    <w:rsid w:val="00CA2CBA"/>
    <w:rsid w:val="00CA2E0E"/>
    <w:rsid w:val="00CA3BB4"/>
    <w:rsid w:val="00CA3D3C"/>
    <w:rsid w:val="00CA3D89"/>
    <w:rsid w:val="00CA3F0C"/>
    <w:rsid w:val="00CA4D89"/>
    <w:rsid w:val="00CA4E58"/>
    <w:rsid w:val="00CA5496"/>
    <w:rsid w:val="00CA5C15"/>
    <w:rsid w:val="00CA61D5"/>
    <w:rsid w:val="00CA646A"/>
    <w:rsid w:val="00CA663C"/>
    <w:rsid w:val="00CA6A84"/>
    <w:rsid w:val="00CA77EF"/>
    <w:rsid w:val="00CB00B7"/>
    <w:rsid w:val="00CB0FB5"/>
    <w:rsid w:val="00CB1598"/>
    <w:rsid w:val="00CB1969"/>
    <w:rsid w:val="00CB1F7B"/>
    <w:rsid w:val="00CB362D"/>
    <w:rsid w:val="00CB4AF7"/>
    <w:rsid w:val="00CB5802"/>
    <w:rsid w:val="00CB5FFB"/>
    <w:rsid w:val="00CB6E8E"/>
    <w:rsid w:val="00CB7387"/>
    <w:rsid w:val="00CB7DA6"/>
    <w:rsid w:val="00CC09D3"/>
    <w:rsid w:val="00CC0A01"/>
    <w:rsid w:val="00CC2513"/>
    <w:rsid w:val="00CC2554"/>
    <w:rsid w:val="00CC3578"/>
    <w:rsid w:val="00CC4D46"/>
    <w:rsid w:val="00CC6531"/>
    <w:rsid w:val="00CC6B3B"/>
    <w:rsid w:val="00CC6B3E"/>
    <w:rsid w:val="00CC6CF2"/>
    <w:rsid w:val="00CC6D2C"/>
    <w:rsid w:val="00CC6F15"/>
    <w:rsid w:val="00CC7D31"/>
    <w:rsid w:val="00CD0329"/>
    <w:rsid w:val="00CD038C"/>
    <w:rsid w:val="00CD05D9"/>
    <w:rsid w:val="00CD0769"/>
    <w:rsid w:val="00CD1301"/>
    <w:rsid w:val="00CD2463"/>
    <w:rsid w:val="00CD2A2B"/>
    <w:rsid w:val="00CD2DAD"/>
    <w:rsid w:val="00CD3335"/>
    <w:rsid w:val="00CD357F"/>
    <w:rsid w:val="00CD466B"/>
    <w:rsid w:val="00CD5B0C"/>
    <w:rsid w:val="00CD5B1D"/>
    <w:rsid w:val="00CD6691"/>
    <w:rsid w:val="00CD694B"/>
    <w:rsid w:val="00CD699E"/>
    <w:rsid w:val="00CD6E49"/>
    <w:rsid w:val="00CD78C6"/>
    <w:rsid w:val="00CE083D"/>
    <w:rsid w:val="00CE131C"/>
    <w:rsid w:val="00CE13E8"/>
    <w:rsid w:val="00CE179E"/>
    <w:rsid w:val="00CE22A2"/>
    <w:rsid w:val="00CE2AED"/>
    <w:rsid w:val="00CE3062"/>
    <w:rsid w:val="00CE58AD"/>
    <w:rsid w:val="00CE6A2D"/>
    <w:rsid w:val="00CE7A0E"/>
    <w:rsid w:val="00CE7C05"/>
    <w:rsid w:val="00CE7D34"/>
    <w:rsid w:val="00CF0578"/>
    <w:rsid w:val="00CF101B"/>
    <w:rsid w:val="00CF10FF"/>
    <w:rsid w:val="00CF1B46"/>
    <w:rsid w:val="00CF1CBE"/>
    <w:rsid w:val="00CF35B9"/>
    <w:rsid w:val="00CF3CF1"/>
    <w:rsid w:val="00CF5201"/>
    <w:rsid w:val="00CF54E0"/>
    <w:rsid w:val="00CF575B"/>
    <w:rsid w:val="00CF57CD"/>
    <w:rsid w:val="00CF5816"/>
    <w:rsid w:val="00CF6D2E"/>
    <w:rsid w:val="00CF7AC7"/>
    <w:rsid w:val="00D007A5"/>
    <w:rsid w:val="00D00BD7"/>
    <w:rsid w:val="00D00F74"/>
    <w:rsid w:val="00D01865"/>
    <w:rsid w:val="00D01BA1"/>
    <w:rsid w:val="00D01E6F"/>
    <w:rsid w:val="00D02013"/>
    <w:rsid w:val="00D03179"/>
    <w:rsid w:val="00D036E0"/>
    <w:rsid w:val="00D03797"/>
    <w:rsid w:val="00D03D62"/>
    <w:rsid w:val="00D0480B"/>
    <w:rsid w:val="00D04843"/>
    <w:rsid w:val="00D04A9D"/>
    <w:rsid w:val="00D05284"/>
    <w:rsid w:val="00D057C3"/>
    <w:rsid w:val="00D05B46"/>
    <w:rsid w:val="00D060DF"/>
    <w:rsid w:val="00D0701B"/>
    <w:rsid w:val="00D106E6"/>
    <w:rsid w:val="00D10DA5"/>
    <w:rsid w:val="00D11440"/>
    <w:rsid w:val="00D11C3F"/>
    <w:rsid w:val="00D1223E"/>
    <w:rsid w:val="00D12A08"/>
    <w:rsid w:val="00D12F23"/>
    <w:rsid w:val="00D134FF"/>
    <w:rsid w:val="00D13B41"/>
    <w:rsid w:val="00D140F9"/>
    <w:rsid w:val="00D1650B"/>
    <w:rsid w:val="00D16859"/>
    <w:rsid w:val="00D20046"/>
    <w:rsid w:val="00D21872"/>
    <w:rsid w:val="00D22158"/>
    <w:rsid w:val="00D22961"/>
    <w:rsid w:val="00D23496"/>
    <w:rsid w:val="00D234E3"/>
    <w:rsid w:val="00D241CD"/>
    <w:rsid w:val="00D250D7"/>
    <w:rsid w:val="00D254B6"/>
    <w:rsid w:val="00D25B3C"/>
    <w:rsid w:val="00D25D48"/>
    <w:rsid w:val="00D266E2"/>
    <w:rsid w:val="00D269CC"/>
    <w:rsid w:val="00D26A8A"/>
    <w:rsid w:val="00D275F7"/>
    <w:rsid w:val="00D31183"/>
    <w:rsid w:val="00D312B5"/>
    <w:rsid w:val="00D31779"/>
    <w:rsid w:val="00D317CD"/>
    <w:rsid w:val="00D31883"/>
    <w:rsid w:val="00D318A1"/>
    <w:rsid w:val="00D31F85"/>
    <w:rsid w:val="00D31F8E"/>
    <w:rsid w:val="00D322DD"/>
    <w:rsid w:val="00D33059"/>
    <w:rsid w:val="00D33584"/>
    <w:rsid w:val="00D34024"/>
    <w:rsid w:val="00D343D5"/>
    <w:rsid w:val="00D3458F"/>
    <w:rsid w:val="00D34D71"/>
    <w:rsid w:val="00D353E9"/>
    <w:rsid w:val="00D35609"/>
    <w:rsid w:val="00D3631A"/>
    <w:rsid w:val="00D36C5F"/>
    <w:rsid w:val="00D37248"/>
    <w:rsid w:val="00D3771A"/>
    <w:rsid w:val="00D410FB"/>
    <w:rsid w:val="00D41B27"/>
    <w:rsid w:val="00D426DD"/>
    <w:rsid w:val="00D43352"/>
    <w:rsid w:val="00D43EA0"/>
    <w:rsid w:val="00D44D0C"/>
    <w:rsid w:val="00D4503B"/>
    <w:rsid w:val="00D45591"/>
    <w:rsid w:val="00D45634"/>
    <w:rsid w:val="00D45861"/>
    <w:rsid w:val="00D45889"/>
    <w:rsid w:val="00D45FCC"/>
    <w:rsid w:val="00D4604D"/>
    <w:rsid w:val="00D474E1"/>
    <w:rsid w:val="00D47797"/>
    <w:rsid w:val="00D47BB8"/>
    <w:rsid w:val="00D47C3D"/>
    <w:rsid w:val="00D502C6"/>
    <w:rsid w:val="00D504A7"/>
    <w:rsid w:val="00D5094D"/>
    <w:rsid w:val="00D510FA"/>
    <w:rsid w:val="00D5173C"/>
    <w:rsid w:val="00D52D23"/>
    <w:rsid w:val="00D53770"/>
    <w:rsid w:val="00D5411B"/>
    <w:rsid w:val="00D54B38"/>
    <w:rsid w:val="00D54C87"/>
    <w:rsid w:val="00D55750"/>
    <w:rsid w:val="00D55832"/>
    <w:rsid w:val="00D57066"/>
    <w:rsid w:val="00D57190"/>
    <w:rsid w:val="00D57628"/>
    <w:rsid w:val="00D57734"/>
    <w:rsid w:val="00D57D44"/>
    <w:rsid w:val="00D6081E"/>
    <w:rsid w:val="00D60EF3"/>
    <w:rsid w:val="00D613F9"/>
    <w:rsid w:val="00D614D5"/>
    <w:rsid w:val="00D61B1E"/>
    <w:rsid w:val="00D623E1"/>
    <w:rsid w:val="00D62A14"/>
    <w:rsid w:val="00D62A1A"/>
    <w:rsid w:val="00D63169"/>
    <w:rsid w:val="00D633B1"/>
    <w:rsid w:val="00D633C1"/>
    <w:rsid w:val="00D644D7"/>
    <w:rsid w:val="00D65967"/>
    <w:rsid w:val="00D65D60"/>
    <w:rsid w:val="00D661CF"/>
    <w:rsid w:val="00D66A51"/>
    <w:rsid w:val="00D66A94"/>
    <w:rsid w:val="00D670D4"/>
    <w:rsid w:val="00D6718A"/>
    <w:rsid w:val="00D67C4D"/>
    <w:rsid w:val="00D71C7D"/>
    <w:rsid w:val="00D72821"/>
    <w:rsid w:val="00D7292F"/>
    <w:rsid w:val="00D738FF"/>
    <w:rsid w:val="00D746D9"/>
    <w:rsid w:val="00D75E02"/>
    <w:rsid w:val="00D771C9"/>
    <w:rsid w:val="00D77582"/>
    <w:rsid w:val="00D776CF"/>
    <w:rsid w:val="00D776F1"/>
    <w:rsid w:val="00D8011F"/>
    <w:rsid w:val="00D804B5"/>
    <w:rsid w:val="00D80855"/>
    <w:rsid w:val="00D80FEC"/>
    <w:rsid w:val="00D8117D"/>
    <w:rsid w:val="00D8163A"/>
    <w:rsid w:val="00D81D58"/>
    <w:rsid w:val="00D82134"/>
    <w:rsid w:val="00D829B7"/>
    <w:rsid w:val="00D829CC"/>
    <w:rsid w:val="00D82AFA"/>
    <w:rsid w:val="00D8315E"/>
    <w:rsid w:val="00D83AA4"/>
    <w:rsid w:val="00D8445D"/>
    <w:rsid w:val="00D845DA"/>
    <w:rsid w:val="00D8471C"/>
    <w:rsid w:val="00D847C2"/>
    <w:rsid w:val="00D84A32"/>
    <w:rsid w:val="00D84D9C"/>
    <w:rsid w:val="00D854FC"/>
    <w:rsid w:val="00D8666F"/>
    <w:rsid w:val="00D86B2E"/>
    <w:rsid w:val="00D86F5A"/>
    <w:rsid w:val="00D86FF7"/>
    <w:rsid w:val="00D874A2"/>
    <w:rsid w:val="00D8751C"/>
    <w:rsid w:val="00D875A2"/>
    <w:rsid w:val="00D9059A"/>
    <w:rsid w:val="00D90730"/>
    <w:rsid w:val="00D9155F"/>
    <w:rsid w:val="00D9331C"/>
    <w:rsid w:val="00D954F7"/>
    <w:rsid w:val="00D95A35"/>
    <w:rsid w:val="00D96416"/>
    <w:rsid w:val="00D9656D"/>
    <w:rsid w:val="00D96E1A"/>
    <w:rsid w:val="00D973D0"/>
    <w:rsid w:val="00DA0165"/>
    <w:rsid w:val="00DA048E"/>
    <w:rsid w:val="00DA04E3"/>
    <w:rsid w:val="00DA089C"/>
    <w:rsid w:val="00DA0F13"/>
    <w:rsid w:val="00DA1144"/>
    <w:rsid w:val="00DA1327"/>
    <w:rsid w:val="00DA1679"/>
    <w:rsid w:val="00DA2645"/>
    <w:rsid w:val="00DA2725"/>
    <w:rsid w:val="00DA34D0"/>
    <w:rsid w:val="00DA3EC1"/>
    <w:rsid w:val="00DA78EB"/>
    <w:rsid w:val="00DB0679"/>
    <w:rsid w:val="00DB0E34"/>
    <w:rsid w:val="00DB1770"/>
    <w:rsid w:val="00DB17D3"/>
    <w:rsid w:val="00DB1C63"/>
    <w:rsid w:val="00DB1EE6"/>
    <w:rsid w:val="00DB1F12"/>
    <w:rsid w:val="00DB3171"/>
    <w:rsid w:val="00DB34C0"/>
    <w:rsid w:val="00DB35D4"/>
    <w:rsid w:val="00DB369A"/>
    <w:rsid w:val="00DB3ADE"/>
    <w:rsid w:val="00DB42E3"/>
    <w:rsid w:val="00DB4D46"/>
    <w:rsid w:val="00DB4EE9"/>
    <w:rsid w:val="00DB5131"/>
    <w:rsid w:val="00DB57F0"/>
    <w:rsid w:val="00DB5E64"/>
    <w:rsid w:val="00DB6EC7"/>
    <w:rsid w:val="00DB768A"/>
    <w:rsid w:val="00DB78D4"/>
    <w:rsid w:val="00DC032C"/>
    <w:rsid w:val="00DC0AE5"/>
    <w:rsid w:val="00DC1230"/>
    <w:rsid w:val="00DC1C50"/>
    <w:rsid w:val="00DC22B9"/>
    <w:rsid w:val="00DC2333"/>
    <w:rsid w:val="00DC2781"/>
    <w:rsid w:val="00DC3604"/>
    <w:rsid w:val="00DC3F3D"/>
    <w:rsid w:val="00DC54B9"/>
    <w:rsid w:val="00DC606F"/>
    <w:rsid w:val="00DC6A17"/>
    <w:rsid w:val="00DC7700"/>
    <w:rsid w:val="00DC7F20"/>
    <w:rsid w:val="00DD0123"/>
    <w:rsid w:val="00DD07A9"/>
    <w:rsid w:val="00DD17D7"/>
    <w:rsid w:val="00DD23AC"/>
    <w:rsid w:val="00DD27B1"/>
    <w:rsid w:val="00DD2971"/>
    <w:rsid w:val="00DD2B0B"/>
    <w:rsid w:val="00DD2FEE"/>
    <w:rsid w:val="00DD3528"/>
    <w:rsid w:val="00DD39BF"/>
    <w:rsid w:val="00DD4DA1"/>
    <w:rsid w:val="00DD54B7"/>
    <w:rsid w:val="00DD6BF5"/>
    <w:rsid w:val="00DD70F4"/>
    <w:rsid w:val="00DD720B"/>
    <w:rsid w:val="00DE0C50"/>
    <w:rsid w:val="00DE1600"/>
    <w:rsid w:val="00DE17A6"/>
    <w:rsid w:val="00DE1EC3"/>
    <w:rsid w:val="00DE244F"/>
    <w:rsid w:val="00DE272C"/>
    <w:rsid w:val="00DE3988"/>
    <w:rsid w:val="00DE3A0D"/>
    <w:rsid w:val="00DE52B4"/>
    <w:rsid w:val="00DE5A55"/>
    <w:rsid w:val="00DE6232"/>
    <w:rsid w:val="00DE6BD2"/>
    <w:rsid w:val="00DE73EA"/>
    <w:rsid w:val="00DE7404"/>
    <w:rsid w:val="00DE7F56"/>
    <w:rsid w:val="00DF0C5B"/>
    <w:rsid w:val="00DF19D3"/>
    <w:rsid w:val="00DF34A1"/>
    <w:rsid w:val="00DF3D7B"/>
    <w:rsid w:val="00DF45C0"/>
    <w:rsid w:val="00DF47FA"/>
    <w:rsid w:val="00DF54E5"/>
    <w:rsid w:val="00E00645"/>
    <w:rsid w:val="00E0096F"/>
    <w:rsid w:val="00E00B96"/>
    <w:rsid w:val="00E01F58"/>
    <w:rsid w:val="00E0347B"/>
    <w:rsid w:val="00E0363B"/>
    <w:rsid w:val="00E041AD"/>
    <w:rsid w:val="00E052F6"/>
    <w:rsid w:val="00E05661"/>
    <w:rsid w:val="00E059EE"/>
    <w:rsid w:val="00E07188"/>
    <w:rsid w:val="00E114B5"/>
    <w:rsid w:val="00E127AD"/>
    <w:rsid w:val="00E12BE9"/>
    <w:rsid w:val="00E16449"/>
    <w:rsid w:val="00E172B0"/>
    <w:rsid w:val="00E176C4"/>
    <w:rsid w:val="00E20CFD"/>
    <w:rsid w:val="00E20EA4"/>
    <w:rsid w:val="00E2144E"/>
    <w:rsid w:val="00E22124"/>
    <w:rsid w:val="00E2250A"/>
    <w:rsid w:val="00E22614"/>
    <w:rsid w:val="00E229CE"/>
    <w:rsid w:val="00E22F86"/>
    <w:rsid w:val="00E23E45"/>
    <w:rsid w:val="00E2456D"/>
    <w:rsid w:val="00E24B8D"/>
    <w:rsid w:val="00E257BF"/>
    <w:rsid w:val="00E257F4"/>
    <w:rsid w:val="00E2692E"/>
    <w:rsid w:val="00E26AED"/>
    <w:rsid w:val="00E27526"/>
    <w:rsid w:val="00E27E91"/>
    <w:rsid w:val="00E304D3"/>
    <w:rsid w:val="00E30683"/>
    <w:rsid w:val="00E30819"/>
    <w:rsid w:val="00E308B5"/>
    <w:rsid w:val="00E31169"/>
    <w:rsid w:val="00E312BE"/>
    <w:rsid w:val="00E322E9"/>
    <w:rsid w:val="00E329BB"/>
    <w:rsid w:val="00E33408"/>
    <w:rsid w:val="00E33F3F"/>
    <w:rsid w:val="00E34FBC"/>
    <w:rsid w:val="00E35C05"/>
    <w:rsid w:val="00E35C4C"/>
    <w:rsid w:val="00E363CF"/>
    <w:rsid w:val="00E364AD"/>
    <w:rsid w:val="00E369E6"/>
    <w:rsid w:val="00E36F0F"/>
    <w:rsid w:val="00E37B7F"/>
    <w:rsid w:val="00E41186"/>
    <w:rsid w:val="00E41851"/>
    <w:rsid w:val="00E4218E"/>
    <w:rsid w:val="00E4237A"/>
    <w:rsid w:val="00E4433B"/>
    <w:rsid w:val="00E44CB5"/>
    <w:rsid w:val="00E45116"/>
    <w:rsid w:val="00E45A99"/>
    <w:rsid w:val="00E45AF4"/>
    <w:rsid w:val="00E46311"/>
    <w:rsid w:val="00E46B42"/>
    <w:rsid w:val="00E46C57"/>
    <w:rsid w:val="00E479F7"/>
    <w:rsid w:val="00E47B85"/>
    <w:rsid w:val="00E47E1E"/>
    <w:rsid w:val="00E47E9A"/>
    <w:rsid w:val="00E501AC"/>
    <w:rsid w:val="00E50575"/>
    <w:rsid w:val="00E514D6"/>
    <w:rsid w:val="00E51B9C"/>
    <w:rsid w:val="00E51C4A"/>
    <w:rsid w:val="00E52302"/>
    <w:rsid w:val="00E5334A"/>
    <w:rsid w:val="00E534FD"/>
    <w:rsid w:val="00E535E0"/>
    <w:rsid w:val="00E53EFE"/>
    <w:rsid w:val="00E54000"/>
    <w:rsid w:val="00E554C1"/>
    <w:rsid w:val="00E55613"/>
    <w:rsid w:val="00E55FF1"/>
    <w:rsid w:val="00E56062"/>
    <w:rsid w:val="00E56B2E"/>
    <w:rsid w:val="00E60EF4"/>
    <w:rsid w:val="00E61331"/>
    <w:rsid w:val="00E61BEF"/>
    <w:rsid w:val="00E61E08"/>
    <w:rsid w:val="00E62338"/>
    <w:rsid w:val="00E6241E"/>
    <w:rsid w:val="00E624F9"/>
    <w:rsid w:val="00E625BB"/>
    <w:rsid w:val="00E62911"/>
    <w:rsid w:val="00E63550"/>
    <w:rsid w:val="00E64689"/>
    <w:rsid w:val="00E64E3D"/>
    <w:rsid w:val="00E6502A"/>
    <w:rsid w:val="00E668CE"/>
    <w:rsid w:val="00E66E35"/>
    <w:rsid w:val="00E7005D"/>
    <w:rsid w:val="00E700EC"/>
    <w:rsid w:val="00E702A3"/>
    <w:rsid w:val="00E71229"/>
    <w:rsid w:val="00E71AA6"/>
    <w:rsid w:val="00E71DD7"/>
    <w:rsid w:val="00E7209C"/>
    <w:rsid w:val="00E73DF4"/>
    <w:rsid w:val="00E74925"/>
    <w:rsid w:val="00E74A1F"/>
    <w:rsid w:val="00E75250"/>
    <w:rsid w:val="00E75455"/>
    <w:rsid w:val="00E755CA"/>
    <w:rsid w:val="00E75AD1"/>
    <w:rsid w:val="00E766F6"/>
    <w:rsid w:val="00E76FF4"/>
    <w:rsid w:val="00E772DB"/>
    <w:rsid w:val="00E77667"/>
    <w:rsid w:val="00E77F63"/>
    <w:rsid w:val="00E805CC"/>
    <w:rsid w:val="00E81771"/>
    <w:rsid w:val="00E81E57"/>
    <w:rsid w:val="00E83674"/>
    <w:rsid w:val="00E836D0"/>
    <w:rsid w:val="00E83798"/>
    <w:rsid w:val="00E83E51"/>
    <w:rsid w:val="00E84055"/>
    <w:rsid w:val="00E8672E"/>
    <w:rsid w:val="00E867F9"/>
    <w:rsid w:val="00E86C58"/>
    <w:rsid w:val="00E86E08"/>
    <w:rsid w:val="00E87A5F"/>
    <w:rsid w:val="00E90FD7"/>
    <w:rsid w:val="00E91A25"/>
    <w:rsid w:val="00E9221A"/>
    <w:rsid w:val="00E932F5"/>
    <w:rsid w:val="00E933AF"/>
    <w:rsid w:val="00E94DC3"/>
    <w:rsid w:val="00E95110"/>
    <w:rsid w:val="00E96EE0"/>
    <w:rsid w:val="00E970D9"/>
    <w:rsid w:val="00E97E9A"/>
    <w:rsid w:val="00EA0511"/>
    <w:rsid w:val="00EA0945"/>
    <w:rsid w:val="00EA0B40"/>
    <w:rsid w:val="00EA13B2"/>
    <w:rsid w:val="00EA224F"/>
    <w:rsid w:val="00EA2C02"/>
    <w:rsid w:val="00EA4867"/>
    <w:rsid w:val="00EA58B7"/>
    <w:rsid w:val="00EA5A62"/>
    <w:rsid w:val="00EA6A7E"/>
    <w:rsid w:val="00EA74C9"/>
    <w:rsid w:val="00EA74EB"/>
    <w:rsid w:val="00EA7B99"/>
    <w:rsid w:val="00EB0A65"/>
    <w:rsid w:val="00EB0F69"/>
    <w:rsid w:val="00EB0FB5"/>
    <w:rsid w:val="00EB13A2"/>
    <w:rsid w:val="00EB238E"/>
    <w:rsid w:val="00EB36BF"/>
    <w:rsid w:val="00EB36DD"/>
    <w:rsid w:val="00EB3808"/>
    <w:rsid w:val="00EB3CF4"/>
    <w:rsid w:val="00EB3E3E"/>
    <w:rsid w:val="00EB45AB"/>
    <w:rsid w:val="00EB4B44"/>
    <w:rsid w:val="00EB4BAE"/>
    <w:rsid w:val="00EB51EE"/>
    <w:rsid w:val="00EB56A6"/>
    <w:rsid w:val="00EB67A4"/>
    <w:rsid w:val="00EB6884"/>
    <w:rsid w:val="00EB6F3F"/>
    <w:rsid w:val="00EB783E"/>
    <w:rsid w:val="00EB7DA0"/>
    <w:rsid w:val="00EC01F3"/>
    <w:rsid w:val="00EC08A6"/>
    <w:rsid w:val="00EC0DE4"/>
    <w:rsid w:val="00EC0E24"/>
    <w:rsid w:val="00EC21E2"/>
    <w:rsid w:val="00EC2446"/>
    <w:rsid w:val="00EC2ECA"/>
    <w:rsid w:val="00EC302F"/>
    <w:rsid w:val="00EC38E5"/>
    <w:rsid w:val="00EC3A3C"/>
    <w:rsid w:val="00EC4735"/>
    <w:rsid w:val="00EC4F73"/>
    <w:rsid w:val="00EC5E5E"/>
    <w:rsid w:val="00EC6417"/>
    <w:rsid w:val="00EC7630"/>
    <w:rsid w:val="00EC776D"/>
    <w:rsid w:val="00EC7813"/>
    <w:rsid w:val="00EC7F68"/>
    <w:rsid w:val="00ED036C"/>
    <w:rsid w:val="00ED09CC"/>
    <w:rsid w:val="00ED123D"/>
    <w:rsid w:val="00ED1E24"/>
    <w:rsid w:val="00ED24CD"/>
    <w:rsid w:val="00ED2F19"/>
    <w:rsid w:val="00ED32F8"/>
    <w:rsid w:val="00ED3C8A"/>
    <w:rsid w:val="00ED3DCE"/>
    <w:rsid w:val="00ED500C"/>
    <w:rsid w:val="00ED5063"/>
    <w:rsid w:val="00ED59EC"/>
    <w:rsid w:val="00ED5ABE"/>
    <w:rsid w:val="00ED5DCB"/>
    <w:rsid w:val="00ED638D"/>
    <w:rsid w:val="00ED6842"/>
    <w:rsid w:val="00ED77BC"/>
    <w:rsid w:val="00EE2B7E"/>
    <w:rsid w:val="00EE3BED"/>
    <w:rsid w:val="00EE3CC8"/>
    <w:rsid w:val="00EE435F"/>
    <w:rsid w:val="00EE4AA6"/>
    <w:rsid w:val="00EE5DD9"/>
    <w:rsid w:val="00EE61C0"/>
    <w:rsid w:val="00EE69CF"/>
    <w:rsid w:val="00EE7FA4"/>
    <w:rsid w:val="00EF05B8"/>
    <w:rsid w:val="00EF064F"/>
    <w:rsid w:val="00EF0817"/>
    <w:rsid w:val="00EF0BC6"/>
    <w:rsid w:val="00EF11A2"/>
    <w:rsid w:val="00EF1CE8"/>
    <w:rsid w:val="00EF1D66"/>
    <w:rsid w:val="00EF32DC"/>
    <w:rsid w:val="00EF337C"/>
    <w:rsid w:val="00EF3E77"/>
    <w:rsid w:val="00EF40FD"/>
    <w:rsid w:val="00EF41AC"/>
    <w:rsid w:val="00EF4B2A"/>
    <w:rsid w:val="00EF5789"/>
    <w:rsid w:val="00EF58B1"/>
    <w:rsid w:val="00EF5BA9"/>
    <w:rsid w:val="00EF5BE0"/>
    <w:rsid w:val="00EF685C"/>
    <w:rsid w:val="00EF6D79"/>
    <w:rsid w:val="00EF7131"/>
    <w:rsid w:val="00EF775A"/>
    <w:rsid w:val="00EF78A0"/>
    <w:rsid w:val="00EF7DA9"/>
    <w:rsid w:val="00F00597"/>
    <w:rsid w:val="00F00AF8"/>
    <w:rsid w:val="00F00EA3"/>
    <w:rsid w:val="00F011DB"/>
    <w:rsid w:val="00F015D6"/>
    <w:rsid w:val="00F02471"/>
    <w:rsid w:val="00F0295D"/>
    <w:rsid w:val="00F03D4C"/>
    <w:rsid w:val="00F04907"/>
    <w:rsid w:val="00F04D59"/>
    <w:rsid w:val="00F04F4E"/>
    <w:rsid w:val="00F059F1"/>
    <w:rsid w:val="00F065FD"/>
    <w:rsid w:val="00F067C7"/>
    <w:rsid w:val="00F06C27"/>
    <w:rsid w:val="00F07BE3"/>
    <w:rsid w:val="00F100CE"/>
    <w:rsid w:val="00F10297"/>
    <w:rsid w:val="00F10506"/>
    <w:rsid w:val="00F11281"/>
    <w:rsid w:val="00F11314"/>
    <w:rsid w:val="00F11BF8"/>
    <w:rsid w:val="00F13485"/>
    <w:rsid w:val="00F154A7"/>
    <w:rsid w:val="00F15F61"/>
    <w:rsid w:val="00F1603B"/>
    <w:rsid w:val="00F16092"/>
    <w:rsid w:val="00F16302"/>
    <w:rsid w:val="00F16478"/>
    <w:rsid w:val="00F17688"/>
    <w:rsid w:val="00F17ADA"/>
    <w:rsid w:val="00F17C2C"/>
    <w:rsid w:val="00F201E3"/>
    <w:rsid w:val="00F20A77"/>
    <w:rsid w:val="00F20C70"/>
    <w:rsid w:val="00F20CC3"/>
    <w:rsid w:val="00F214B9"/>
    <w:rsid w:val="00F21809"/>
    <w:rsid w:val="00F22E0C"/>
    <w:rsid w:val="00F24A92"/>
    <w:rsid w:val="00F25093"/>
    <w:rsid w:val="00F2555A"/>
    <w:rsid w:val="00F25DC0"/>
    <w:rsid w:val="00F25E1C"/>
    <w:rsid w:val="00F27062"/>
    <w:rsid w:val="00F270B4"/>
    <w:rsid w:val="00F27514"/>
    <w:rsid w:val="00F30217"/>
    <w:rsid w:val="00F302A9"/>
    <w:rsid w:val="00F316AA"/>
    <w:rsid w:val="00F33B01"/>
    <w:rsid w:val="00F340DE"/>
    <w:rsid w:val="00F34172"/>
    <w:rsid w:val="00F35F4E"/>
    <w:rsid w:val="00F36AC0"/>
    <w:rsid w:val="00F37724"/>
    <w:rsid w:val="00F37C56"/>
    <w:rsid w:val="00F37EDA"/>
    <w:rsid w:val="00F40920"/>
    <w:rsid w:val="00F419FB"/>
    <w:rsid w:val="00F42C04"/>
    <w:rsid w:val="00F431AF"/>
    <w:rsid w:val="00F43CA9"/>
    <w:rsid w:val="00F43FF1"/>
    <w:rsid w:val="00F45F35"/>
    <w:rsid w:val="00F4692E"/>
    <w:rsid w:val="00F474D2"/>
    <w:rsid w:val="00F522A3"/>
    <w:rsid w:val="00F522F8"/>
    <w:rsid w:val="00F5273E"/>
    <w:rsid w:val="00F52A56"/>
    <w:rsid w:val="00F52C3D"/>
    <w:rsid w:val="00F52D74"/>
    <w:rsid w:val="00F53A98"/>
    <w:rsid w:val="00F546F4"/>
    <w:rsid w:val="00F547D0"/>
    <w:rsid w:val="00F54846"/>
    <w:rsid w:val="00F54ACE"/>
    <w:rsid w:val="00F5520E"/>
    <w:rsid w:val="00F564BF"/>
    <w:rsid w:val="00F56930"/>
    <w:rsid w:val="00F5699E"/>
    <w:rsid w:val="00F61349"/>
    <w:rsid w:val="00F61854"/>
    <w:rsid w:val="00F63875"/>
    <w:rsid w:val="00F63AC5"/>
    <w:rsid w:val="00F63B4E"/>
    <w:rsid w:val="00F64641"/>
    <w:rsid w:val="00F646B8"/>
    <w:rsid w:val="00F65F4B"/>
    <w:rsid w:val="00F6628D"/>
    <w:rsid w:val="00F6651F"/>
    <w:rsid w:val="00F66BC1"/>
    <w:rsid w:val="00F66D67"/>
    <w:rsid w:val="00F66E3A"/>
    <w:rsid w:val="00F6713A"/>
    <w:rsid w:val="00F67A7F"/>
    <w:rsid w:val="00F67B21"/>
    <w:rsid w:val="00F7135E"/>
    <w:rsid w:val="00F71AA0"/>
    <w:rsid w:val="00F71EC3"/>
    <w:rsid w:val="00F722ED"/>
    <w:rsid w:val="00F72EB1"/>
    <w:rsid w:val="00F74D9C"/>
    <w:rsid w:val="00F75348"/>
    <w:rsid w:val="00F75960"/>
    <w:rsid w:val="00F75C51"/>
    <w:rsid w:val="00F7622E"/>
    <w:rsid w:val="00F7636B"/>
    <w:rsid w:val="00F800DD"/>
    <w:rsid w:val="00F806FE"/>
    <w:rsid w:val="00F82107"/>
    <w:rsid w:val="00F826B7"/>
    <w:rsid w:val="00F8276B"/>
    <w:rsid w:val="00F82D03"/>
    <w:rsid w:val="00F82D39"/>
    <w:rsid w:val="00F8365E"/>
    <w:rsid w:val="00F84351"/>
    <w:rsid w:val="00F8470E"/>
    <w:rsid w:val="00F84F53"/>
    <w:rsid w:val="00F856DE"/>
    <w:rsid w:val="00F86232"/>
    <w:rsid w:val="00F86CE7"/>
    <w:rsid w:val="00F872ED"/>
    <w:rsid w:val="00F87F00"/>
    <w:rsid w:val="00F9088E"/>
    <w:rsid w:val="00F90AE5"/>
    <w:rsid w:val="00F90E11"/>
    <w:rsid w:val="00F915ED"/>
    <w:rsid w:val="00F918C2"/>
    <w:rsid w:val="00F922EC"/>
    <w:rsid w:val="00F92CC0"/>
    <w:rsid w:val="00F93F9C"/>
    <w:rsid w:val="00F94027"/>
    <w:rsid w:val="00F9529F"/>
    <w:rsid w:val="00F9548E"/>
    <w:rsid w:val="00F9551C"/>
    <w:rsid w:val="00F95892"/>
    <w:rsid w:val="00F9665A"/>
    <w:rsid w:val="00F96B20"/>
    <w:rsid w:val="00F974A0"/>
    <w:rsid w:val="00F976B7"/>
    <w:rsid w:val="00F97A91"/>
    <w:rsid w:val="00FA08D3"/>
    <w:rsid w:val="00FA09F4"/>
    <w:rsid w:val="00FA0A0F"/>
    <w:rsid w:val="00FA10BB"/>
    <w:rsid w:val="00FA15C1"/>
    <w:rsid w:val="00FA1893"/>
    <w:rsid w:val="00FA1DBC"/>
    <w:rsid w:val="00FA1E61"/>
    <w:rsid w:val="00FA221C"/>
    <w:rsid w:val="00FA25BE"/>
    <w:rsid w:val="00FA2EDA"/>
    <w:rsid w:val="00FA3292"/>
    <w:rsid w:val="00FA3767"/>
    <w:rsid w:val="00FA3F20"/>
    <w:rsid w:val="00FA4382"/>
    <w:rsid w:val="00FA4AA3"/>
    <w:rsid w:val="00FA4CB8"/>
    <w:rsid w:val="00FA5D7A"/>
    <w:rsid w:val="00FA6018"/>
    <w:rsid w:val="00FA69D6"/>
    <w:rsid w:val="00FA6D28"/>
    <w:rsid w:val="00FB058C"/>
    <w:rsid w:val="00FB1C65"/>
    <w:rsid w:val="00FB2C16"/>
    <w:rsid w:val="00FB2DBA"/>
    <w:rsid w:val="00FB3502"/>
    <w:rsid w:val="00FB3A3F"/>
    <w:rsid w:val="00FB3BD8"/>
    <w:rsid w:val="00FB3FCF"/>
    <w:rsid w:val="00FB4689"/>
    <w:rsid w:val="00FB49C6"/>
    <w:rsid w:val="00FB67D8"/>
    <w:rsid w:val="00FB722E"/>
    <w:rsid w:val="00FB76D1"/>
    <w:rsid w:val="00FC171E"/>
    <w:rsid w:val="00FC1FFF"/>
    <w:rsid w:val="00FC2364"/>
    <w:rsid w:val="00FC2485"/>
    <w:rsid w:val="00FC2490"/>
    <w:rsid w:val="00FC3685"/>
    <w:rsid w:val="00FC3AE7"/>
    <w:rsid w:val="00FC4199"/>
    <w:rsid w:val="00FC4382"/>
    <w:rsid w:val="00FC4659"/>
    <w:rsid w:val="00FC5C52"/>
    <w:rsid w:val="00FC5D1E"/>
    <w:rsid w:val="00FC658E"/>
    <w:rsid w:val="00FC6CAA"/>
    <w:rsid w:val="00FC6E00"/>
    <w:rsid w:val="00FC712E"/>
    <w:rsid w:val="00FC7583"/>
    <w:rsid w:val="00FC7B1F"/>
    <w:rsid w:val="00FD04AB"/>
    <w:rsid w:val="00FD12B6"/>
    <w:rsid w:val="00FD1A9C"/>
    <w:rsid w:val="00FD1CF8"/>
    <w:rsid w:val="00FD2B14"/>
    <w:rsid w:val="00FD2C4C"/>
    <w:rsid w:val="00FD3509"/>
    <w:rsid w:val="00FD3AA4"/>
    <w:rsid w:val="00FD4236"/>
    <w:rsid w:val="00FD53B8"/>
    <w:rsid w:val="00FD5EE4"/>
    <w:rsid w:val="00FD62BC"/>
    <w:rsid w:val="00FD7164"/>
    <w:rsid w:val="00FD75CE"/>
    <w:rsid w:val="00FD7B18"/>
    <w:rsid w:val="00FE05DF"/>
    <w:rsid w:val="00FE063F"/>
    <w:rsid w:val="00FE06C2"/>
    <w:rsid w:val="00FE0AC8"/>
    <w:rsid w:val="00FE1237"/>
    <w:rsid w:val="00FE1B44"/>
    <w:rsid w:val="00FE1D3B"/>
    <w:rsid w:val="00FE449E"/>
    <w:rsid w:val="00FE4B17"/>
    <w:rsid w:val="00FE5C17"/>
    <w:rsid w:val="00FE5EBA"/>
    <w:rsid w:val="00FE6042"/>
    <w:rsid w:val="00FE631A"/>
    <w:rsid w:val="00FE671B"/>
    <w:rsid w:val="00FE70CE"/>
    <w:rsid w:val="00FE7EA8"/>
    <w:rsid w:val="00FF01C8"/>
    <w:rsid w:val="00FF02BD"/>
    <w:rsid w:val="00FF0491"/>
    <w:rsid w:val="00FF0D0A"/>
    <w:rsid w:val="00FF0E85"/>
    <w:rsid w:val="00FF11E9"/>
    <w:rsid w:val="00FF1218"/>
    <w:rsid w:val="00FF1C1B"/>
    <w:rsid w:val="00FF3863"/>
    <w:rsid w:val="00FF3927"/>
    <w:rsid w:val="00FF3DC1"/>
    <w:rsid w:val="00FF401A"/>
    <w:rsid w:val="00FF4DBC"/>
    <w:rsid w:val="00FF51B7"/>
    <w:rsid w:val="00FF629F"/>
    <w:rsid w:val="00FF7328"/>
    <w:rsid w:val="00FF755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A309A0"/>
  <w15:docId w15:val="{ADE771CB-411D-423A-9256-F4F87057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ED7"/>
  </w:style>
  <w:style w:type="paragraph" w:styleId="Ttulo1">
    <w:name w:val="heading 1"/>
    <w:basedOn w:val="Normal"/>
    <w:next w:val="Normal"/>
    <w:link w:val="Ttulo1Carter"/>
    <w:uiPriority w:val="9"/>
    <w:qFormat/>
    <w:rsid w:val="00E836D0"/>
    <w:pPr>
      <w:keepNext/>
      <w:keepLines/>
      <w:spacing w:before="480" w:after="0" w:line="240" w:lineRule="auto"/>
      <w:outlineLvl w:val="0"/>
    </w:pPr>
    <w:rPr>
      <w:rFonts w:ascii="Cambria" w:eastAsia="SimSun" w:hAnsi="Cambria" w:cs="Times New Roman"/>
      <w:b/>
      <w:bCs/>
      <w:color w:val="365F91"/>
      <w:sz w:val="28"/>
      <w:szCs w:val="28"/>
    </w:rPr>
  </w:style>
  <w:style w:type="paragraph" w:styleId="Ttulo2">
    <w:name w:val="heading 2"/>
    <w:basedOn w:val="Normal"/>
    <w:next w:val="Normal"/>
    <w:link w:val="Ttulo2Carter"/>
    <w:uiPriority w:val="9"/>
    <w:qFormat/>
    <w:rsid w:val="00E836D0"/>
    <w:pPr>
      <w:keepNext/>
      <w:tabs>
        <w:tab w:val="left" w:pos="426"/>
        <w:tab w:val="left" w:pos="567"/>
        <w:tab w:val="right" w:pos="3969"/>
        <w:tab w:val="right" w:pos="4962"/>
        <w:tab w:val="right" w:pos="6096"/>
        <w:tab w:val="right" w:pos="7230"/>
        <w:tab w:val="right" w:pos="8222"/>
      </w:tabs>
      <w:spacing w:after="0" w:line="240" w:lineRule="auto"/>
      <w:ind w:left="851" w:hanging="851"/>
      <w:jc w:val="both"/>
      <w:outlineLvl w:val="1"/>
    </w:pPr>
    <w:rPr>
      <w:rFonts w:ascii="Palatino" w:eastAsia="Times New Roman" w:hAnsi="Palatino" w:cs="Times New Roman"/>
      <w:b/>
      <w:sz w:val="20"/>
      <w:szCs w:val="20"/>
    </w:rPr>
  </w:style>
  <w:style w:type="paragraph" w:styleId="Ttulo3">
    <w:name w:val="heading 3"/>
    <w:basedOn w:val="Normal"/>
    <w:next w:val="Normal"/>
    <w:link w:val="Ttulo3Carter"/>
    <w:uiPriority w:val="9"/>
    <w:qFormat/>
    <w:rsid w:val="00E836D0"/>
    <w:pPr>
      <w:keepNext/>
      <w:tabs>
        <w:tab w:val="left" w:pos="426"/>
      </w:tabs>
      <w:spacing w:after="0" w:line="240" w:lineRule="auto"/>
      <w:ind w:left="426" w:hanging="426"/>
      <w:outlineLvl w:val="2"/>
    </w:pPr>
    <w:rPr>
      <w:rFonts w:ascii="Arial" w:eastAsia="Times New Roman" w:hAnsi="Arial" w:cs="Times New Roman"/>
      <w:sz w:val="19"/>
      <w:szCs w:val="20"/>
      <w:u w:val="single"/>
    </w:rPr>
  </w:style>
  <w:style w:type="paragraph" w:styleId="Ttulo4">
    <w:name w:val="heading 4"/>
    <w:basedOn w:val="Normal"/>
    <w:next w:val="Normal"/>
    <w:link w:val="Ttulo4Carter"/>
    <w:uiPriority w:val="9"/>
    <w:qFormat/>
    <w:rsid w:val="00E836D0"/>
    <w:pPr>
      <w:keepNext/>
      <w:suppressLineNumbers/>
      <w:tabs>
        <w:tab w:val="left" w:pos="426"/>
        <w:tab w:val="left" w:pos="567"/>
        <w:tab w:val="left" w:pos="709"/>
        <w:tab w:val="right" w:pos="4820"/>
        <w:tab w:val="right" w:pos="5954"/>
        <w:tab w:val="right" w:pos="7088"/>
        <w:tab w:val="right" w:pos="8222"/>
      </w:tabs>
      <w:spacing w:after="0" w:line="240" w:lineRule="auto"/>
      <w:ind w:left="567" w:right="-53" w:hanging="567"/>
      <w:jc w:val="both"/>
      <w:outlineLvl w:val="3"/>
    </w:pPr>
    <w:rPr>
      <w:rFonts w:ascii="Palatino" w:eastAsia="Times New Roman" w:hAnsi="Palatino" w:cs="Times New Roman"/>
      <w:b/>
      <w:sz w:val="20"/>
      <w:szCs w:val="20"/>
    </w:rPr>
  </w:style>
  <w:style w:type="paragraph" w:styleId="Ttulo5">
    <w:name w:val="heading 5"/>
    <w:basedOn w:val="Normal"/>
    <w:next w:val="Normal"/>
    <w:link w:val="Ttulo5Carter"/>
    <w:uiPriority w:val="9"/>
    <w:qFormat/>
    <w:rsid w:val="00E836D0"/>
    <w:pPr>
      <w:keepNext/>
      <w:suppressLineNumbers/>
      <w:tabs>
        <w:tab w:val="left" w:pos="426"/>
        <w:tab w:val="left" w:pos="851"/>
        <w:tab w:val="left" w:pos="1134"/>
        <w:tab w:val="right" w:pos="7088"/>
        <w:tab w:val="right" w:pos="8280"/>
      </w:tabs>
      <w:spacing w:after="0" w:line="216" w:lineRule="auto"/>
      <w:ind w:left="425" w:right="-51" w:hanging="425"/>
      <w:jc w:val="both"/>
      <w:outlineLvl w:val="4"/>
    </w:pPr>
    <w:rPr>
      <w:rFonts w:ascii="Palatino" w:eastAsia="Times New Roman" w:hAnsi="Palatino" w:cs="Times New Roman"/>
      <w:b/>
      <w:sz w:val="20"/>
      <w:szCs w:val="20"/>
    </w:rPr>
  </w:style>
  <w:style w:type="paragraph" w:styleId="Ttulo6">
    <w:name w:val="heading 6"/>
    <w:basedOn w:val="Normal"/>
    <w:next w:val="Normal"/>
    <w:link w:val="Ttulo6Carter"/>
    <w:uiPriority w:val="9"/>
    <w:qFormat/>
    <w:rsid w:val="00E836D0"/>
    <w:pPr>
      <w:keepNext/>
      <w:suppressLineNumbers/>
      <w:tabs>
        <w:tab w:val="left" w:pos="426"/>
        <w:tab w:val="left" w:pos="709"/>
        <w:tab w:val="left" w:pos="993"/>
        <w:tab w:val="right" w:pos="4820"/>
        <w:tab w:val="right" w:pos="5954"/>
        <w:tab w:val="right" w:pos="7088"/>
        <w:tab w:val="right" w:pos="8222"/>
      </w:tabs>
      <w:spacing w:after="0" w:line="240" w:lineRule="auto"/>
      <w:ind w:left="426" w:right="-53" w:hanging="426"/>
      <w:jc w:val="both"/>
      <w:outlineLvl w:val="5"/>
    </w:pPr>
    <w:rPr>
      <w:rFonts w:ascii="Palatino" w:eastAsia="Times New Roman" w:hAnsi="Palatino" w:cs="Times New Roman"/>
      <w:b/>
      <w:sz w:val="20"/>
      <w:szCs w:val="20"/>
    </w:rPr>
  </w:style>
  <w:style w:type="paragraph" w:styleId="Ttulo7">
    <w:name w:val="heading 7"/>
    <w:basedOn w:val="Normal"/>
    <w:next w:val="Normal"/>
    <w:link w:val="Ttulo7Carter"/>
    <w:uiPriority w:val="9"/>
    <w:qFormat/>
    <w:rsid w:val="00E836D0"/>
    <w:pPr>
      <w:keepNext/>
      <w:suppressLineNumbers/>
      <w:tabs>
        <w:tab w:val="left" w:pos="426"/>
        <w:tab w:val="left" w:pos="567"/>
        <w:tab w:val="left" w:pos="709"/>
        <w:tab w:val="right" w:pos="4820"/>
        <w:tab w:val="right" w:pos="5954"/>
        <w:tab w:val="right" w:pos="7088"/>
        <w:tab w:val="right" w:pos="8222"/>
      </w:tabs>
      <w:spacing w:after="0" w:line="240" w:lineRule="auto"/>
      <w:ind w:left="425" w:right="-51" w:hanging="425"/>
      <w:jc w:val="both"/>
      <w:outlineLvl w:val="6"/>
    </w:pPr>
    <w:rPr>
      <w:rFonts w:ascii="Palatino" w:eastAsia="Times New Roman" w:hAnsi="Palatino" w:cs="Times New Roman"/>
      <w:b/>
      <w:sz w:val="16"/>
      <w:szCs w:val="20"/>
    </w:rPr>
  </w:style>
  <w:style w:type="paragraph" w:styleId="Ttulo8">
    <w:name w:val="heading 8"/>
    <w:basedOn w:val="Normal"/>
    <w:next w:val="Normal"/>
    <w:link w:val="Ttulo8Carter"/>
    <w:uiPriority w:val="9"/>
    <w:qFormat/>
    <w:rsid w:val="00E836D0"/>
    <w:pPr>
      <w:keepNext/>
      <w:suppressLineNumbers/>
      <w:tabs>
        <w:tab w:val="left" w:pos="426"/>
        <w:tab w:val="left" w:pos="567"/>
        <w:tab w:val="right" w:pos="4820"/>
        <w:tab w:val="right" w:pos="5954"/>
        <w:tab w:val="right" w:pos="7200"/>
        <w:tab w:val="right" w:pos="8222"/>
      </w:tabs>
      <w:spacing w:after="0" w:line="240" w:lineRule="auto"/>
      <w:ind w:left="425" w:right="-51" w:hanging="425"/>
      <w:jc w:val="both"/>
      <w:outlineLvl w:val="7"/>
    </w:pPr>
    <w:rPr>
      <w:rFonts w:ascii="Palatino" w:eastAsia="Times New Roman" w:hAnsi="Palatino" w:cs="Times New Roman"/>
      <w:b/>
      <w:sz w:val="18"/>
      <w:szCs w:val="20"/>
    </w:rPr>
  </w:style>
  <w:style w:type="paragraph" w:styleId="Ttulo9">
    <w:name w:val="heading 9"/>
    <w:basedOn w:val="Normal"/>
    <w:next w:val="Normal"/>
    <w:link w:val="Ttulo9Carter"/>
    <w:uiPriority w:val="9"/>
    <w:qFormat/>
    <w:rsid w:val="00E836D0"/>
    <w:pPr>
      <w:keepNext/>
      <w:suppressLineNumbers/>
      <w:tabs>
        <w:tab w:val="left" w:pos="426"/>
        <w:tab w:val="left" w:pos="709"/>
        <w:tab w:val="left" w:pos="993"/>
        <w:tab w:val="center" w:pos="5103"/>
        <w:tab w:val="right" w:pos="7200"/>
        <w:tab w:val="right" w:pos="8222"/>
      </w:tabs>
      <w:spacing w:after="0" w:line="240" w:lineRule="auto"/>
      <w:ind w:right="-51"/>
      <w:jc w:val="both"/>
      <w:outlineLvl w:val="8"/>
    </w:pPr>
    <w:rPr>
      <w:rFonts w:ascii="Palatino" w:eastAsia="Times New Roman" w:hAnsi="Palatino" w:cs="Times New Roman"/>
      <w:b/>
      <w:sz w:val="18"/>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836D0"/>
    <w:rPr>
      <w:rFonts w:ascii="Cambria" w:eastAsia="SimSun" w:hAnsi="Cambria" w:cs="Times New Roman"/>
      <w:b/>
      <w:bCs/>
      <w:color w:val="365F91"/>
      <w:sz w:val="28"/>
      <w:szCs w:val="28"/>
    </w:rPr>
  </w:style>
  <w:style w:type="character" w:customStyle="1" w:styleId="Ttulo2Carter">
    <w:name w:val="Título 2 Caráter"/>
    <w:basedOn w:val="Tipodeletrapredefinidodopargrafo"/>
    <w:link w:val="Ttulo2"/>
    <w:rsid w:val="00E836D0"/>
    <w:rPr>
      <w:rFonts w:ascii="Palatino" w:eastAsia="Times New Roman" w:hAnsi="Palatino" w:cs="Times New Roman"/>
      <w:b/>
      <w:sz w:val="20"/>
      <w:szCs w:val="20"/>
    </w:rPr>
  </w:style>
  <w:style w:type="character" w:customStyle="1" w:styleId="Ttulo3Carter">
    <w:name w:val="Título 3 Caráter"/>
    <w:basedOn w:val="Tipodeletrapredefinidodopargrafo"/>
    <w:link w:val="Ttulo3"/>
    <w:uiPriority w:val="9"/>
    <w:rsid w:val="00E836D0"/>
    <w:rPr>
      <w:rFonts w:ascii="Arial" w:eastAsia="Times New Roman" w:hAnsi="Arial" w:cs="Times New Roman"/>
      <w:sz w:val="19"/>
      <w:szCs w:val="20"/>
      <w:u w:val="single"/>
    </w:rPr>
  </w:style>
  <w:style w:type="character" w:customStyle="1" w:styleId="Ttulo4Carter">
    <w:name w:val="Título 4 Caráter"/>
    <w:basedOn w:val="Tipodeletrapredefinidodopargrafo"/>
    <w:link w:val="Ttulo4"/>
    <w:uiPriority w:val="9"/>
    <w:rsid w:val="00E836D0"/>
    <w:rPr>
      <w:rFonts w:ascii="Palatino" w:eastAsia="Times New Roman" w:hAnsi="Palatino" w:cs="Times New Roman"/>
      <w:b/>
      <w:sz w:val="20"/>
      <w:szCs w:val="20"/>
    </w:rPr>
  </w:style>
  <w:style w:type="character" w:customStyle="1" w:styleId="Ttulo5Carter">
    <w:name w:val="Título 5 Caráter"/>
    <w:basedOn w:val="Tipodeletrapredefinidodopargrafo"/>
    <w:link w:val="Ttulo5"/>
    <w:uiPriority w:val="9"/>
    <w:rsid w:val="00E836D0"/>
    <w:rPr>
      <w:rFonts w:ascii="Palatino" w:eastAsia="Times New Roman" w:hAnsi="Palatino" w:cs="Times New Roman"/>
      <w:b/>
      <w:sz w:val="20"/>
      <w:szCs w:val="20"/>
    </w:rPr>
  </w:style>
  <w:style w:type="character" w:customStyle="1" w:styleId="Ttulo6Carter">
    <w:name w:val="Título 6 Caráter"/>
    <w:basedOn w:val="Tipodeletrapredefinidodopargrafo"/>
    <w:link w:val="Ttulo6"/>
    <w:uiPriority w:val="9"/>
    <w:rsid w:val="00E836D0"/>
    <w:rPr>
      <w:rFonts w:ascii="Palatino" w:eastAsia="Times New Roman" w:hAnsi="Palatino" w:cs="Times New Roman"/>
      <w:b/>
      <w:sz w:val="20"/>
      <w:szCs w:val="20"/>
    </w:rPr>
  </w:style>
  <w:style w:type="character" w:customStyle="1" w:styleId="Ttulo7Carter">
    <w:name w:val="Título 7 Caráter"/>
    <w:basedOn w:val="Tipodeletrapredefinidodopargrafo"/>
    <w:link w:val="Ttulo7"/>
    <w:uiPriority w:val="9"/>
    <w:rsid w:val="00E836D0"/>
    <w:rPr>
      <w:rFonts w:ascii="Palatino" w:eastAsia="Times New Roman" w:hAnsi="Palatino" w:cs="Times New Roman"/>
      <w:b/>
      <w:sz w:val="16"/>
      <w:szCs w:val="20"/>
    </w:rPr>
  </w:style>
  <w:style w:type="character" w:customStyle="1" w:styleId="Ttulo8Carter">
    <w:name w:val="Título 8 Caráter"/>
    <w:basedOn w:val="Tipodeletrapredefinidodopargrafo"/>
    <w:link w:val="Ttulo8"/>
    <w:uiPriority w:val="9"/>
    <w:rsid w:val="00E836D0"/>
    <w:rPr>
      <w:rFonts w:ascii="Palatino" w:eastAsia="Times New Roman" w:hAnsi="Palatino" w:cs="Times New Roman"/>
      <w:b/>
      <w:sz w:val="18"/>
      <w:szCs w:val="20"/>
    </w:rPr>
  </w:style>
  <w:style w:type="character" w:customStyle="1" w:styleId="Ttulo9Carter">
    <w:name w:val="Título 9 Caráter"/>
    <w:basedOn w:val="Tipodeletrapredefinidodopargrafo"/>
    <w:link w:val="Ttulo9"/>
    <w:uiPriority w:val="9"/>
    <w:rsid w:val="00E836D0"/>
    <w:rPr>
      <w:rFonts w:ascii="Palatino" w:eastAsia="Times New Roman" w:hAnsi="Palatino" w:cs="Times New Roman"/>
      <w:b/>
      <w:sz w:val="18"/>
      <w:szCs w:val="20"/>
    </w:rPr>
  </w:style>
  <w:style w:type="numbering" w:customStyle="1" w:styleId="Semlista1">
    <w:name w:val="Sem lista1"/>
    <w:next w:val="Semlista"/>
    <w:uiPriority w:val="99"/>
    <w:semiHidden/>
    <w:unhideWhenUsed/>
    <w:rsid w:val="00E836D0"/>
  </w:style>
  <w:style w:type="paragraph" w:customStyle="1" w:styleId="Ttulo11">
    <w:name w:val="Título 11"/>
    <w:basedOn w:val="Normal"/>
    <w:next w:val="Normal"/>
    <w:link w:val="Ttulo1Carcter"/>
    <w:qFormat/>
    <w:rsid w:val="00E836D0"/>
    <w:pPr>
      <w:keepNext/>
      <w:spacing w:after="0" w:line="240" w:lineRule="auto"/>
      <w:jc w:val="center"/>
      <w:outlineLvl w:val="0"/>
    </w:pPr>
    <w:rPr>
      <w:rFonts w:ascii="Palatino" w:eastAsia="Times New Roman" w:hAnsi="Palatino" w:cs="Times New Roman"/>
      <w:sz w:val="16"/>
      <w:szCs w:val="20"/>
      <w:u w:val="single"/>
    </w:rPr>
  </w:style>
  <w:style w:type="character" w:customStyle="1" w:styleId="Ttulo1Carcter">
    <w:name w:val="Título 1 Carácter"/>
    <w:link w:val="Ttulo11"/>
    <w:locked/>
    <w:rsid w:val="00E836D0"/>
    <w:rPr>
      <w:rFonts w:ascii="Palatino" w:eastAsia="Times New Roman" w:hAnsi="Palatino" w:cs="Times New Roman"/>
      <w:sz w:val="16"/>
      <w:szCs w:val="20"/>
      <w:u w:val="single"/>
    </w:rPr>
  </w:style>
  <w:style w:type="paragraph" w:customStyle="1" w:styleId="Ttulo21">
    <w:name w:val="Título 21"/>
    <w:basedOn w:val="Normal"/>
    <w:next w:val="Normal"/>
    <w:link w:val="Ttulo2Carcter"/>
    <w:autoRedefine/>
    <w:qFormat/>
    <w:rsid w:val="00E836D0"/>
    <w:pPr>
      <w:keepNext/>
      <w:spacing w:after="0" w:line="240" w:lineRule="auto"/>
      <w:ind w:right="-340"/>
      <w:outlineLvl w:val="1"/>
    </w:pPr>
    <w:rPr>
      <w:rFonts w:eastAsia="Times New Roman" w:cs="Times New Roman"/>
      <w:b/>
      <w:bCs/>
      <w:iCs/>
    </w:rPr>
  </w:style>
  <w:style w:type="character" w:customStyle="1" w:styleId="Ttulo2Carcter">
    <w:name w:val="Título 2 Carácter"/>
    <w:link w:val="Ttulo21"/>
    <w:locked/>
    <w:rsid w:val="00E836D0"/>
    <w:rPr>
      <w:rFonts w:eastAsia="Times New Roman" w:cs="Times New Roman"/>
      <w:b/>
      <w:bCs/>
      <w:iCs/>
    </w:rPr>
  </w:style>
  <w:style w:type="paragraph" w:customStyle="1" w:styleId="Ttulo31">
    <w:name w:val="Título 31"/>
    <w:basedOn w:val="Normal"/>
    <w:next w:val="Normal"/>
    <w:link w:val="Ttulo3Carcter"/>
    <w:rsid w:val="00E836D0"/>
    <w:pPr>
      <w:keepNext/>
      <w:tabs>
        <w:tab w:val="left" w:pos="426"/>
      </w:tabs>
      <w:spacing w:after="0" w:line="240" w:lineRule="auto"/>
      <w:ind w:left="426" w:hanging="426"/>
      <w:outlineLvl w:val="2"/>
    </w:pPr>
    <w:rPr>
      <w:rFonts w:ascii="Arial" w:eastAsia="Times New Roman" w:hAnsi="Arial" w:cs="Times New Roman"/>
      <w:sz w:val="19"/>
      <w:szCs w:val="20"/>
      <w:u w:val="single"/>
    </w:rPr>
  </w:style>
  <w:style w:type="character" w:customStyle="1" w:styleId="Ttulo3Carcter">
    <w:name w:val="Título 3 Carácter"/>
    <w:link w:val="Ttulo31"/>
    <w:locked/>
    <w:rsid w:val="00E836D0"/>
    <w:rPr>
      <w:rFonts w:ascii="Arial" w:eastAsia="Times New Roman" w:hAnsi="Arial" w:cs="Times New Roman"/>
      <w:sz w:val="19"/>
      <w:szCs w:val="20"/>
      <w:u w:val="single"/>
    </w:rPr>
  </w:style>
  <w:style w:type="paragraph" w:styleId="Cabealho">
    <w:name w:val="header"/>
    <w:basedOn w:val="Normal"/>
    <w:link w:val="CabealhoCarter"/>
    <w:uiPriority w:val="99"/>
    <w:rsid w:val="00E836D0"/>
    <w:pPr>
      <w:tabs>
        <w:tab w:val="center" w:pos="4252"/>
        <w:tab w:val="right" w:pos="8504"/>
      </w:tabs>
      <w:spacing w:after="0" w:line="240" w:lineRule="auto"/>
    </w:pPr>
    <w:rPr>
      <w:rFonts w:eastAsia="Times New Roman" w:cs="Times New Roman"/>
    </w:rPr>
  </w:style>
  <w:style w:type="character" w:customStyle="1" w:styleId="CabealhoCarter">
    <w:name w:val="Cabeçalho Caráter"/>
    <w:basedOn w:val="Tipodeletrapredefinidodopargrafo"/>
    <w:link w:val="Cabealho"/>
    <w:uiPriority w:val="99"/>
    <w:rsid w:val="00E836D0"/>
    <w:rPr>
      <w:rFonts w:eastAsia="Times New Roman" w:cs="Times New Roman"/>
    </w:rPr>
  </w:style>
  <w:style w:type="paragraph" w:styleId="Rodap">
    <w:name w:val="footer"/>
    <w:basedOn w:val="Normal"/>
    <w:link w:val="RodapCarter"/>
    <w:uiPriority w:val="99"/>
    <w:rsid w:val="00E836D0"/>
    <w:pPr>
      <w:tabs>
        <w:tab w:val="center" w:pos="4252"/>
        <w:tab w:val="right" w:pos="8504"/>
      </w:tabs>
      <w:spacing w:after="0" w:line="240" w:lineRule="auto"/>
    </w:pPr>
    <w:rPr>
      <w:rFonts w:eastAsia="Times New Roman" w:cs="Times New Roman"/>
    </w:rPr>
  </w:style>
  <w:style w:type="character" w:customStyle="1" w:styleId="RodapCarter">
    <w:name w:val="Rodapé Caráter"/>
    <w:basedOn w:val="Tipodeletrapredefinidodopargrafo"/>
    <w:link w:val="Rodap"/>
    <w:uiPriority w:val="99"/>
    <w:rsid w:val="00E836D0"/>
    <w:rPr>
      <w:rFonts w:eastAsia="Times New Roman" w:cs="Times New Roman"/>
    </w:rPr>
  </w:style>
  <w:style w:type="character" w:styleId="Nmerodepgina">
    <w:name w:val="page number"/>
    <w:basedOn w:val="Tipodeletrapredefinidodopargrafo"/>
    <w:uiPriority w:val="99"/>
    <w:rsid w:val="00E836D0"/>
    <w:rPr>
      <w:rFonts w:cs="Times New Roman"/>
    </w:rPr>
  </w:style>
  <w:style w:type="paragraph" w:styleId="Ttulo">
    <w:name w:val="Title"/>
    <w:basedOn w:val="Normal"/>
    <w:link w:val="TtuloCarter"/>
    <w:uiPriority w:val="10"/>
    <w:qFormat/>
    <w:rsid w:val="00E836D0"/>
    <w:pPr>
      <w:spacing w:before="240" w:after="60" w:line="360" w:lineRule="auto"/>
      <w:outlineLvl w:val="0"/>
    </w:pPr>
    <w:rPr>
      <w:rFonts w:ascii="Arial" w:eastAsia="Times New Roman" w:hAnsi="Arial" w:cs="Times New Roman"/>
      <w:b/>
      <w:bCs/>
      <w:kern w:val="28"/>
      <w:szCs w:val="32"/>
      <w:lang w:val="en-US"/>
    </w:rPr>
  </w:style>
  <w:style w:type="character" w:customStyle="1" w:styleId="TtuloCarter">
    <w:name w:val="Título Caráter"/>
    <w:basedOn w:val="Tipodeletrapredefinidodopargrafo"/>
    <w:link w:val="Ttulo"/>
    <w:uiPriority w:val="10"/>
    <w:rsid w:val="00E836D0"/>
    <w:rPr>
      <w:rFonts w:ascii="Arial" w:eastAsia="Times New Roman" w:hAnsi="Arial" w:cs="Times New Roman"/>
      <w:b/>
      <w:bCs/>
      <w:kern w:val="28"/>
      <w:szCs w:val="32"/>
      <w:lang w:val="en-US"/>
    </w:rPr>
  </w:style>
  <w:style w:type="paragraph" w:customStyle="1" w:styleId="ndice21">
    <w:name w:val="Índice 21"/>
    <w:basedOn w:val="Normal"/>
    <w:next w:val="Normal"/>
    <w:link w:val="ndice2Carter"/>
    <w:autoRedefine/>
    <w:uiPriority w:val="39"/>
    <w:rsid w:val="00E836D0"/>
    <w:pPr>
      <w:tabs>
        <w:tab w:val="left" w:pos="709"/>
        <w:tab w:val="right" w:leader="dot" w:pos="8494"/>
      </w:tabs>
      <w:spacing w:after="0" w:line="276" w:lineRule="auto"/>
      <w:ind w:left="567"/>
    </w:pPr>
    <w:rPr>
      <w:rFonts w:ascii="Georgia" w:eastAsia="Times New Roman" w:hAnsi="Georgia" w:cs="Calibri"/>
      <w:noProof/>
      <w:color w:val="1F3864"/>
      <w:sz w:val="20"/>
      <w:szCs w:val="20"/>
    </w:rPr>
  </w:style>
  <w:style w:type="paragraph" w:customStyle="1" w:styleId="ndice11">
    <w:name w:val="Índice 11"/>
    <w:basedOn w:val="Normal"/>
    <w:next w:val="Normal"/>
    <w:link w:val="ndice1Carter"/>
    <w:uiPriority w:val="39"/>
    <w:rsid w:val="00E836D0"/>
    <w:pPr>
      <w:spacing w:before="240" w:after="240" w:line="240" w:lineRule="auto"/>
    </w:pPr>
    <w:rPr>
      <w:rFonts w:ascii="Georgia" w:eastAsia="Times New Roman" w:hAnsi="Georgia" w:cs="Calibri"/>
      <w:b/>
      <w:bCs/>
      <w:color w:val="1F3864"/>
      <w:szCs w:val="20"/>
    </w:rPr>
  </w:style>
  <w:style w:type="character" w:styleId="Hiperligao">
    <w:name w:val="Hyperlink"/>
    <w:basedOn w:val="Tipodeletrapredefinidodopargrafo"/>
    <w:uiPriority w:val="99"/>
    <w:rsid w:val="00E836D0"/>
    <w:rPr>
      <w:color w:val="0000FF"/>
      <w:u w:val="single"/>
    </w:rPr>
  </w:style>
  <w:style w:type="paragraph" w:styleId="Textodenotaderodap">
    <w:name w:val="footnote text"/>
    <w:basedOn w:val="Normal"/>
    <w:link w:val="TextodenotaderodapCarter"/>
    <w:uiPriority w:val="99"/>
    <w:rsid w:val="00E836D0"/>
    <w:pPr>
      <w:spacing w:after="0" w:line="240" w:lineRule="auto"/>
    </w:pPr>
    <w:rPr>
      <w:rFonts w:eastAsia="Times New Roman" w:cs="Times New Roman"/>
      <w:sz w:val="20"/>
      <w:szCs w:val="20"/>
    </w:rPr>
  </w:style>
  <w:style w:type="character" w:customStyle="1" w:styleId="TextodenotaderodapCarter">
    <w:name w:val="Texto de nota de rodapé Caráter"/>
    <w:basedOn w:val="Tipodeletrapredefinidodopargrafo"/>
    <w:link w:val="Textodenotaderodap"/>
    <w:uiPriority w:val="99"/>
    <w:rsid w:val="00E836D0"/>
    <w:rPr>
      <w:rFonts w:eastAsia="Times New Roman" w:cs="Times New Roman"/>
      <w:sz w:val="20"/>
      <w:szCs w:val="20"/>
    </w:rPr>
  </w:style>
  <w:style w:type="character" w:styleId="Refdenotaderodap">
    <w:name w:val="footnote reference"/>
    <w:basedOn w:val="Tipodeletrapredefinidodopargrafo"/>
    <w:uiPriority w:val="99"/>
    <w:rsid w:val="00E836D0"/>
    <w:rPr>
      <w:vertAlign w:val="superscript"/>
    </w:rPr>
  </w:style>
  <w:style w:type="paragraph" w:styleId="Textodebalo">
    <w:name w:val="Balloon Text"/>
    <w:basedOn w:val="Normal"/>
    <w:link w:val="TextodebaloCarter"/>
    <w:uiPriority w:val="99"/>
    <w:rsid w:val="00E836D0"/>
    <w:pPr>
      <w:spacing w:after="0" w:line="240" w:lineRule="auto"/>
    </w:pPr>
    <w:rPr>
      <w:rFonts w:ascii="Tahoma" w:eastAsia="Times New Roman" w:hAnsi="Tahoma" w:cs="Times New Roman"/>
      <w:sz w:val="16"/>
      <w:szCs w:val="16"/>
    </w:rPr>
  </w:style>
  <w:style w:type="character" w:customStyle="1" w:styleId="TextodebaloCarter">
    <w:name w:val="Texto de balão Caráter"/>
    <w:basedOn w:val="Tipodeletrapredefinidodopargrafo"/>
    <w:link w:val="Textodebalo"/>
    <w:rsid w:val="00E836D0"/>
    <w:rPr>
      <w:rFonts w:ascii="Tahoma" w:eastAsia="Times New Roman" w:hAnsi="Tahoma" w:cs="Times New Roman"/>
      <w:sz w:val="16"/>
      <w:szCs w:val="16"/>
    </w:rPr>
  </w:style>
  <w:style w:type="paragraph" w:styleId="PargrafodaLista">
    <w:name w:val="List Paragraph"/>
    <w:basedOn w:val="Normal"/>
    <w:link w:val="PargrafodaListaCarter"/>
    <w:uiPriority w:val="34"/>
    <w:qFormat/>
    <w:rsid w:val="00E836D0"/>
    <w:pPr>
      <w:spacing w:after="0" w:line="240" w:lineRule="auto"/>
      <w:ind w:left="708"/>
    </w:pPr>
    <w:rPr>
      <w:rFonts w:eastAsia="Times New Roman" w:cs="Times New Roman"/>
    </w:rPr>
  </w:style>
  <w:style w:type="paragraph" w:styleId="Textodenotadefim">
    <w:name w:val="endnote text"/>
    <w:basedOn w:val="Normal"/>
    <w:link w:val="TextodenotadefimCarter"/>
    <w:uiPriority w:val="99"/>
    <w:unhideWhenUsed/>
    <w:rsid w:val="00E836D0"/>
    <w:pPr>
      <w:snapToGrid w:val="0"/>
      <w:spacing w:after="0" w:line="240" w:lineRule="auto"/>
    </w:pPr>
    <w:rPr>
      <w:rFonts w:eastAsia="Times New Roman" w:cs="Times New Roman"/>
    </w:rPr>
  </w:style>
  <w:style w:type="character" w:customStyle="1" w:styleId="TextodenotadefimCarter">
    <w:name w:val="Texto de nota de fim Caráter"/>
    <w:basedOn w:val="Tipodeletrapredefinidodopargrafo"/>
    <w:link w:val="Textodenotadefim"/>
    <w:uiPriority w:val="99"/>
    <w:rsid w:val="00E836D0"/>
    <w:rPr>
      <w:rFonts w:eastAsia="Times New Roman" w:cs="Times New Roman"/>
    </w:rPr>
  </w:style>
  <w:style w:type="paragraph" w:styleId="Subttulo">
    <w:name w:val="Subtitle"/>
    <w:basedOn w:val="Normal"/>
    <w:next w:val="Normal"/>
    <w:link w:val="SubttuloCarter"/>
    <w:uiPriority w:val="99"/>
    <w:qFormat/>
    <w:rsid w:val="00E836D0"/>
    <w:pPr>
      <w:spacing w:after="60" w:line="240" w:lineRule="auto"/>
      <w:jc w:val="center"/>
      <w:outlineLvl w:val="1"/>
    </w:pPr>
    <w:rPr>
      <w:rFonts w:ascii="Cambria" w:eastAsia="Times New Roman" w:hAnsi="Cambria" w:cs="Times New Roman"/>
    </w:rPr>
  </w:style>
  <w:style w:type="character" w:customStyle="1" w:styleId="SubttuloCarter">
    <w:name w:val="Subtítulo Caráter"/>
    <w:basedOn w:val="Tipodeletrapredefinidodopargrafo"/>
    <w:link w:val="Subttulo"/>
    <w:uiPriority w:val="99"/>
    <w:rsid w:val="00E836D0"/>
    <w:rPr>
      <w:rFonts w:ascii="Cambria" w:eastAsia="Times New Roman" w:hAnsi="Cambria" w:cs="Times New Roman"/>
    </w:rPr>
  </w:style>
  <w:style w:type="table" w:styleId="TabelacomGrelha">
    <w:name w:val="Table Grid"/>
    <w:basedOn w:val="Tabelanormal"/>
    <w:rsid w:val="00E836D0"/>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elanormal"/>
    <w:next w:val="TabelacomGrelha"/>
    <w:uiPriority w:val="59"/>
    <w:rsid w:val="00E836D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2">
    <w:name w:val="Tabela com grelha2"/>
    <w:basedOn w:val="Tabelanormal"/>
    <w:next w:val="TabelacomGrelha"/>
    <w:uiPriority w:val="59"/>
    <w:rsid w:val="00E836D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3">
    <w:name w:val="Tabela com grelha3"/>
    <w:basedOn w:val="Tabelanormal"/>
    <w:next w:val="TabelacomGrelha"/>
    <w:uiPriority w:val="59"/>
    <w:rsid w:val="00E836D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4">
    <w:name w:val="Tabela com grelha4"/>
    <w:basedOn w:val="Tabelanormal"/>
    <w:next w:val="TabelacomGrelha"/>
    <w:uiPriority w:val="59"/>
    <w:rsid w:val="00E836D0"/>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ágrafo da Lista1"/>
    <w:basedOn w:val="Normal"/>
    <w:rsid w:val="00E836D0"/>
    <w:pPr>
      <w:spacing w:after="0" w:line="240" w:lineRule="auto"/>
      <w:ind w:left="708"/>
    </w:pPr>
    <w:rPr>
      <w:rFonts w:eastAsia="Times New Roman" w:cs="Times New Roman"/>
    </w:rPr>
  </w:style>
  <w:style w:type="paragraph" w:customStyle="1" w:styleId="IOC">
    <w:name w:val="IOC"/>
    <w:basedOn w:val="Normal"/>
    <w:rsid w:val="00E836D0"/>
    <w:pPr>
      <w:spacing w:after="0" w:line="240" w:lineRule="auto"/>
      <w:jc w:val="both"/>
    </w:pPr>
    <w:rPr>
      <w:rFonts w:ascii="Bookman" w:eastAsia="Times New Roman" w:hAnsi="Bookman" w:cs="Times New Roman"/>
      <w:sz w:val="20"/>
      <w:szCs w:val="20"/>
      <w:lang w:val="en-US"/>
    </w:rPr>
  </w:style>
  <w:style w:type="paragraph" w:customStyle="1" w:styleId="CARTA">
    <w:name w:val="CARTA"/>
    <w:basedOn w:val="Normal"/>
    <w:rsid w:val="00E836D0"/>
    <w:pPr>
      <w:suppressLineNumbers/>
      <w:spacing w:after="0" w:line="240" w:lineRule="auto"/>
    </w:pPr>
    <w:rPr>
      <w:rFonts w:ascii="Palatino" w:eastAsia="Times New Roman" w:hAnsi="Palatino" w:cs="Times New Roman"/>
      <w:sz w:val="20"/>
      <w:szCs w:val="20"/>
    </w:rPr>
  </w:style>
  <w:style w:type="paragraph" w:styleId="Avanodecorpodetexto">
    <w:name w:val="Body Text Indent"/>
    <w:basedOn w:val="Normal"/>
    <w:link w:val="AvanodecorpodetextoCarter"/>
    <w:uiPriority w:val="99"/>
    <w:rsid w:val="00E836D0"/>
    <w:pPr>
      <w:tabs>
        <w:tab w:val="left" w:pos="426"/>
        <w:tab w:val="left" w:pos="851"/>
        <w:tab w:val="left" w:pos="1276"/>
      </w:tabs>
      <w:spacing w:after="0" w:line="240" w:lineRule="auto"/>
      <w:ind w:left="851" w:hanging="851"/>
      <w:jc w:val="both"/>
    </w:pPr>
    <w:rPr>
      <w:rFonts w:ascii="Palatino" w:eastAsia="Times New Roman" w:hAnsi="Palatino" w:cs="Times New Roman"/>
      <w:sz w:val="20"/>
      <w:szCs w:val="20"/>
    </w:rPr>
  </w:style>
  <w:style w:type="character" w:customStyle="1" w:styleId="AvanodecorpodetextoCarter">
    <w:name w:val="Avanço de corpo de texto Caráter"/>
    <w:basedOn w:val="Tipodeletrapredefinidodopargrafo"/>
    <w:link w:val="Avanodecorpodetexto"/>
    <w:uiPriority w:val="99"/>
    <w:rsid w:val="00E836D0"/>
    <w:rPr>
      <w:rFonts w:ascii="Palatino" w:eastAsia="Times New Roman" w:hAnsi="Palatino" w:cs="Times New Roman"/>
      <w:sz w:val="20"/>
      <w:szCs w:val="20"/>
    </w:rPr>
  </w:style>
  <w:style w:type="paragraph" w:styleId="Avanodecorpodetexto2">
    <w:name w:val="Body Text Indent 2"/>
    <w:basedOn w:val="Normal"/>
    <w:link w:val="Avanodecorpodetexto2Carter"/>
    <w:uiPriority w:val="99"/>
    <w:rsid w:val="00E836D0"/>
    <w:pPr>
      <w:tabs>
        <w:tab w:val="left" w:pos="426"/>
      </w:tabs>
      <w:spacing w:after="0" w:line="240" w:lineRule="auto"/>
      <w:ind w:left="426" w:hanging="426"/>
      <w:jc w:val="both"/>
    </w:pPr>
    <w:rPr>
      <w:rFonts w:ascii="Palatino" w:eastAsia="Times New Roman" w:hAnsi="Palatino" w:cs="Times New Roman"/>
      <w:b/>
      <w:sz w:val="20"/>
      <w:szCs w:val="20"/>
    </w:rPr>
  </w:style>
  <w:style w:type="character" w:customStyle="1" w:styleId="Avanodecorpodetexto2Carter">
    <w:name w:val="Avanço de corpo de texto 2 Caráter"/>
    <w:basedOn w:val="Tipodeletrapredefinidodopargrafo"/>
    <w:link w:val="Avanodecorpodetexto2"/>
    <w:uiPriority w:val="99"/>
    <w:rsid w:val="00E836D0"/>
    <w:rPr>
      <w:rFonts w:ascii="Palatino" w:eastAsia="Times New Roman" w:hAnsi="Palatino" w:cs="Times New Roman"/>
      <w:b/>
      <w:sz w:val="20"/>
      <w:szCs w:val="20"/>
    </w:rPr>
  </w:style>
  <w:style w:type="paragraph" w:styleId="Avanodecorpodetexto3">
    <w:name w:val="Body Text Indent 3"/>
    <w:basedOn w:val="Normal"/>
    <w:link w:val="Avanodecorpodetexto3Carter"/>
    <w:uiPriority w:val="99"/>
    <w:rsid w:val="00E836D0"/>
    <w:pPr>
      <w:tabs>
        <w:tab w:val="left" w:pos="426"/>
      </w:tabs>
      <w:spacing w:after="0" w:line="240" w:lineRule="auto"/>
      <w:ind w:left="425" w:hanging="425"/>
      <w:jc w:val="both"/>
    </w:pPr>
    <w:rPr>
      <w:rFonts w:ascii="Palatino" w:eastAsia="Times New Roman" w:hAnsi="Palatino" w:cs="Times New Roman"/>
      <w:sz w:val="20"/>
      <w:szCs w:val="20"/>
    </w:rPr>
  </w:style>
  <w:style w:type="character" w:customStyle="1" w:styleId="Avanodecorpodetexto3Carter">
    <w:name w:val="Avanço de corpo de texto 3 Caráter"/>
    <w:basedOn w:val="Tipodeletrapredefinidodopargrafo"/>
    <w:link w:val="Avanodecorpodetexto3"/>
    <w:uiPriority w:val="99"/>
    <w:rsid w:val="00E836D0"/>
    <w:rPr>
      <w:rFonts w:ascii="Palatino" w:eastAsia="Times New Roman" w:hAnsi="Palatino" w:cs="Times New Roman"/>
      <w:sz w:val="20"/>
      <w:szCs w:val="20"/>
    </w:rPr>
  </w:style>
  <w:style w:type="paragraph" w:styleId="Corpodetexto2">
    <w:name w:val="Body Text 2"/>
    <w:basedOn w:val="Normal"/>
    <w:link w:val="Corpodetexto2Carter"/>
    <w:uiPriority w:val="99"/>
    <w:rsid w:val="00E836D0"/>
    <w:pPr>
      <w:tabs>
        <w:tab w:val="left" w:pos="450"/>
      </w:tabs>
      <w:spacing w:after="0" w:line="240" w:lineRule="auto"/>
      <w:ind w:left="450" w:hanging="450"/>
      <w:jc w:val="both"/>
    </w:pPr>
    <w:rPr>
      <w:rFonts w:ascii="Palatino" w:eastAsia="Times New Roman" w:hAnsi="Palatino" w:cs="Times New Roman"/>
      <w:sz w:val="20"/>
      <w:szCs w:val="20"/>
    </w:rPr>
  </w:style>
  <w:style w:type="character" w:customStyle="1" w:styleId="Corpodetexto2Carter">
    <w:name w:val="Corpo de texto 2 Caráter"/>
    <w:basedOn w:val="Tipodeletrapredefinidodopargrafo"/>
    <w:link w:val="Corpodetexto2"/>
    <w:uiPriority w:val="99"/>
    <w:rsid w:val="00E836D0"/>
    <w:rPr>
      <w:rFonts w:ascii="Palatino" w:eastAsia="Times New Roman" w:hAnsi="Palatino" w:cs="Times New Roman"/>
      <w:sz w:val="20"/>
      <w:szCs w:val="20"/>
    </w:rPr>
  </w:style>
  <w:style w:type="paragraph" w:styleId="Corpodetexto">
    <w:name w:val="Body Text"/>
    <w:basedOn w:val="Normal"/>
    <w:link w:val="CorpodetextoCarter"/>
    <w:uiPriority w:val="99"/>
    <w:rsid w:val="00E836D0"/>
    <w:pPr>
      <w:spacing w:after="0" w:line="240" w:lineRule="auto"/>
    </w:pPr>
    <w:rPr>
      <w:rFonts w:ascii="Arial" w:eastAsia="Times New Roman" w:hAnsi="Arial" w:cs="Mangal"/>
      <w:sz w:val="18"/>
      <w:szCs w:val="20"/>
      <w:lang w:bidi="hi-IN"/>
    </w:rPr>
  </w:style>
  <w:style w:type="character" w:customStyle="1" w:styleId="CorpodetextoCarter">
    <w:name w:val="Corpo de texto Caráter"/>
    <w:basedOn w:val="Tipodeletrapredefinidodopargrafo"/>
    <w:link w:val="Corpodetexto"/>
    <w:uiPriority w:val="99"/>
    <w:rsid w:val="00E836D0"/>
    <w:rPr>
      <w:rFonts w:ascii="Arial" w:eastAsia="Times New Roman" w:hAnsi="Arial" w:cs="Mangal"/>
      <w:sz w:val="18"/>
      <w:szCs w:val="20"/>
      <w:lang w:bidi="hi-IN"/>
    </w:rPr>
  </w:style>
  <w:style w:type="paragraph" w:styleId="Mapadodocumento">
    <w:name w:val="Document Map"/>
    <w:basedOn w:val="Normal"/>
    <w:link w:val="MapadodocumentoCarter"/>
    <w:uiPriority w:val="99"/>
    <w:rsid w:val="00E836D0"/>
    <w:pPr>
      <w:shd w:val="clear" w:color="auto" w:fill="000080"/>
      <w:spacing w:after="0" w:line="240" w:lineRule="atLeast"/>
      <w:jc w:val="both"/>
    </w:pPr>
    <w:rPr>
      <w:rFonts w:ascii="Tahoma" w:eastAsia="Times New Roman" w:hAnsi="Tahoma" w:cs="Times New Roman"/>
      <w:sz w:val="20"/>
      <w:szCs w:val="20"/>
    </w:rPr>
  </w:style>
  <w:style w:type="character" w:customStyle="1" w:styleId="MapadodocumentoCarter">
    <w:name w:val="Mapa do documento Caráter"/>
    <w:basedOn w:val="Tipodeletrapredefinidodopargrafo"/>
    <w:link w:val="Mapadodocumento"/>
    <w:uiPriority w:val="99"/>
    <w:rsid w:val="00E836D0"/>
    <w:rPr>
      <w:rFonts w:ascii="Tahoma" w:eastAsia="Times New Roman" w:hAnsi="Tahoma" w:cs="Times New Roman"/>
      <w:sz w:val="20"/>
      <w:szCs w:val="20"/>
      <w:shd w:val="clear" w:color="auto" w:fill="000080"/>
    </w:rPr>
  </w:style>
  <w:style w:type="paragraph" w:customStyle="1" w:styleId="xl24">
    <w:name w:val="xl24"/>
    <w:basedOn w:val="Normal"/>
    <w:rsid w:val="00E836D0"/>
    <w:pPr>
      <w:spacing w:before="100" w:beforeAutospacing="1" w:after="100" w:afterAutospacing="1" w:line="240" w:lineRule="auto"/>
    </w:pPr>
    <w:rPr>
      <w:rFonts w:ascii="Arial" w:eastAsia="Times New Roman" w:hAnsi="Arial" w:cs="Arial"/>
      <w:sz w:val="18"/>
      <w:szCs w:val="18"/>
      <w:lang w:val="en-US"/>
    </w:rPr>
  </w:style>
  <w:style w:type="paragraph" w:styleId="Textodebloco">
    <w:name w:val="Block Text"/>
    <w:basedOn w:val="Normal"/>
    <w:uiPriority w:val="99"/>
    <w:rsid w:val="00E836D0"/>
    <w:pPr>
      <w:suppressLineNumbers/>
      <w:tabs>
        <w:tab w:val="left" w:pos="426"/>
        <w:tab w:val="left" w:pos="709"/>
        <w:tab w:val="left" w:pos="993"/>
        <w:tab w:val="right" w:pos="8080"/>
      </w:tabs>
      <w:spacing w:after="0" w:line="240" w:lineRule="auto"/>
      <w:ind w:left="426" w:right="-53" w:hanging="426"/>
      <w:jc w:val="both"/>
    </w:pPr>
    <w:rPr>
      <w:rFonts w:ascii="Palatino" w:eastAsia="Times New Roman" w:hAnsi="Palatino" w:cs="Times New Roman"/>
      <w:sz w:val="20"/>
      <w:szCs w:val="20"/>
    </w:rPr>
  </w:style>
  <w:style w:type="paragraph" w:styleId="Legenda">
    <w:name w:val="caption"/>
    <w:basedOn w:val="Normal"/>
    <w:next w:val="Normal"/>
    <w:uiPriority w:val="35"/>
    <w:qFormat/>
    <w:rsid w:val="00E836D0"/>
    <w:pPr>
      <w:spacing w:after="0" w:line="240" w:lineRule="auto"/>
      <w:ind w:right="340"/>
      <w:jc w:val="center"/>
    </w:pPr>
    <w:rPr>
      <w:rFonts w:eastAsia="Times New Roman" w:cs="Times New Roman"/>
      <w:szCs w:val="20"/>
      <w:u w:val="single"/>
    </w:rPr>
  </w:style>
  <w:style w:type="paragraph" w:styleId="NormalWeb">
    <w:name w:val="Normal (Web)"/>
    <w:basedOn w:val="Normal"/>
    <w:uiPriority w:val="99"/>
    <w:unhideWhenUsed/>
    <w:rsid w:val="00E836D0"/>
    <w:pPr>
      <w:spacing w:before="100" w:beforeAutospacing="1" w:after="100" w:afterAutospacing="1" w:line="240" w:lineRule="auto"/>
    </w:pPr>
    <w:rPr>
      <w:rFonts w:eastAsia="Times New Roman" w:cs="Times New Roman"/>
    </w:rPr>
  </w:style>
  <w:style w:type="paragraph" w:customStyle="1" w:styleId="ndice31">
    <w:name w:val="Índice 31"/>
    <w:basedOn w:val="Normal"/>
    <w:next w:val="Normal"/>
    <w:autoRedefine/>
    <w:uiPriority w:val="39"/>
    <w:unhideWhenUsed/>
    <w:rsid w:val="00E836D0"/>
    <w:pPr>
      <w:tabs>
        <w:tab w:val="left" w:pos="851"/>
        <w:tab w:val="right" w:leader="dot" w:pos="8494"/>
      </w:tabs>
      <w:spacing w:after="0" w:line="276" w:lineRule="auto"/>
      <w:ind w:left="567"/>
    </w:pPr>
    <w:rPr>
      <w:rFonts w:ascii="Georgia" w:eastAsia="Times New Roman" w:hAnsi="Georgia" w:cs="Calibri"/>
      <w:noProof/>
      <w:color w:val="1F3864"/>
      <w:sz w:val="20"/>
      <w:szCs w:val="20"/>
    </w:rPr>
  </w:style>
  <w:style w:type="paragraph" w:customStyle="1" w:styleId="ndice41">
    <w:name w:val="Índice 41"/>
    <w:basedOn w:val="Normal"/>
    <w:next w:val="Normal"/>
    <w:autoRedefine/>
    <w:uiPriority w:val="39"/>
    <w:unhideWhenUsed/>
    <w:rsid w:val="00E836D0"/>
    <w:pPr>
      <w:tabs>
        <w:tab w:val="right" w:leader="dot" w:pos="8494"/>
      </w:tabs>
      <w:spacing w:before="120" w:after="120" w:line="240" w:lineRule="auto"/>
      <w:ind w:left="720"/>
    </w:pPr>
    <w:rPr>
      <w:rFonts w:eastAsia="Times New Roman" w:cs="Calibri"/>
      <w:color w:val="1F3864"/>
      <w:sz w:val="18"/>
      <w:szCs w:val="18"/>
    </w:rPr>
  </w:style>
  <w:style w:type="paragraph" w:styleId="ndice5">
    <w:name w:val="toc 5"/>
    <w:basedOn w:val="Normal"/>
    <w:next w:val="Normal"/>
    <w:autoRedefine/>
    <w:uiPriority w:val="39"/>
    <w:unhideWhenUsed/>
    <w:rsid w:val="00E836D0"/>
    <w:pPr>
      <w:spacing w:after="0"/>
      <w:ind w:left="880"/>
    </w:pPr>
    <w:rPr>
      <w:rFonts w:cstheme="minorHAnsi"/>
      <w:sz w:val="18"/>
      <w:szCs w:val="18"/>
    </w:rPr>
  </w:style>
  <w:style w:type="paragraph" w:styleId="ndice6">
    <w:name w:val="toc 6"/>
    <w:basedOn w:val="Normal"/>
    <w:next w:val="Normal"/>
    <w:autoRedefine/>
    <w:uiPriority w:val="39"/>
    <w:unhideWhenUsed/>
    <w:rsid w:val="00E836D0"/>
    <w:pPr>
      <w:spacing w:after="0"/>
      <w:ind w:left="1100"/>
    </w:pPr>
    <w:rPr>
      <w:rFonts w:cstheme="minorHAnsi"/>
      <w:sz w:val="18"/>
      <w:szCs w:val="18"/>
    </w:rPr>
  </w:style>
  <w:style w:type="paragraph" w:styleId="ndice7">
    <w:name w:val="toc 7"/>
    <w:basedOn w:val="Normal"/>
    <w:next w:val="Normal"/>
    <w:autoRedefine/>
    <w:uiPriority w:val="39"/>
    <w:unhideWhenUsed/>
    <w:rsid w:val="00E836D0"/>
    <w:pPr>
      <w:spacing w:after="0"/>
      <w:ind w:left="1320"/>
    </w:pPr>
    <w:rPr>
      <w:rFonts w:cstheme="minorHAnsi"/>
      <w:sz w:val="18"/>
      <w:szCs w:val="18"/>
    </w:rPr>
  </w:style>
  <w:style w:type="paragraph" w:styleId="ndice8">
    <w:name w:val="toc 8"/>
    <w:basedOn w:val="Normal"/>
    <w:next w:val="Normal"/>
    <w:autoRedefine/>
    <w:uiPriority w:val="39"/>
    <w:unhideWhenUsed/>
    <w:rsid w:val="00E836D0"/>
    <w:pPr>
      <w:spacing w:after="0"/>
      <w:ind w:left="1540"/>
    </w:pPr>
    <w:rPr>
      <w:rFonts w:cstheme="minorHAnsi"/>
      <w:sz w:val="18"/>
      <w:szCs w:val="18"/>
    </w:rPr>
  </w:style>
  <w:style w:type="paragraph" w:styleId="ndice9">
    <w:name w:val="toc 9"/>
    <w:basedOn w:val="Normal"/>
    <w:next w:val="Normal"/>
    <w:autoRedefine/>
    <w:uiPriority w:val="39"/>
    <w:unhideWhenUsed/>
    <w:rsid w:val="00E836D0"/>
    <w:pPr>
      <w:spacing w:after="0"/>
      <w:ind w:left="1760"/>
    </w:pPr>
    <w:rPr>
      <w:rFonts w:cstheme="minorHAnsi"/>
      <w:sz w:val="18"/>
      <w:szCs w:val="18"/>
    </w:rPr>
  </w:style>
  <w:style w:type="character" w:styleId="Refdecomentrio">
    <w:name w:val="annotation reference"/>
    <w:basedOn w:val="Tipodeletrapredefinidodopargrafo"/>
    <w:uiPriority w:val="99"/>
    <w:rsid w:val="00E836D0"/>
    <w:rPr>
      <w:sz w:val="16"/>
    </w:rPr>
  </w:style>
  <w:style w:type="paragraph" w:styleId="Textodecomentrio">
    <w:name w:val="annotation text"/>
    <w:basedOn w:val="Normal"/>
    <w:link w:val="TextodecomentrioCarter"/>
    <w:uiPriority w:val="99"/>
    <w:rsid w:val="00E836D0"/>
    <w:pPr>
      <w:spacing w:after="0" w:line="240" w:lineRule="atLeast"/>
      <w:jc w:val="both"/>
    </w:pPr>
    <w:rPr>
      <w:rFonts w:ascii="Times" w:eastAsia="Times New Roman" w:hAnsi="Times" w:cs="Times New Roman"/>
      <w:sz w:val="20"/>
      <w:szCs w:val="20"/>
    </w:rPr>
  </w:style>
  <w:style w:type="character" w:customStyle="1" w:styleId="TextodecomentrioCarter">
    <w:name w:val="Texto de comentário Caráter"/>
    <w:basedOn w:val="Tipodeletrapredefinidodopargrafo"/>
    <w:link w:val="Textodecomentrio"/>
    <w:uiPriority w:val="99"/>
    <w:rsid w:val="00E836D0"/>
    <w:rPr>
      <w:rFonts w:ascii="Times" w:eastAsia="Times New Roman" w:hAnsi="Times" w:cs="Times New Roman"/>
      <w:sz w:val="20"/>
      <w:szCs w:val="20"/>
    </w:rPr>
  </w:style>
  <w:style w:type="paragraph" w:styleId="Assuntodecomentrio">
    <w:name w:val="annotation subject"/>
    <w:basedOn w:val="Textodecomentrio"/>
    <w:next w:val="Textodecomentrio"/>
    <w:link w:val="AssuntodecomentrioCarter"/>
    <w:uiPriority w:val="99"/>
    <w:rsid w:val="00E836D0"/>
    <w:rPr>
      <w:b/>
      <w:bCs/>
    </w:rPr>
  </w:style>
  <w:style w:type="character" w:customStyle="1" w:styleId="AssuntodecomentrioCarter">
    <w:name w:val="Assunto de comentário Caráter"/>
    <w:basedOn w:val="TextodecomentrioCarter"/>
    <w:link w:val="Assuntodecomentrio"/>
    <w:uiPriority w:val="99"/>
    <w:rsid w:val="00E836D0"/>
    <w:rPr>
      <w:rFonts w:ascii="Times" w:eastAsia="Times New Roman" w:hAnsi="Times" w:cs="Times New Roman"/>
      <w:b/>
      <w:bCs/>
      <w:sz w:val="20"/>
      <w:szCs w:val="20"/>
    </w:rPr>
  </w:style>
  <w:style w:type="paragraph" w:styleId="Textosimples">
    <w:name w:val="Plain Text"/>
    <w:basedOn w:val="Normal"/>
    <w:link w:val="TextosimplesCarter"/>
    <w:uiPriority w:val="99"/>
    <w:unhideWhenUsed/>
    <w:rsid w:val="00E836D0"/>
    <w:pPr>
      <w:spacing w:after="0" w:line="240" w:lineRule="auto"/>
    </w:pPr>
    <w:rPr>
      <w:rFonts w:ascii="Calibri" w:eastAsia="Times New Roman" w:hAnsi="Calibri" w:cs="Times New Roman"/>
      <w:szCs w:val="21"/>
      <w:lang w:val="en-US"/>
    </w:rPr>
  </w:style>
  <w:style w:type="character" w:customStyle="1" w:styleId="TextosimplesCarter">
    <w:name w:val="Texto simples Caráter"/>
    <w:basedOn w:val="Tipodeletrapredefinidodopargrafo"/>
    <w:link w:val="Textosimples"/>
    <w:uiPriority w:val="99"/>
    <w:rsid w:val="00E836D0"/>
    <w:rPr>
      <w:rFonts w:ascii="Calibri" w:eastAsia="Times New Roman" w:hAnsi="Calibri" w:cs="Times New Roman"/>
      <w:szCs w:val="21"/>
      <w:lang w:val="en-US"/>
    </w:rPr>
  </w:style>
  <w:style w:type="character" w:customStyle="1" w:styleId="Cabealho2Carcter1">
    <w:name w:val="Cabeçalho 2 Carácter1"/>
    <w:uiPriority w:val="99"/>
    <w:locked/>
    <w:rsid w:val="00E836D0"/>
    <w:rPr>
      <w:b/>
      <w:sz w:val="24"/>
      <w:lang w:val="x-none" w:eastAsia="en-US"/>
    </w:rPr>
  </w:style>
  <w:style w:type="paragraph" w:customStyle="1" w:styleId="Estilo">
    <w:name w:val="Estilo"/>
    <w:rsid w:val="00E836D0"/>
    <w:pPr>
      <w:widowControl w:val="0"/>
      <w:autoSpaceDE w:val="0"/>
      <w:autoSpaceDN w:val="0"/>
      <w:adjustRightInd w:val="0"/>
      <w:spacing w:after="0" w:line="240" w:lineRule="auto"/>
    </w:pPr>
    <w:rPr>
      <w:rFonts w:ascii="Arial" w:eastAsia="Times New Roman" w:hAnsi="Arial" w:cs="Arial"/>
      <w:sz w:val="24"/>
      <w:szCs w:val="24"/>
      <w:lang w:eastAsia="pt-PT"/>
    </w:rPr>
  </w:style>
  <w:style w:type="paragraph" w:styleId="Reviso">
    <w:name w:val="Revision"/>
    <w:hidden/>
    <w:uiPriority w:val="99"/>
    <w:semiHidden/>
    <w:rsid w:val="00E836D0"/>
    <w:pPr>
      <w:spacing w:after="0" w:line="240" w:lineRule="auto"/>
    </w:pPr>
    <w:rPr>
      <w:rFonts w:ascii="Times New Roman" w:eastAsia="Times New Roman" w:hAnsi="Times New Roman" w:cs="Times New Roman"/>
      <w:sz w:val="24"/>
      <w:szCs w:val="24"/>
      <w:lang w:eastAsia="pt-PT"/>
    </w:rPr>
  </w:style>
  <w:style w:type="paragraph" w:customStyle="1" w:styleId="Default">
    <w:name w:val="Default"/>
    <w:rsid w:val="00E836D0"/>
    <w:pPr>
      <w:autoSpaceDE w:val="0"/>
      <w:autoSpaceDN w:val="0"/>
      <w:adjustRightInd w:val="0"/>
      <w:spacing w:after="0" w:line="240" w:lineRule="auto"/>
    </w:pPr>
    <w:rPr>
      <w:rFonts w:ascii="Arial" w:eastAsia="Times New Roman" w:hAnsi="Arial" w:cs="Arial"/>
      <w:color w:val="000000"/>
      <w:sz w:val="24"/>
      <w:szCs w:val="24"/>
    </w:rPr>
  </w:style>
  <w:style w:type="table" w:customStyle="1" w:styleId="TabeladeGrelha5Escura-Destaque31">
    <w:name w:val="Tabela de Grelha 5 Escura - Destaque 31"/>
    <w:basedOn w:val="Tabelanormal"/>
    <w:uiPriority w:val="50"/>
    <w:rsid w:val="00E836D0"/>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character" w:customStyle="1" w:styleId="CabealhoCarcter">
    <w:name w:val="Cabeçalho Carácter"/>
    <w:rsid w:val="00E836D0"/>
    <w:rPr>
      <w:sz w:val="24"/>
    </w:rPr>
  </w:style>
  <w:style w:type="character" w:customStyle="1" w:styleId="RodapCarcter">
    <w:name w:val="Rodapé Carácter"/>
    <w:rsid w:val="00E836D0"/>
    <w:rPr>
      <w:sz w:val="24"/>
    </w:rPr>
  </w:style>
  <w:style w:type="paragraph" w:customStyle="1" w:styleId="PargrafodaLista2">
    <w:name w:val="Parágrafo da Lista2"/>
    <w:basedOn w:val="Normal"/>
    <w:rsid w:val="00E836D0"/>
    <w:pPr>
      <w:spacing w:after="200" w:line="276" w:lineRule="auto"/>
      <w:ind w:left="720"/>
      <w:contextualSpacing/>
    </w:pPr>
    <w:rPr>
      <w:rFonts w:ascii="Calibri" w:eastAsia="Times New Roman" w:hAnsi="Calibri" w:cs="Times New Roman"/>
    </w:rPr>
  </w:style>
  <w:style w:type="character" w:styleId="TtulodoLivro">
    <w:name w:val="Book Title"/>
    <w:basedOn w:val="Tipodeletrapredefinidodopargrafo"/>
    <w:uiPriority w:val="33"/>
    <w:qFormat/>
    <w:rsid w:val="00E836D0"/>
    <w:rPr>
      <w:rFonts w:cs="Times New Roman"/>
      <w:b/>
      <w:bCs/>
      <w:i/>
      <w:iCs/>
      <w:spacing w:val="5"/>
    </w:rPr>
  </w:style>
  <w:style w:type="paragraph" w:customStyle="1" w:styleId="CorpodotextoMP">
    <w:name w:val="Corpo do texto MP"/>
    <w:basedOn w:val="efcorpodetextoRGS"/>
    <w:link w:val="CorpodotextoMPCarter"/>
    <w:rsid w:val="00E836D0"/>
  </w:style>
  <w:style w:type="character" w:customStyle="1" w:styleId="CorpodotextoMPCarter">
    <w:name w:val="Corpo do texto MP Caráter"/>
    <w:basedOn w:val="Tipodeletrapredefinidodopargrafo"/>
    <w:link w:val="CorpodotextoMP"/>
    <w:locked/>
    <w:rsid w:val="00E836D0"/>
    <w:rPr>
      <w:rFonts w:eastAsia="Times New Roman" w:cs="Calibri"/>
      <w:bCs/>
      <w:kern w:val="22"/>
      <w:lang w:eastAsia="pt-PT"/>
    </w:rPr>
  </w:style>
  <w:style w:type="character" w:customStyle="1" w:styleId="Cabealho2Carcter">
    <w:name w:val="Cabeçalho 2 Carácter"/>
    <w:rsid w:val="00E836D0"/>
    <w:rPr>
      <w:rFonts w:ascii="Palatino" w:hAnsi="Palatino"/>
      <w:b/>
      <w:lang w:val="x-none" w:eastAsia="en-US"/>
    </w:rPr>
  </w:style>
  <w:style w:type="paragraph" w:styleId="Corpodetexto3">
    <w:name w:val="Body Text 3"/>
    <w:basedOn w:val="Normal"/>
    <w:link w:val="Corpodetexto3Carter"/>
    <w:uiPriority w:val="99"/>
    <w:rsid w:val="00E836D0"/>
    <w:pPr>
      <w:suppressLineNumbers/>
      <w:tabs>
        <w:tab w:val="left" w:pos="426"/>
      </w:tabs>
      <w:spacing w:after="0" w:line="240" w:lineRule="auto"/>
      <w:jc w:val="both"/>
    </w:pPr>
    <w:rPr>
      <w:rFonts w:ascii="Palatino" w:eastAsia="Times New Roman" w:hAnsi="Palatino" w:cs="Times New Roman"/>
      <w:sz w:val="20"/>
      <w:szCs w:val="20"/>
    </w:rPr>
  </w:style>
  <w:style w:type="character" w:customStyle="1" w:styleId="Corpodetexto3Carter">
    <w:name w:val="Corpo de texto 3 Caráter"/>
    <w:basedOn w:val="Tipodeletrapredefinidodopargrafo"/>
    <w:link w:val="Corpodetexto3"/>
    <w:uiPriority w:val="99"/>
    <w:rsid w:val="00E836D0"/>
    <w:rPr>
      <w:rFonts w:ascii="Palatino" w:eastAsia="Times New Roman" w:hAnsi="Palatino" w:cs="Times New Roman"/>
      <w:sz w:val="20"/>
      <w:szCs w:val="20"/>
    </w:rPr>
  </w:style>
  <w:style w:type="character" w:styleId="Hiperligaovisitada">
    <w:name w:val="FollowedHyperlink"/>
    <w:basedOn w:val="Tipodeletrapredefinidodopargrafo"/>
    <w:uiPriority w:val="99"/>
    <w:rsid w:val="00E836D0"/>
    <w:rPr>
      <w:color w:val="800080"/>
      <w:u w:val="single"/>
    </w:rPr>
  </w:style>
  <w:style w:type="paragraph" w:customStyle="1" w:styleId="xl25">
    <w:name w:val="xl25"/>
    <w:basedOn w:val="Normal"/>
    <w:rsid w:val="00E836D0"/>
    <w:pPr>
      <w:spacing w:before="100" w:beforeAutospacing="1" w:after="100" w:afterAutospacing="1" w:line="240" w:lineRule="auto"/>
    </w:pPr>
    <w:rPr>
      <w:rFonts w:ascii="Arial" w:eastAsia="Times New Roman" w:hAnsi="Arial" w:cs="Arial"/>
      <w:sz w:val="16"/>
      <w:szCs w:val="16"/>
      <w:lang w:val="en-US"/>
    </w:rPr>
  </w:style>
  <w:style w:type="paragraph" w:customStyle="1" w:styleId="xl26">
    <w:name w:val="xl26"/>
    <w:basedOn w:val="Normal"/>
    <w:rsid w:val="00E836D0"/>
    <w:pPr>
      <w:spacing w:before="100" w:beforeAutospacing="1" w:after="100" w:afterAutospacing="1" w:line="240" w:lineRule="auto"/>
      <w:jc w:val="center"/>
    </w:pPr>
    <w:rPr>
      <w:rFonts w:ascii="Arial" w:eastAsia="Times New Roman" w:hAnsi="Arial" w:cs="Arial"/>
      <w:b/>
      <w:bCs/>
      <w:sz w:val="16"/>
      <w:szCs w:val="16"/>
      <w:lang w:val="en-US"/>
    </w:rPr>
  </w:style>
  <w:style w:type="paragraph" w:customStyle="1" w:styleId="xl27">
    <w:name w:val="xl27"/>
    <w:basedOn w:val="Normal"/>
    <w:rsid w:val="00E836D0"/>
    <w:pP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28">
    <w:name w:val="xl28"/>
    <w:basedOn w:val="Normal"/>
    <w:rsid w:val="00E836D0"/>
    <w:pPr>
      <w:pBdr>
        <w:bottom w:val="single" w:sz="4" w:space="0" w:color="auto"/>
      </w:pBdr>
      <w:spacing w:before="100" w:beforeAutospacing="1" w:after="100" w:afterAutospacing="1" w:line="240" w:lineRule="auto"/>
      <w:jc w:val="center"/>
    </w:pPr>
    <w:rPr>
      <w:rFonts w:ascii="Arial" w:eastAsia="Times New Roman" w:hAnsi="Arial" w:cs="Arial"/>
      <w:sz w:val="16"/>
      <w:szCs w:val="16"/>
      <w:lang w:val="en-US"/>
    </w:rPr>
  </w:style>
  <w:style w:type="paragraph" w:customStyle="1" w:styleId="xl29">
    <w:name w:val="xl29"/>
    <w:basedOn w:val="Normal"/>
    <w:rsid w:val="00E836D0"/>
    <w:pPr>
      <w:pBdr>
        <w:top w:val="single" w:sz="4" w:space="0" w:color="auto"/>
        <w:bottom w:val="double" w:sz="6" w:space="0" w:color="auto"/>
      </w:pBdr>
      <w:spacing w:before="100" w:beforeAutospacing="1" w:after="100" w:afterAutospacing="1" w:line="240" w:lineRule="auto"/>
    </w:pPr>
    <w:rPr>
      <w:rFonts w:ascii="Arial" w:eastAsia="Times New Roman" w:hAnsi="Arial" w:cs="Arial"/>
      <w:sz w:val="16"/>
      <w:szCs w:val="16"/>
      <w:lang w:val="en-US"/>
    </w:rPr>
  </w:style>
  <w:style w:type="paragraph" w:customStyle="1" w:styleId="Arial">
    <w:name w:val="Arial"/>
    <w:basedOn w:val="ndice3"/>
    <w:rsid w:val="00E836D0"/>
    <w:pPr>
      <w:tabs>
        <w:tab w:val="clear" w:pos="8495"/>
        <w:tab w:val="left" w:pos="426"/>
        <w:tab w:val="right" w:leader="dot" w:pos="8494"/>
        <w:tab w:val="right" w:pos="10206"/>
      </w:tabs>
      <w:ind w:left="0"/>
    </w:pPr>
    <w:rPr>
      <w:rFonts w:ascii="Arial" w:hAnsi="Arial" w:cs="Calibri"/>
      <w:b/>
      <w:color w:val="1F3864"/>
    </w:rPr>
  </w:style>
  <w:style w:type="paragraph" w:customStyle="1" w:styleId="A">
    <w:name w:val="A"/>
    <w:basedOn w:val="Normal"/>
    <w:rsid w:val="00E836D0"/>
    <w:pPr>
      <w:tabs>
        <w:tab w:val="left" w:pos="432"/>
        <w:tab w:val="left" w:pos="1440"/>
        <w:tab w:val="left" w:pos="2448"/>
        <w:tab w:val="left" w:pos="3024"/>
        <w:tab w:val="left" w:pos="11232"/>
      </w:tabs>
      <w:spacing w:after="0" w:line="360" w:lineRule="atLeast"/>
      <w:jc w:val="both"/>
    </w:pPr>
    <w:rPr>
      <w:rFonts w:eastAsia="Times New Roman" w:cs="Times New Roman"/>
      <w:szCs w:val="20"/>
    </w:rPr>
  </w:style>
  <w:style w:type="character" w:customStyle="1" w:styleId="BPN">
    <w:name w:val="BPN"/>
    <w:semiHidden/>
    <w:rsid w:val="00E836D0"/>
    <w:rPr>
      <w:rFonts w:ascii="Arial" w:hAnsi="Arial"/>
      <w:color w:val="auto"/>
      <w:sz w:val="20"/>
    </w:rPr>
  </w:style>
  <w:style w:type="paragraph" w:customStyle="1" w:styleId="Ttulo22">
    <w:name w:val="Título 22"/>
    <w:basedOn w:val="Normal"/>
    <w:next w:val="Normal"/>
    <w:autoRedefine/>
    <w:qFormat/>
    <w:rsid w:val="00E836D0"/>
    <w:pPr>
      <w:keepNext/>
      <w:spacing w:before="240" w:after="60" w:line="360" w:lineRule="auto"/>
      <w:ind w:left="-360" w:right="-342" w:firstLine="360"/>
      <w:outlineLvl w:val="1"/>
    </w:pPr>
    <w:rPr>
      <w:rFonts w:eastAsia="Times New Roman" w:cs="Times New Roman"/>
      <w:b/>
      <w:bCs/>
      <w:iCs/>
    </w:rPr>
  </w:style>
  <w:style w:type="character" w:customStyle="1" w:styleId="st1">
    <w:name w:val="st1"/>
    <w:rsid w:val="00E836D0"/>
  </w:style>
  <w:style w:type="character" w:customStyle="1" w:styleId="menu-item-text">
    <w:name w:val="menu-item-text"/>
    <w:basedOn w:val="Tipodeletrapredefinidodopargrafo"/>
    <w:rsid w:val="00E836D0"/>
    <w:rPr>
      <w:rFonts w:cs="Times New Roman"/>
    </w:rPr>
  </w:style>
  <w:style w:type="paragraph" w:customStyle="1" w:styleId="Estilo1">
    <w:name w:val="Estilo1"/>
    <w:basedOn w:val="Normal"/>
    <w:next w:val="Normal"/>
    <w:link w:val="Estilo1Carter"/>
    <w:qFormat/>
    <w:rsid w:val="00E836D0"/>
    <w:pPr>
      <w:numPr>
        <w:numId w:val="2"/>
      </w:numPr>
      <w:spacing w:after="0" w:line="240" w:lineRule="auto"/>
      <w:jc w:val="both"/>
    </w:pPr>
    <w:rPr>
      <w:rFonts w:eastAsia="Times New Roman" w:cs="Times New Roman"/>
    </w:rPr>
  </w:style>
  <w:style w:type="character" w:customStyle="1" w:styleId="Estilo1Carter">
    <w:name w:val="Estilo1 Caráter"/>
    <w:basedOn w:val="Tipodeletrapredefinidodopargrafo"/>
    <w:link w:val="Estilo1"/>
    <w:locked/>
    <w:rsid w:val="00E836D0"/>
    <w:rPr>
      <w:rFonts w:eastAsia="Times New Roman" w:cs="Times New Roman"/>
    </w:rPr>
  </w:style>
  <w:style w:type="character" w:customStyle="1" w:styleId="apple-converted-space">
    <w:name w:val="apple-converted-space"/>
    <w:basedOn w:val="Tipodeletrapredefinidodopargrafo"/>
    <w:rsid w:val="00E836D0"/>
    <w:rPr>
      <w:rFonts w:cs="Times New Roman"/>
    </w:rPr>
  </w:style>
  <w:style w:type="paragraph" w:customStyle="1" w:styleId="Estilo10">
    <w:name w:val="Estilo 1"/>
    <w:basedOn w:val="PargrafodaLista"/>
    <w:link w:val="Estilo1Carter0"/>
    <w:qFormat/>
    <w:rsid w:val="00E836D0"/>
    <w:pPr>
      <w:ind w:left="720" w:hanging="720"/>
    </w:pPr>
    <w:rPr>
      <w:b/>
      <w:sz w:val="32"/>
      <w:szCs w:val="32"/>
    </w:rPr>
  </w:style>
  <w:style w:type="character" w:customStyle="1" w:styleId="PargrafodaListaCarter">
    <w:name w:val="Parágrafo da Lista Caráter"/>
    <w:basedOn w:val="Tipodeletrapredefinidodopargrafo"/>
    <w:link w:val="PargrafodaLista"/>
    <w:uiPriority w:val="34"/>
    <w:locked/>
    <w:rsid w:val="00E836D0"/>
    <w:rPr>
      <w:rFonts w:eastAsia="Times New Roman" w:cs="Times New Roman"/>
    </w:rPr>
  </w:style>
  <w:style w:type="character" w:customStyle="1" w:styleId="Estilo1Carter0">
    <w:name w:val="Estilo 1 Caráter"/>
    <w:basedOn w:val="PargrafodaListaCarter"/>
    <w:link w:val="Estilo10"/>
    <w:locked/>
    <w:rsid w:val="00E836D0"/>
    <w:rPr>
      <w:rFonts w:eastAsia="Times New Roman" w:cs="Times New Roman"/>
      <w:b/>
      <w:sz w:val="32"/>
      <w:szCs w:val="32"/>
    </w:rPr>
  </w:style>
  <w:style w:type="paragraph" w:customStyle="1" w:styleId="informao">
    <w:name w:val="informação"/>
    <w:basedOn w:val="Normal"/>
    <w:uiPriority w:val="99"/>
    <w:rsid w:val="00E836D0"/>
    <w:pPr>
      <w:spacing w:after="0" w:line="240" w:lineRule="auto"/>
      <w:ind w:left="284" w:right="142"/>
      <w:jc w:val="both"/>
    </w:pPr>
    <w:rPr>
      <w:rFonts w:eastAsia="Times New Roman" w:cs="Times New Roman"/>
      <w:szCs w:val="20"/>
    </w:rPr>
  </w:style>
  <w:style w:type="paragraph" w:customStyle="1" w:styleId="Estilo1MP">
    <w:name w:val="Estilo1 MP"/>
    <w:basedOn w:val="ef1TITULORGS"/>
    <w:link w:val="Estilo1MPCarter"/>
    <w:rsid w:val="00E836D0"/>
  </w:style>
  <w:style w:type="character" w:customStyle="1" w:styleId="Estilo1MPCarter">
    <w:name w:val="Estilo1 MP Caráter"/>
    <w:basedOn w:val="PargrafodaListaCarter"/>
    <w:link w:val="Estilo1MP"/>
    <w:locked/>
    <w:rsid w:val="00E836D0"/>
    <w:rPr>
      <w:rFonts w:eastAsia="Times New Roman" w:cs="Times New Roman"/>
      <w:b/>
      <w:bCs/>
      <w:color w:val="4472C4"/>
      <w:sz w:val="32"/>
      <w:szCs w:val="32"/>
    </w:rPr>
  </w:style>
  <w:style w:type="paragraph" w:customStyle="1" w:styleId="ef2TITURGS">
    <w:name w:val="ef 2 TITU RGS"/>
    <w:basedOn w:val="Subttulo"/>
    <w:link w:val="ef2TITURGSCarter"/>
    <w:autoRedefine/>
    <w:qFormat/>
    <w:rsid w:val="00AE1572"/>
    <w:pPr>
      <w:spacing w:after="240"/>
      <w:ind w:left="709"/>
      <w:jc w:val="left"/>
    </w:pPr>
    <w:rPr>
      <w:rFonts w:ascii="Calibri" w:eastAsiaTheme="minorEastAsia" w:hAnsi="Calibri" w:cs="Calibri"/>
      <w:b/>
      <w:noProof/>
      <w:color w:val="4472C4"/>
      <w:sz w:val="28"/>
    </w:rPr>
  </w:style>
  <w:style w:type="character" w:customStyle="1" w:styleId="ef2TITURGSCarter">
    <w:name w:val="ef 2 TITU RGS Caráter"/>
    <w:basedOn w:val="SubttuloCarter"/>
    <w:link w:val="ef2TITURGS"/>
    <w:locked/>
    <w:rsid w:val="00AE1572"/>
    <w:rPr>
      <w:rFonts w:ascii="Calibri" w:eastAsiaTheme="minorEastAsia" w:hAnsi="Calibri" w:cs="Calibri"/>
      <w:b/>
      <w:noProof/>
      <w:color w:val="4472C4"/>
      <w:sz w:val="28"/>
    </w:rPr>
  </w:style>
  <w:style w:type="paragraph" w:customStyle="1" w:styleId="Estilo3MP">
    <w:name w:val="Estilo3 MP"/>
    <w:basedOn w:val="ef2TITURGS"/>
    <w:link w:val="Estilo3MPCarter"/>
    <w:rsid w:val="00E836D0"/>
    <w:rPr>
      <w:sz w:val="24"/>
    </w:rPr>
  </w:style>
  <w:style w:type="character" w:customStyle="1" w:styleId="Estilo3MPCarter">
    <w:name w:val="Estilo3 MP Caráter"/>
    <w:basedOn w:val="ef2TITURGSCarter"/>
    <w:link w:val="Estilo3MP"/>
    <w:locked/>
    <w:rsid w:val="00E836D0"/>
    <w:rPr>
      <w:rFonts w:ascii="Calibri Light" w:eastAsia="Times New Roman" w:hAnsi="Calibri Light" w:cs="Calibri"/>
      <w:b/>
      <w:noProof/>
      <w:color w:val="4472C4"/>
      <w:sz w:val="24"/>
    </w:rPr>
  </w:style>
  <w:style w:type="paragraph" w:customStyle="1" w:styleId="Estilo4MP">
    <w:name w:val="Estilo4 MP"/>
    <w:basedOn w:val="PargrafodaLista"/>
    <w:link w:val="Estilo4MPCarter"/>
    <w:rsid w:val="00E836D0"/>
    <w:pPr>
      <w:tabs>
        <w:tab w:val="left" w:pos="142"/>
      </w:tabs>
      <w:ind w:left="0"/>
      <w:jc w:val="both"/>
    </w:pPr>
    <w:rPr>
      <w:rFonts w:cs="Calibri"/>
      <w:b/>
    </w:rPr>
  </w:style>
  <w:style w:type="character" w:customStyle="1" w:styleId="Estilo4MPCarter">
    <w:name w:val="Estilo4 MP Caráter"/>
    <w:basedOn w:val="PargrafodaListaCarter"/>
    <w:link w:val="Estilo4MP"/>
    <w:locked/>
    <w:rsid w:val="00E836D0"/>
    <w:rPr>
      <w:rFonts w:eastAsia="Times New Roman" w:cs="Calibri"/>
      <w:b/>
    </w:rPr>
  </w:style>
  <w:style w:type="character" w:customStyle="1" w:styleId="MenoNoResolvida1">
    <w:name w:val="Menção Não Resolvida1"/>
    <w:basedOn w:val="Tipodeletrapredefinidodopargrafo"/>
    <w:uiPriority w:val="99"/>
    <w:semiHidden/>
    <w:unhideWhenUsed/>
    <w:rsid w:val="00E836D0"/>
    <w:rPr>
      <w:rFonts w:cs="Times New Roman"/>
      <w:color w:val="605E5C"/>
      <w:shd w:val="clear" w:color="auto" w:fill="E1DFDD"/>
    </w:rPr>
  </w:style>
  <w:style w:type="paragraph" w:customStyle="1" w:styleId="Cabealhodondice1">
    <w:name w:val="Cabeçalho do Índice1"/>
    <w:basedOn w:val="Ttulo1"/>
    <w:next w:val="Normal"/>
    <w:uiPriority w:val="39"/>
    <w:unhideWhenUsed/>
    <w:qFormat/>
    <w:rsid w:val="00E836D0"/>
    <w:pPr>
      <w:spacing w:before="240" w:line="259" w:lineRule="auto"/>
      <w:outlineLvl w:val="9"/>
    </w:pPr>
    <w:rPr>
      <w:rFonts w:ascii="Calibri Light" w:eastAsia="Times New Roman" w:hAnsi="Calibri Light"/>
      <w:b w:val="0"/>
      <w:bCs w:val="0"/>
      <w:color w:val="2F5496"/>
      <w:sz w:val="32"/>
      <w:szCs w:val="32"/>
    </w:rPr>
  </w:style>
  <w:style w:type="character" w:customStyle="1" w:styleId="MenoNoResolvida2">
    <w:name w:val="Menção Não Resolvida2"/>
    <w:basedOn w:val="Tipodeletrapredefinidodopargrafo"/>
    <w:uiPriority w:val="99"/>
    <w:semiHidden/>
    <w:unhideWhenUsed/>
    <w:rsid w:val="00E836D0"/>
    <w:rPr>
      <w:rFonts w:cs="Times New Roman"/>
      <w:color w:val="605E5C"/>
      <w:shd w:val="clear" w:color="auto" w:fill="E1DFDD"/>
    </w:rPr>
  </w:style>
  <w:style w:type="paragraph" w:customStyle="1" w:styleId="SemEspaamento1">
    <w:name w:val="Sem Espaçamento1"/>
    <w:next w:val="SemEspaamento"/>
    <w:link w:val="SemEspaamentoCarter"/>
    <w:uiPriority w:val="1"/>
    <w:qFormat/>
    <w:rsid w:val="00E836D0"/>
    <w:pPr>
      <w:spacing w:after="0" w:line="240" w:lineRule="auto"/>
    </w:pPr>
    <w:rPr>
      <w:rFonts w:eastAsia="Times New Roman" w:cs="Times New Roman"/>
      <w:lang w:val="en-US"/>
    </w:rPr>
  </w:style>
  <w:style w:type="character" w:customStyle="1" w:styleId="SemEspaamentoCarter">
    <w:name w:val="Sem Espaçamento Caráter"/>
    <w:basedOn w:val="Tipodeletrapredefinidodopargrafo"/>
    <w:link w:val="SemEspaamento1"/>
    <w:uiPriority w:val="1"/>
    <w:locked/>
    <w:rsid w:val="00E836D0"/>
    <w:rPr>
      <w:rFonts w:eastAsia="Times New Roman" w:cs="Times New Roman"/>
      <w:lang w:val="en-US" w:eastAsia="x-none"/>
    </w:rPr>
  </w:style>
  <w:style w:type="character" w:customStyle="1" w:styleId="MenoNoResolvida3">
    <w:name w:val="Menção Não Resolvida3"/>
    <w:basedOn w:val="Tipodeletrapredefinidodopargrafo"/>
    <w:uiPriority w:val="99"/>
    <w:semiHidden/>
    <w:unhideWhenUsed/>
    <w:rsid w:val="00E836D0"/>
    <w:rPr>
      <w:rFonts w:cs="Times New Roman"/>
      <w:color w:val="605E5C"/>
      <w:shd w:val="clear" w:color="auto" w:fill="E1DFDD"/>
    </w:rPr>
  </w:style>
  <w:style w:type="paragraph" w:customStyle="1" w:styleId="Cabealho11">
    <w:name w:val="Cabeçalho 11"/>
    <w:basedOn w:val="Normal"/>
    <w:link w:val="Cabealho1Carter"/>
    <w:rsid w:val="00E836D0"/>
    <w:pPr>
      <w:numPr>
        <w:numId w:val="1"/>
      </w:numPr>
      <w:spacing w:after="0" w:line="240" w:lineRule="auto"/>
    </w:pPr>
    <w:rPr>
      <w:rFonts w:eastAsia="Times New Roman" w:cs="Times New Roman"/>
    </w:rPr>
  </w:style>
  <w:style w:type="paragraph" w:customStyle="1" w:styleId="Cabealho21">
    <w:name w:val="Cabeçalho 21"/>
    <w:basedOn w:val="Normal"/>
    <w:rsid w:val="00E836D0"/>
    <w:pPr>
      <w:numPr>
        <w:ilvl w:val="1"/>
        <w:numId w:val="1"/>
      </w:numPr>
      <w:spacing w:after="0" w:line="240" w:lineRule="auto"/>
    </w:pPr>
    <w:rPr>
      <w:rFonts w:eastAsia="Times New Roman" w:cs="Times New Roman"/>
    </w:rPr>
  </w:style>
  <w:style w:type="paragraph" w:customStyle="1" w:styleId="Cabealho31">
    <w:name w:val="Cabeçalho 31"/>
    <w:basedOn w:val="Normal"/>
    <w:rsid w:val="00E836D0"/>
    <w:pPr>
      <w:numPr>
        <w:ilvl w:val="2"/>
        <w:numId w:val="1"/>
      </w:numPr>
      <w:spacing w:after="0" w:line="240" w:lineRule="auto"/>
    </w:pPr>
    <w:rPr>
      <w:rFonts w:eastAsia="Times New Roman" w:cs="Times New Roman"/>
    </w:rPr>
  </w:style>
  <w:style w:type="paragraph" w:customStyle="1" w:styleId="Cabealho41">
    <w:name w:val="Cabeçalho 41"/>
    <w:basedOn w:val="Normal"/>
    <w:rsid w:val="00E836D0"/>
    <w:pPr>
      <w:numPr>
        <w:ilvl w:val="3"/>
        <w:numId w:val="1"/>
      </w:numPr>
      <w:spacing w:after="0" w:line="240" w:lineRule="auto"/>
    </w:pPr>
    <w:rPr>
      <w:rFonts w:eastAsia="Times New Roman" w:cs="Times New Roman"/>
    </w:rPr>
  </w:style>
  <w:style w:type="paragraph" w:customStyle="1" w:styleId="Cabealho51">
    <w:name w:val="Cabeçalho 51"/>
    <w:basedOn w:val="Normal"/>
    <w:rsid w:val="00E836D0"/>
    <w:pPr>
      <w:numPr>
        <w:ilvl w:val="4"/>
        <w:numId w:val="1"/>
      </w:numPr>
      <w:spacing w:after="0" w:line="240" w:lineRule="auto"/>
    </w:pPr>
    <w:rPr>
      <w:rFonts w:eastAsia="Times New Roman" w:cs="Times New Roman"/>
    </w:rPr>
  </w:style>
  <w:style w:type="paragraph" w:customStyle="1" w:styleId="Cabealho61">
    <w:name w:val="Cabeçalho 61"/>
    <w:basedOn w:val="Normal"/>
    <w:rsid w:val="00E836D0"/>
    <w:pPr>
      <w:numPr>
        <w:ilvl w:val="5"/>
        <w:numId w:val="1"/>
      </w:numPr>
      <w:spacing w:after="0" w:line="240" w:lineRule="auto"/>
    </w:pPr>
    <w:rPr>
      <w:rFonts w:eastAsia="Times New Roman" w:cs="Times New Roman"/>
    </w:rPr>
  </w:style>
  <w:style w:type="paragraph" w:customStyle="1" w:styleId="Cabealho71">
    <w:name w:val="Cabeçalho 71"/>
    <w:basedOn w:val="Normal"/>
    <w:rsid w:val="00E836D0"/>
    <w:pPr>
      <w:numPr>
        <w:ilvl w:val="6"/>
        <w:numId w:val="1"/>
      </w:numPr>
      <w:spacing w:after="0" w:line="240" w:lineRule="auto"/>
    </w:pPr>
    <w:rPr>
      <w:rFonts w:eastAsia="Times New Roman" w:cs="Times New Roman"/>
    </w:rPr>
  </w:style>
  <w:style w:type="paragraph" w:customStyle="1" w:styleId="Cabealho81">
    <w:name w:val="Cabeçalho 81"/>
    <w:basedOn w:val="Normal"/>
    <w:rsid w:val="00E836D0"/>
    <w:pPr>
      <w:numPr>
        <w:ilvl w:val="7"/>
        <w:numId w:val="1"/>
      </w:numPr>
      <w:spacing w:after="0" w:line="240" w:lineRule="auto"/>
    </w:pPr>
    <w:rPr>
      <w:rFonts w:eastAsia="Times New Roman" w:cs="Times New Roman"/>
    </w:rPr>
  </w:style>
  <w:style w:type="paragraph" w:customStyle="1" w:styleId="Cabealho91">
    <w:name w:val="Cabeçalho 91"/>
    <w:basedOn w:val="Normal"/>
    <w:rsid w:val="00E836D0"/>
    <w:pPr>
      <w:numPr>
        <w:ilvl w:val="8"/>
        <w:numId w:val="1"/>
      </w:numPr>
      <w:spacing w:after="0" w:line="240" w:lineRule="auto"/>
    </w:pPr>
    <w:rPr>
      <w:rFonts w:eastAsia="Times New Roman" w:cs="Times New Roman"/>
    </w:rPr>
  </w:style>
  <w:style w:type="paragraph" w:customStyle="1" w:styleId="ef1TITULORGS">
    <w:name w:val="ef 1 TITULO RGS"/>
    <w:basedOn w:val="Normal"/>
    <w:link w:val="ef1TITULORGSCarter"/>
    <w:autoRedefine/>
    <w:qFormat/>
    <w:rsid w:val="005E1020"/>
    <w:pPr>
      <w:numPr>
        <w:numId w:val="37"/>
      </w:numPr>
      <w:tabs>
        <w:tab w:val="left" w:pos="7371"/>
        <w:tab w:val="left" w:pos="7797"/>
        <w:tab w:val="left" w:pos="8080"/>
      </w:tabs>
      <w:spacing w:before="240" w:after="240"/>
      <w:ind w:left="567" w:hanging="567"/>
      <w:jc w:val="both"/>
      <w:outlineLvl w:val="0"/>
    </w:pPr>
    <w:rPr>
      <w:b/>
      <w:bCs/>
      <w:color w:val="4472C4" w:themeColor="accent1"/>
      <w:sz w:val="32"/>
      <w:szCs w:val="32"/>
    </w:rPr>
  </w:style>
  <w:style w:type="character" w:customStyle="1" w:styleId="Cabealho1Carter">
    <w:name w:val="Cabeçalho 1 Caráter"/>
    <w:basedOn w:val="Tipodeletrapredefinidodopargrafo"/>
    <w:link w:val="Cabealho11"/>
    <w:locked/>
    <w:rsid w:val="00E836D0"/>
    <w:rPr>
      <w:rFonts w:eastAsia="Times New Roman" w:cs="Times New Roman"/>
    </w:rPr>
  </w:style>
  <w:style w:type="character" w:customStyle="1" w:styleId="ef1TITULORGSCarter">
    <w:name w:val="ef 1 TITULO RGS Caráter"/>
    <w:basedOn w:val="Cabealho1Carter"/>
    <w:link w:val="ef1TITULORGS"/>
    <w:locked/>
    <w:rsid w:val="005E1020"/>
    <w:rPr>
      <w:rFonts w:eastAsia="Times New Roman" w:cs="Times New Roman"/>
      <w:b/>
      <w:bCs/>
      <w:color w:val="4472C4" w:themeColor="accent1"/>
      <w:sz w:val="32"/>
      <w:szCs w:val="32"/>
    </w:rPr>
  </w:style>
  <w:style w:type="paragraph" w:customStyle="1" w:styleId="ef3TITURGS">
    <w:name w:val="ef 3 TITU RGS"/>
    <w:basedOn w:val="PargrafodaLista"/>
    <w:link w:val="ef3TITURGSCarter"/>
    <w:autoRedefine/>
    <w:qFormat/>
    <w:rsid w:val="00D410FB"/>
    <w:pPr>
      <w:tabs>
        <w:tab w:val="left" w:pos="1134"/>
      </w:tabs>
      <w:spacing w:after="240"/>
      <w:ind w:left="0"/>
      <w:jc w:val="both"/>
      <w:outlineLvl w:val="2"/>
    </w:pPr>
    <w:rPr>
      <w:rFonts w:ascii="Calibri" w:hAnsi="Calibri" w:cs="Calibri"/>
      <w:b/>
      <w:bCs/>
      <w:noProof/>
      <w:color w:val="4472C4"/>
      <w:sz w:val="24"/>
    </w:rPr>
  </w:style>
  <w:style w:type="paragraph" w:customStyle="1" w:styleId="ef4TITURGS">
    <w:name w:val="ef 4 TITU RGS"/>
    <w:basedOn w:val="PargrafodaLista"/>
    <w:link w:val="ef4TITURGSCarter"/>
    <w:autoRedefine/>
    <w:qFormat/>
    <w:rsid w:val="00CB362D"/>
    <w:pPr>
      <w:spacing w:before="240" w:after="240"/>
      <w:outlineLvl w:val="3"/>
    </w:pPr>
    <w:rPr>
      <w:rFonts w:ascii="Calibri" w:eastAsiaTheme="minorHAnsi" w:hAnsi="Calibri" w:cs="Calibri"/>
      <w:b/>
      <w:bCs/>
      <w:color w:val="0070C0"/>
      <w:sz w:val="20"/>
    </w:rPr>
  </w:style>
  <w:style w:type="character" w:customStyle="1" w:styleId="ef3TITURGSCarter">
    <w:name w:val="ef 3 TITU RGS Caráter"/>
    <w:basedOn w:val="PargrafodaListaCarter"/>
    <w:link w:val="ef3TITURGS"/>
    <w:locked/>
    <w:rsid w:val="00D410FB"/>
    <w:rPr>
      <w:rFonts w:ascii="Calibri" w:eastAsia="Times New Roman" w:hAnsi="Calibri" w:cs="Calibri"/>
      <w:b/>
      <w:bCs/>
      <w:noProof/>
      <w:color w:val="4472C4"/>
      <w:sz w:val="24"/>
    </w:rPr>
  </w:style>
  <w:style w:type="character" w:customStyle="1" w:styleId="MenoNoResolvida4">
    <w:name w:val="Menção Não Resolvida4"/>
    <w:basedOn w:val="Tipodeletrapredefinidodopargrafo"/>
    <w:uiPriority w:val="99"/>
    <w:semiHidden/>
    <w:unhideWhenUsed/>
    <w:rsid w:val="00E836D0"/>
    <w:rPr>
      <w:rFonts w:cs="Times New Roman"/>
      <w:color w:val="605E5C"/>
      <w:shd w:val="clear" w:color="auto" w:fill="E1DFDD"/>
    </w:rPr>
  </w:style>
  <w:style w:type="character" w:customStyle="1" w:styleId="ef4TITURGSCarter">
    <w:name w:val="ef 4 TITU RGS Caráter"/>
    <w:basedOn w:val="PargrafodaListaCarter"/>
    <w:link w:val="ef4TITURGS"/>
    <w:locked/>
    <w:rsid w:val="00CB362D"/>
    <w:rPr>
      <w:rFonts w:ascii="Calibri" w:eastAsia="Times New Roman" w:hAnsi="Calibri" w:cs="Calibri"/>
      <w:b/>
      <w:bCs/>
      <w:color w:val="0070C0"/>
      <w:sz w:val="20"/>
    </w:rPr>
  </w:style>
  <w:style w:type="paragraph" w:customStyle="1" w:styleId="efcorpodetextoRGS">
    <w:name w:val="ef corpo de texto RGS"/>
    <w:basedOn w:val="Normal"/>
    <w:link w:val="efcorpodetextoRGSCarter"/>
    <w:autoRedefine/>
    <w:qFormat/>
    <w:rsid w:val="00437461"/>
    <w:pPr>
      <w:spacing w:after="0" w:line="276" w:lineRule="auto"/>
      <w:jc w:val="both"/>
    </w:pPr>
    <w:rPr>
      <w:rFonts w:cs="Calibri"/>
      <w:kern w:val="22"/>
      <w:szCs w:val="16"/>
      <w:lang w:eastAsia="pt-PT"/>
    </w:rPr>
  </w:style>
  <w:style w:type="character" w:customStyle="1" w:styleId="efcorpodetextoRGSCarter">
    <w:name w:val="ef corpo de texto RGS Caráter"/>
    <w:basedOn w:val="Tipodeletrapredefinidodopargrafo"/>
    <w:link w:val="efcorpodetextoRGS"/>
    <w:locked/>
    <w:rsid w:val="00437461"/>
    <w:rPr>
      <w:rFonts w:cs="Calibri"/>
      <w:kern w:val="22"/>
      <w:szCs w:val="16"/>
      <w:lang w:eastAsia="pt-PT"/>
    </w:rPr>
  </w:style>
  <w:style w:type="paragraph" w:customStyle="1" w:styleId="efndicergs">
    <w:name w:val="ef índice rgs"/>
    <w:basedOn w:val="ndice2"/>
    <w:link w:val="efndicergsCarter"/>
    <w:qFormat/>
    <w:rsid w:val="003C34B4"/>
    <w:pPr>
      <w:tabs>
        <w:tab w:val="clear" w:pos="8495"/>
        <w:tab w:val="right" w:leader="dot" w:pos="8494"/>
      </w:tabs>
      <w:ind w:left="238"/>
    </w:pPr>
    <w:rPr>
      <w:rFonts w:ascii="Calibri" w:eastAsia="Times New Roman" w:hAnsi="Calibri" w:cs="Calibri"/>
      <w:color w:val="1F3864"/>
    </w:rPr>
  </w:style>
  <w:style w:type="character" w:customStyle="1" w:styleId="ndice2Carter">
    <w:name w:val="Índice 2 Caráter"/>
    <w:basedOn w:val="Tipodeletrapredefinidodopargrafo"/>
    <w:link w:val="ndice21"/>
    <w:uiPriority w:val="39"/>
    <w:locked/>
    <w:rsid w:val="00E836D0"/>
    <w:rPr>
      <w:rFonts w:ascii="Georgia" w:hAnsi="Georgia" w:cs="Calibri"/>
      <w:noProof/>
      <w:color w:val="1F3864"/>
      <w:sz w:val="20"/>
      <w:szCs w:val="20"/>
    </w:rPr>
  </w:style>
  <w:style w:type="character" w:customStyle="1" w:styleId="efndicergsCarter">
    <w:name w:val="ef índice rgs Caráter"/>
    <w:basedOn w:val="ndice2Carter"/>
    <w:link w:val="efndicergs"/>
    <w:locked/>
    <w:rsid w:val="003C34B4"/>
    <w:rPr>
      <w:rFonts w:ascii="Calibri" w:eastAsia="Times New Roman" w:hAnsi="Calibri" w:cs="Calibri"/>
      <w:noProof/>
      <w:color w:val="1F3864"/>
      <w:sz w:val="20"/>
      <w:szCs w:val="20"/>
    </w:rPr>
  </w:style>
  <w:style w:type="paragraph" w:customStyle="1" w:styleId="estiloindice1ef">
    <w:name w:val="estilo indice 1 ef"/>
    <w:basedOn w:val="ef1TITULORGS"/>
    <w:link w:val="estiloindice1efCarter"/>
    <w:qFormat/>
    <w:rsid w:val="00E836D0"/>
    <w:rPr>
      <w:rFonts w:cs="Calibri"/>
      <w:sz w:val="24"/>
    </w:rPr>
  </w:style>
  <w:style w:type="paragraph" w:customStyle="1" w:styleId="Estilo3">
    <w:name w:val="Estilo3"/>
    <w:basedOn w:val="estiloindice1ef"/>
    <w:link w:val="Estilo3Carter"/>
    <w:qFormat/>
    <w:rsid w:val="00E836D0"/>
  </w:style>
  <w:style w:type="character" w:customStyle="1" w:styleId="estiloindice1efCarter">
    <w:name w:val="estilo indice 1 ef Caráter"/>
    <w:basedOn w:val="ef1TITULORGSCarter"/>
    <w:link w:val="estiloindice1ef"/>
    <w:locked/>
    <w:rsid w:val="00E836D0"/>
    <w:rPr>
      <w:rFonts w:eastAsia="Times New Roman" w:cs="Calibri"/>
      <w:b/>
      <w:bCs/>
      <w:color w:val="4472C4"/>
      <w:sz w:val="24"/>
      <w:szCs w:val="32"/>
    </w:rPr>
  </w:style>
  <w:style w:type="character" w:customStyle="1" w:styleId="Estilo3Carter">
    <w:name w:val="Estilo3 Caráter"/>
    <w:basedOn w:val="estiloindice1efCarter"/>
    <w:link w:val="Estilo3"/>
    <w:locked/>
    <w:rsid w:val="00E836D0"/>
    <w:rPr>
      <w:rFonts w:eastAsia="Times New Roman" w:cs="Calibri"/>
      <w:b/>
      <w:bCs/>
      <w:color w:val="4472C4"/>
      <w:sz w:val="24"/>
      <w:szCs w:val="32"/>
    </w:rPr>
  </w:style>
  <w:style w:type="paragraph" w:customStyle="1" w:styleId="efpargrafo">
    <w:name w:val="ef parágrafo"/>
    <w:basedOn w:val="PargrafodaLista"/>
    <w:link w:val="efpargrafoCarter"/>
    <w:qFormat/>
    <w:rsid w:val="00E836D0"/>
    <w:pPr>
      <w:numPr>
        <w:numId w:val="4"/>
      </w:numPr>
      <w:spacing w:line="276" w:lineRule="auto"/>
      <w:ind w:left="357" w:hanging="73"/>
      <w:jc w:val="both"/>
    </w:pPr>
    <w:rPr>
      <w:rFonts w:cs="Calibri"/>
    </w:rPr>
  </w:style>
  <w:style w:type="paragraph" w:customStyle="1" w:styleId="efnotas">
    <w:name w:val="ef notas"/>
    <w:basedOn w:val="Normal"/>
    <w:link w:val="efnotasCarter"/>
    <w:qFormat/>
    <w:rsid w:val="00E836D0"/>
    <w:pPr>
      <w:spacing w:after="0" w:line="276" w:lineRule="auto"/>
      <w:jc w:val="both"/>
    </w:pPr>
    <w:rPr>
      <w:rFonts w:eastAsia="Times New Roman" w:cs="Calibri"/>
      <w:sz w:val="16"/>
      <w:szCs w:val="20"/>
    </w:rPr>
  </w:style>
  <w:style w:type="character" w:customStyle="1" w:styleId="efpargrafoCarter">
    <w:name w:val="ef parágrafo Caráter"/>
    <w:basedOn w:val="PargrafodaListaCarter"/>
    <w:link w:val="efpargrafo"/>
    <w:locked/>
    <w:rsid w:val="00E836D0"/>
    <w:rPr>
      <w:rFonts w:eastAsia="Times New Roman" w:cs="Calibri"/>
    </w:rPr>
  </w:style>
  <w:style w:type="character" w:customStyle="1" w:styleId="efnotasCarter">
    <w:name w:val="ef notas Caráter"/>
    <w:basedOn w:val="Tipodeletrapredefinidodopargrafo"/>
    <w:link w:val="efnotas"/>
    <w:locked/>
    <w:rsid w:val="00E836D0"/>
    <w:rPr>
      <w:rFonts w:eastAsia="Times New Roman" w:cs="Calibri"/>
      <w:sz w:val="16"/>
      <w:szCs w:val="20"/>
    </w:rPr>
  </w:style>
  <w:style w:type="paragraph" w:customStyle="1" w:styleId="efindice">
    <w:name w:val="ef indice"/>
    <w:basedOn w:val="ndice2"/>
    <w:link w:val="efindiceCarter"/>
    <w:qFormat/>
    <w:rsid w:val="003C34B4"/>
    <w:pPr>
      <w:tabs>
        <w:tab w:val="clear" w:pos="8495"/>
        <w:tab w:val="right" w:pos="8494"/>
      </w:tabs>
      <w:spacing w:after="120" w:line="240" w:lineRule="auto"/>
      <w:ind w:left="567"/>
    </w:pPr>
    <w:rPr>
      <w:rFonts w:ascii="Calibri" w:eastAsia="Times New Roman" w:hAnsi="Calibri" w:cs="Calibri Light"/>
      <w:i/>
      <w:iCs/>
      <w:color w:val="2F5496" w:themeColor="accent1" w:themeShade="BF"/>
    </w:rPr>
  </w:style>
  <w:style w:type="character" w:customStyle="1" w:styleId="efindiceCarter">
    <w:name w:val="ef indice Caráter"/>
    <w:basedOn w:val="ndice2Carter"/>
    <w:link w:val="efindice"/>
    <w:locked/>
    <w:rsid w:val="003C34B4"/>
    <w:rPr>
      <w:rFonts w:ascii="Calibri" w:eastAsia="Times New Roman" w:hAnsi="Calibri" w:cs="Calibri Light"/>
      <w:i/>
      <w:iCs/>
      <w:noProof/>
      <w:color w:val="2F5496" w:themeColor="accent1" w:themeShade="BF"/>
      <w:sz w:val="20"/>
      <w:szCs w:val="20"/>
    </w:rPr>
  </w:style>
  <w:style w:type="table" w:customStyle="1" w:styleId="Estilo4">
    <w:name w:val="Estilo4"/>
    <w:basedOn w:val="Tabelanormal"/>
    <w:uiPriority w:val="99"/>
    <w:rsid w:val="00E836D0"/>
    <w:pPr>
      <w:pageBreakBefore/>
      <w:spacing w:after="0" w:line="240" w:lineRule="auto"/>
    </w:pPr>
    <w:rPr>
      <w:rFonts w:eastAsia="Times New Roman" w:cs="Times New Roman"/>
    </w:rPr>
    <w:tblPr>
      <w:jc w:val="center"/>
    </w:tblPr>
    <w:trPr>
      <w:jc w:val="center"/>
    </w:trPr>
  </w:style>
  <w:style w:type="paragraph" w:customStyle="1" w:styleId="xmsonormal">
    <w:name w:val="x_msonormal"/>
    <w:basedOn w:val="Normal"/>
    <w:rsid w:val="00E836D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xefcorpodetextorgs">
    <w:name w:val="x_efcorpodetextorgs"/>
    <w:basedOn w:val="Normal"/>
    <w:rsid w:val="00E836D0"/>
    <w:pPr>
      <w:spacing w:before="100" w:beforeAutospacing="1" w:after="100" w:afterAutospacing="1" w:line="240" w:lineRule="auto"/>
    </w:pPr>
    <w:rPr>
      <w:rFonts w:ascii="Times New Roman" w:eastAsia="Times New Roman" w:hAnsi="Times New Roman" w:cs="Times New Roman"/>
      <w:sz w:val="24"/>
      <w:szCs w:val="24"/>
      <w:lang w:eastAsia="pt-PT"/>
    </w:rPr>
  </w:style>
  <w:style w:type="paragraph" w:customStyle="1" w:styleId="indiceEF">
    <w:name w:val="indice EF"/>
    <w:basedOn w:val="efndicergs"/>
    <w:link w:val="indiceEFCarter"/>
    <w:autoRedefine/>
    <w:qFormat/>
    <w:rsid w:val="00825C7C"/>
    <w:pPr>
      <w:tabs>
        <w:tab w:val="left" w:pos="851"/>
      </w:tabs>
      <w:spacing w:after="240" w:line="240" w:lineRule="auto"/>
    </w:pPr>
    <w:rPr>
      <w:b/>
      <w:bCs/>
    </w:rPr>
  </w:style>
  <w:style w:type="character" w:customStyle="1" w:styleId="ndice1Carter">
    <w:name w:val="Índice 1 Caráter"/>
    <w:basedOn w:val="Tipodeletrapredefinidodopargrafo"/>
    <w:link w:val="ndice11"/>
    <w:uiPriority w:val="39"/>
    <w:locked/>
    <w:rsid w:val="00E836D0"/>
    <w:rPr>
      <w:rFonts w:ascii="Georgia" w:hAnsi="Georgia" w:cs="Calibri"/>
      <w:b/>
      <w:bCs/>
      <w:color w:val="1F3864"/>
      <w:sz w:val="20"/>
      <w:szCs w:val="20"/>
    </w:rPr>
  </w:style>
  <w:style w:type="character" w:customStyle="1" w:styleId="indiceEFCarter">
    <w:name w:val="indice EF Caráter"/>
    <w:basedOn w:val="ndice1Carter"/>
    <w:link w:val="indiceEF"/>
    <w:locked/>
    <w:rsid w:val="00825C7C"/>
    <w:rPr>
      <w:rFonts w:ascii="Calibri" w:eastAsia="Times New Roman" w:hAnsi="Calibri" w:cs="Calibri"/>
      <w:b/>
      <w:bCs/>
      <w:smallCaps/>
      <w:noProof/>
      <w:color w:val="1F3864"/>
      <w:sz w:val="20"/>
      <w:szCs w:val="20"/>
    </w:rPr>
  </w:style>
  <w:style w:type="numbering" w:customStyle="1" w:styleId="Estilo2">
    <w:name w:val="Estilo2"/>
    <w:rsid w:val="00E836D0"/>
  </w:style>
  <w:style w:type="table" w:customStyle="1" w:styleId="Estilo5">
    <w:name w:val="Estilo5"/>
    <w:basedOn w:val="Tabelanormal"/>
    <w:uiPriority w:val="99"/>
    <w:rsid w:val="00E836D0"/>
    <w:pPr>
      <w:spacing w:after="0" w:line="240" w:lineRule="auto"/>
    </w:pPr>
    <w:rPr>
      <w:rFonts w:eastAsia="Times New Roman" w:cs="Calibri"/>
    </w:rPr>
    <w:tblPr/>
  </w:style>
  <w:style w:type="character" w:styleId="MenoNoResolvida">
    <w:name w:val="Unresolved Mention"/>
    <w:basedOn w:val="Tipodeletrapredefinidodopargrafo"/>
    <w:uiPriority w:val="99"/>
    <w:semiHidden/>
    <w:unhideWhenUsed/>
    <w:rsid w:val="00E836D0"/>
    <w:rPr>
      <w:color w:val="605E5C"/>
      <w:shd w:val="clear" w:color="auto" w:fill="E1DFDD"/>
    </w:rPr>
  </w:style>
  <w:style w:type="character" w:customStyle="1" w:styleId="cf01">
    <w:name w:val="cf01"/>
    <w:basedOn w:val="Tipodeletrapredefinidodopargrafo"/>
    <w:rsid w:val="00E836D0"/>
    <w:rPr>
      <w:rFonts w:ascii="Segoe UI" w:hAnsi="Segoe UI" w:cs="Segoe UI" w:hint="default"/>
      <w:sz w:val="18"/>
      <w:szCs w:val="18"/>
    </w:rPr>
  </w:style>
  <w:style w:type="paragraph" w:customStyle="1" w:styleId="pf0">
    <w:name w:val="pf0"/>
    <w:basedOn w:val="Normal"/>
    <w:rsid w:val="00E836D0"/>
    <w:pPr>
      <w:spacing w:before="100" w:beforeAutospacing="1" w:after="100" w:afterAutospacing="1" w:line="240" w:lineRule="auto"/>
    </w:pPr>
    <w:rPr>
      <w:rFonts w:ascii="Times New Roman" w:eastAsia="Times New Roman" w:hAnsi="Times New Roman" w:cs="Times New Roman"/>
      <w:sz w:val="24"/>
      <w:szCs w:val="24"/>
      <w:lang w:eastAsia="pt-PT"/>
    </w:rPr>
  </w:style>
  <w:style w:type="character" w:styleId="Forte">
    <w:name w:val="Strong"/>
    <w:basedOn w:val="Tipodeletrapredefinidodopargrafo"/>
    <w:uiPriority w:val="22"/>
    <w:qFormat/>
    <w:rsid w:val="00E836D0"/>
    <w:rPr>
      <w:b/>
      <w:bCs/>
    </w:rPr>
  </w:style>
  <w:style w:type="paragraph" w:styleId="ndice3">
    <w:name w:val="toc 3"/>
    <w:basedOn w:val="Normal"/>
    <w:next w:val="Normal"/>
    <w:autoRedefine/>
    <w:uiPriority w:val="39"/>
    <w:unhideWhenUsed/>
    <w:rsid w:val="00135204"/>
    <w:pPr>
      <w:tabs>
        <w:tab w:val="left" w:pos="851"/>
        <w:tab w:val="right" w:leader="dot" w:pos="8495"/>
      </w:tabs>
      <w:spacing w:after="0" w:line="360" w:lineRule="auto"/>
      <w:ind w:left="480"/>
    </w:pPr>
    <w:rPr>
      <w:rFonts w:ascii="Calibri" w:eastAsia="Times New Roman" w:hAnsi="Calibri" w:cstheme="majorHAnsi"/>
      <w:i/>
      <w:iCs/>
      <w:noProof/>
      <w:color w:val="4472C4" w:themeColor="accent1"/>
      <w:sz w:val="20"/>
      <w:szCs w:val="20"/>
    </w:rPr>
  </w:style>
  <w:style w:type="paragraph" w:styleId="SemEspaamento">
    <w:name w:val="No Spacing"/>
    <w:uiPriority w:val="1"/>
    <w:qFormat/>
    <w:rsid w:val="00E836D0"/>
    <w:pPr>
      <w:spacing w:after="0" w:line="240" w:lineRule="auto"/>
    </w:pPr>
  </w:style>
  <w:style w:type="paragraph" w:styleId="ndice2">
    <w:name w:val="toc 2"/>
    <w:basedOn w:val="Normal"/>
    <w:next w:val="Normal"/>
    <w:autoRedefine/>
    <w:uiPriority w:val="39"/>
    <w:unhideWhenUsed/>
    <w:rsid w:val="00D84A32"/>
    <w:pPr>
      <w:tabs>
        <w:tab w:val="left" w:pos="709"/>
        <w:tab w:val="right" w:leader="dot" w:pos="8495"/>
      </w:tabs>
      <w:spacing w:after="0" w:line="360" w:lineRule="auto"/>
      <w:ind w:left="240"/>
    </w:pPr>
    <w:rPr>
      <w:rFonts w:cstheme="minorHAnsi"/>
      <w:smallCaps/>
      <w:noProof/>
      <w:color w:val="4472C4" w:themeColor="accent1"/>
      <w:sz w:val="20"/>
      <w:szCs w:val="20"/>
    </w:rPr>
  </w:style>
  <w:style w:type="paragraph" w:styleId="ndice1">
    <w:name w:val="toc 1"/>
    <w:basedOn w:val="Normal"/>
    <w:next w:val="Normal"/>
    <w:autoRedefine/>
    <w:uiPriority w:val="39"/>
    <w:unhideWhenUsed/>
    <w:rsid w:val="00D47797"/>
    <w:pPr>
      <w:tabs>
        <w:tab w:val="left" w:pos="720"/>
        <w:tab w:val="left" w:pos="851"/>
        <w:tab w:val="right" w:leader="dot" w:pos="8495"/>
      </w:tabs>
      <w:spacing w:before="240" w:after="240" w:line="240" w:lineRule="auto"/>
    </w:pPr>
    <w:rPr>
      <w:rFonts w:ascii="Calibri" w:eastAsia="Times New Roman" w:hAnsi="Calibri" w:cstheme="majorHAnsi"/>
      <w:b/>
      <w:bCs/>
      <w:noProof/>
      <w:color w:val="4472C4" w:themeColor="accent1"/>
    </w:rPr>
  </w:style>
  <w:style w:type="numbering" w:customStyle="1" w:styleId="Semlista2">
    <w:name w:val="Sem lista2"/>
    <w:next w:val="Semlista"/>
    <w:uiPriority w:val="99"/>
    <w:semiHidden/>
    <w:unhideWhenUsed/>
    <w:rsid w:val="00E836D0"/>
  </w:style>
  <w:style w:type="paragraph" w:customStyle="1" w:styleId="ndice42">
    <w:name w:val="Índice 42"/>
    <w:basedOn w:val="Normal"/>
    <w:next w:val="Normal"/>
    <w:autoRedefine/>
    <w:uiPriority w:val="39"/>
    <w:unhideWhenUsed/>
    <w:rsid w:val="00E836D0"/>
    <w:pPr>
      <w:tabs>
        <w:tab w:val="right" w:leader="dot" w:pos="8494"/>
      </w:tabs>
      <w:spacing w:before="120" w:after="120" w:line="240" w:lineRule="auto"/>
      <w:ind w:left="720"/>
    </w:pPr>
    <w:rPr>
      <w:rFonts w:eastAsia="Times New Roman" w:cs="Calibri"/>
      <w:color w:val="1F3864"/>
      <w:sz w:val="18"/>
      <w:szCs w:val="18"/>
    </w:rPr>
  </w:style>
  <w:style w:type="table" w:customStyle="1" w:styleId="TabeladeGrelha5Escura-Destaque311">
    <w:name w:val="Tabela de Grelha 5 Escura - Destaque 311"/>
    <w:basedOn w:val="Tabelanormal"/>
    <w:uiPriority w:val="50"/>
    <w:rsid w:val="00E836D0"/>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paragraph" w:customStyle="1" w:styleId="Cabealhodondice2">
    <w:name w:val="Cabeçalho do Índice2"/>
    <w:basedOn w:val="Ttulo1"/>
    <w:next w:val="Normal"/>
    <w:uiPriority w:val="39"/>
    <w:unhideWhenUsed/>
    <w:qFormat/>
    <w:rsid w:val="00E836D0"/>
    <w:pPr>
      <w:spacing w:before="240" w:line="259" w:lineRule="auto"/>
      <w:outlineLvl w:val="9"/>
    </w:pPr>
    <w:rPr>
      <w:rFonts w:ascii="Calibri Light" w:eastAsia="Times New Roman" w:hAnsi="Calibri Light"/>
      <w:b w:val="0"/>
      <w:bCs w:val="0"/>
      <w:color w:val="2F5496"/>
      <w:sz w:val="32"/>
      <w:szCs w:val="32"/>
    </w:rPr>
  </w:style>
  <w:style w:type="numbering" w:customStyle="1" w:styleId="Estilo21">
    <w:name w:val="Estilo21"/>
    <w:rsid w:val="00E836D0"/>
  </w:style>
  <w:style w:type="table" w:customStyle="1" w:styleId="Estilo51">
    <w:name w:val="Estilo51"/>
    <w:basedOn w:val="Tabelanormal"/>
    <w:uiPriority w:val="99"/>
    <w:rsid w:val="00E836D0"/>
    <w:pPr>
      <w:spacing w:after="0" w:line="240" w:lineRule="auto"/>
    </w:pPr>
    <w:rPr>
      <w:rFonts w:eastAsia="Times New Roman" w:cs="Calibri"/>
    </w:rPr>
    <w:tblPr/>
  </w:style>
  <w:style w:type="numbering" w:customStyle="1" w:styleId="Semlista3">
    <w:name w:val="Sem lista3"/>
    <w:next w:val="Semlista"/>
    <w:uiPriority w:val="99"/>
    <w:semiHidden/>
    <w:unhideWhenUsed/>
    <w:rsid w:val="00E836D0"/>
  </w:style>
  <w:style w:type="paragraph" w:customStyle="1" w:styleId="ndice43">
    <w:name w:val="Índice 43"/>
    <w:basedOn w:val="Normal"/>
    <w:next w:val="Normal"/>
    <w:autoRedefine/>
    <w:uiPriority w:val="39"/>
    <w:unhideWhenUsed/>
    <w:rsid w:val="00E836D0"/>
    <w:pPr>
      <w:tabs>
        <w:tab w:val="right" w:leader="dot" w:pos="8494"/>
      </w:tabs>
      <w:spacing w:before="120" w:after="120" w:line="240" w:lineRule="auto"/>
      <w:ind w:left="720"/>
    </w:pPr>
    <w:rPr>
      <w:rFonts w:eastAsia="Times New Roman" w:cs="Calibri"/>
      <w:color w:val="1F3864"/>
      <w:sz w:val="18"/>
      <w:szCs w:val="18"/>
    </w:rPr>
  </w:style>
  <w:style w:type="table" w:customStyle="1" w:styleId="TabeladeGrelha5Escura-Destaque312">
    <w:name w:val="Tabela de Grelha 5 Escura - Destaque 312"/>
    <w:basedOn w:val="Tabelanormal"/>
    <w:uiPriority w:val="50"/>
    <w:rsid w:val="00E836D0"/>
    <w:pPr>
      <w:spacing w:after="0" w:line="240" w:lineRule="auto"/>
    </w:pPr>
    <w:rPr>
      <w:rFonts w:ascii="Times New Roman" w:eastAsia="Times New Roman" w:hAnsi="Times New Roman" w:cs="Times New Roman"/>
      <w:sz w:val="20"/>
      <w:szCs w:val="20"/>
      <w:lang w:eastAsia="pt-PT"/>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rFonts w:cs="Times New Roman"/>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rFonts w:cs="Times New Roman"/>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rFonts w:cs="Times New Roman"/>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rFonts w:cs="Times New Roman"/>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rPr>
        <w:rFonts w:cs="Times New Roman"/>
      </w:rPr>
      <w:tblPr/>
      <w:tcPr>
        <w:shd w:val="clear" w:color="auto" w:fill="DBDBDB"/>
      </w:tcPr>
    </w:tblStylePr>
    <w:tblStylePr w:type="band1Horz">
      <w:rPr>
        <w:rFonts w:cs="Times New Roman"/>
      </w:rPr>
      <w:tblPr/>
      <w:tcPr>
        <w:shd w:val="clear" w:color="auto" w:fill="DBDBDB"/>
      </w:tcPr>
    </w:tblStylePr>
  </w:style>
  <w:style w:type="paragraph" w:customStyle="1" w:styleId="Cabealhodondice3">
    <w:name w:val="Cabeçalho do Índice3"/>
    <w:basedOn w:val="Ttulo1"/>
    <w:next w:val="Normal"/>
    <w:uiPriority w:val="39"/>
    <w:unhideWhenUsed/>
    <w:qFormat/>
    <w:rsid w:val="00E836D0"/>
    <w:pPr>
      <w:spacing w:before="240" w:line="259" w:lineRule="auto"/>
      <w:outlineLvl w:val="9"/>
    </w:pPr>
    <w:rPr>
      <w:rFonts w:ascii="Calibri Light" w:eastAsia="Times New Roman" w:hAnsi="Calibri Light"/>
      <w:b w:val="0"/>
      <w:bCs w:val="0"/>
      <w:color w:val="2F5496"/>
      <w:sz w:val="32"/>
      <w:szCs w:val="32"/>
    </w:rPr>
  </w:style>
  <w:style w:type="numbering" w:customStyle="1" w:styleId="Estilo22">
    <w:name w:val="Estilo22"/>
    <w:rsid w:val="00E836D0"/>
    <w:pPr>
      <w:numPr>
        <w:numId w:val="3"/>
      </w:numPr>
    </w:pPr>
  </w:style>
  <w:style w:type="table" w:customStyle="1" w:styleId="Estilo52">
    <w:name w:val="Estilo52"/>
    <w:basedOn w:val="Tabelanormal"/>
    <w:uiPriority w:val="99"/>
    <w:rsid w:val="00E836D0"/>
    <w:pPr>
      <w:spacing w:after="0" w:line="240" w:lineRule="auto"/>
    </w:pPr>
    <w:rPr>
      <w:rFonts w:eastAsia="Times New Roman" w:cs="Calibri"/>
    </w:rPr>
    <w:tblPr/>
  </w:style>
  <w:style w:type="paragraph" w:styleId="ndice4">
    <w:name w:val="toc 4"/>
    <w:basedOn w:val="Normal"/>
    <w:next w:val="Normal"/>
    <w:autoRedefine/>
    <w:uiPriority w:val="39"/>
    <w:unhideWhenUsed/>
    <w:rsid w:val="002E5C8C"/>
    <w:pPr>
      <w:tabs>
        <w:tab w:val="right" w:leader="dot" w:pos="8494"/>
      </w:tabs>
      <w:spacing w:before="120" w:after="120" w:line="240" w:lineRule="auto"/>
      <w:ind w:left="720"/>
    </w:pPr>
    <w:rPr>
      <w:rFonts w:ascii="Calibri" w:eastAsia="Times New Roman" w:hAnsi="Calibri" w:cstheme="majorHAnsi"/>
      <w:noProof/>
      <w:color w:val="4472C4" w:themeColor="accent1"/>
      <w:sz w:val="20"/>
      <w:szCs w:val="20"/>
    </w:rPr>
  </w:style>
  <w:style w:type="paragraph" w:styleId="Cabealhodondice">
    <w:name w:val="TOC Heading"/>
    <w:basedOn w:val="Ttulo1"/>
    <w:next w:val="Normal"/>
    <w:uiPriority w:val="39"/>
    <w:unhideWhenUsed/>
    <w:qFormat/>
    <w:rsid w:val="00E304D3"/>
    <w:pPr>
      <w:spacing w:before="240" w:line="259" w:lineRule="auto"/>
      <w:outlineLvl w:val="9"/>
    </w:pPr>
    <w:rPr>
      <w:rFonts w:asciiTheme="majorHAnsi" w:eastAsiaTheme="majorEastAsia" w:hAnsiTheme="majorHAnsi"/>
      <w:b w:val="0"/>
      <w:bCs w:val="0"/>
      <w:color w:val="2F5496" w:themeColor="accent1" w:themeShade="BF"/>
      <w:sz w:val="32"/>
      <w:szCs w:val="32"/>
    </w:rPr>
  </w:style>
  <w:style w:type="table" w:customStyle="1" w:styleId="SombreadoClaro1">
    <w:name w:val="Sombreado Claro1"/>
    <w:basedOn w:val="Tabelanormal"/>
    <w:uiPriority w:val="60"/>
    <w:rsid w:val="006A323B"/>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efi">
    <w:name w:val="ef i"/>
    <w:aliases w:val="ii"/>
    <w:basedOn w:val="PargrafodaLista"/>
    <w:link w:val="efiCarter"/>
    <w:autoRedefine/>
    <w:qFormat/>
    <w:rsid w:val="00017268"/>
    <w:pPr>
      <w:numPr>
        <w:numId w:val="87"/>
      </w:numPr>
      <w:spacing w:line="276" w:lineRule="auto"/>
      <w:jc w:val="both"/>
    </w:pPr>
    <w:rPr>
      <w:rFonts w:cstheme="minorHAnsi"/>
      <w:color w:val="000000" w:themeColor="text1"/>
    </w:rPr>
  </w:style>
  <w:style w:type="character" w:customStyle="1" w:styleId="efiCarter">
    <w:name w:val="ef i Caráter"/>
    <w:aliases w:val="ii Caráter"/>
    <w:basedOn w:val="PargrafodaListaCarter"/>
    <w:link w:val="efi"/>
    <w:rsid w:val="00017268"/>
    <w:rPr>
      <w:rFonts w:eastAsia="Times New Roman" w:cstheme="minorHAnsi"/>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0806">
      <w:bodyDiv w:val="1"/>
      <w:marLeft w:val="0"/>
      <w:marRight w:val="0"/>
      <w:marTop w:val="0"/>
      <w:marBottom w:val="0"/>
      <w:divBdr>
        <w:top w:val="none" w:sz="0" w:space="0" w:color="auto"/>
        <w:left w:val="none" w:sz="0" w:space="0" w:color="auto"/>
        <w:bottom w:val="none" w:sz="0" w:space="0" w:color="auto"/>
        <w:right w:val="none" w:sz="0" w:space="0" w:color="auto"/>
      </w:divBdr>
    </w:div>
    <w:div w:id="80376006">
      <w:bodyDiv w:val="1"/>
      <w:marLeft w:val="0"/>
      <w:marRight w:val="0"/>
      <w:marTop w:val="0"/>
      <w:marBottom w:val="0"/>
      <w:divBdr>
        <w:top w:val="none" w:sz="0" w:space="0" w:color="auto"/>
        <w:left w:val="none" w:sz="0" w:space="0" w:color="auto"/>
        <w:bottom w:val="none" w:sz="0" w:space="0" w:color="auto"/>
        <w:right w:val="none" w:sz="0" w:space="0" w:color="auto"/>
      </w:divBdr>
    </w:div>
    <w:div w:id="83231628">
      <w:bodyDiv w:val="1"/>
      <w:marLeft w:val="0"/>
      <w:marRight w:val="0"/>
      <w:marTop w:val="0"/>
      <w:marBottom w:val="0"/>
      <w:divBdr>
        <w:top w:val="none" w:sz="0" w:space="0" w:color="auto"/>
        <w:left w:val="none" w:sz="0" w:space="0" w:color="auto"/>
        <w:bottom w:val="none" w:sz="0" w:space="0" w:color="auto"/>
        <w:right w:val="none" w:sz="0" w:space="0" w:color="auto"/>
      </w:divBdr>
    </w:div>
    <w:div w:id="103110581">
      <w:bodyDiv w:val="1"/>
      <w:marLeft w:val="0"/>
      <w:marRight w:val="0"/>
      <w:marTop w:val="0"/>
      <w:marBottom w:val="0"/>
      <w:divBdr>
        <w:top w:val="none" w:sz="0" w:space="0" w:color="auto"/>
        <w:left w:val="none" w:sz="0" w:space="0" w:color="auto"/>
        <w:bottom w:val="none" w:sz="0" w:space="0" w:color="auto"/>
        <w:right w:val="none" w:sz="0" w:space="0" w:color="auto"/>
      </w:divBdr>
    </w:div>
    <w:div w:id="112095511">
      <w:bodyDiv w:val="1"/>
      <w:marLeft w:val="0"/>
      <w:marRight w:val="0"/>
      <w:marTop w:val="0"/>
      <w:marBottom w:val="0"/>
      <w:divBdr>
        <w:top w:val="none" w:sz="0" w:space="0" w:color="auto"/>
        <w:left w:val="none" w:sz="0" w:space="0" w:color="auto"/>
        <w:bottom w:val="none" w:sz="0" w:space="0" w:color="auto"/>
        <w:right w:val="none" w:sz="0" w:space="0" w:color="auto"/>
      </w:divBdr>
    </w:div>
    <w:div w:id="147090348">
      <w:bodyDiv w:val="1"/>
      <w:marLeft w:val="0"/>
      <w:marRight w:val="0"/>
      <w:marTop w:val="0"/>
      <w:marBottom w:val="0"/>
      <w:divBdr>
        <w:top w:val="none" w:sz="0" w:space="0" w:color="auto"/>
        <w:left w:val="none" w:sz="0" w:space="0" w:color="auto"/>
        <w:bottom w:val="none" w:sz="0" w:space="0" w:color="auto"/>
        <w:right w:val="none" w:sz="0" w:space="0" w:color="auto"/>
      </w:divBdr>
    </w:div>
    <w:div w:id="218827561">
      <w:bodyDiv w:val="1"/>
      <w:marLeft w:val="0"/>
      <w:marRight w:val="0"/>
      <w:marTop w:val="0"/>
      <w:marBottom w:val="0"/>
      <w:divBdr>
        <w:top w:val="none" w:sz="0" w:space="0" w:color="auto"/>
        <w:left w:val="none" w:sz="0" w:space="0" w:color="auto"/>
        <w:bottom w:val="none" w:sz="0" w:space="0" w:color="auto"/>
        <w:right w:val="none" w:sz="0" w:space="0" w:color="auto"/>
      </w:divBdr>
    </w:div>
    <w:div w:id="229464308">
      <w:bodyDiv w:val="1"/>
      <w:marLeft w:val="0"/>
      <w:marRight w:val="0"/>
      <w:marTop w:val="0"/>
      <w:marBottom w:val="0"/>
      <w:divBdr>
        <w:top w:val="none" w:sz="0" w:space="0" w:color="auto"/>
        <w:left w:val="none" w:sz="0" w:space="0" w:color="auto"/>
        <w:bottom w:val="none" w:sz="0" w:space="0" w:color="auto"/>
        <w:right w:val="none" w:sz="0" w:space="0" w:color="auto"/>
      </w:divBdr>
    </w:div>
    <w:div w:id="258562401">
      <w:bodyDiv w:val="1"/>
      <w:marLeft w:val="0"/>
      <w:marRight w:val="0"/>
      <w:marTop w:val="0"/>
      <w:marBottom w:val="0"/>
      <w:divBdr>
        <w:top w:val="none" w:sz="0" w:space="0" w:color="auto"/>
        <w:left w:val="none" w:sz="0" w:space="0" w:color="auto"/>
        <w:bottom w:val="none" w:sz="0" w:space="0" w:color="auto"/>
        <w:right w:val="none" w:sz="0" w:space="0" w:color="auto"/>
      </w:divBdr>
    </w:div>
    <w:div w:id="266237835">
      <w:bodyDiv w:val="1"/>
      <w:marLeft w:val="0"/>
      <w:marRight w:val="0"/>
      <w:marTop w:val="0"/>
      <w:marBottom w:val="0"/>
      <w:divBdr>
        <w:top w:val="none" w:sz="0" w:space="0" w:color="auto"/>
        <w:left w:val="none" w:sz="0" w:space="0" w:color="auto"/>
        <w:bottom w:val="none" w:sz="0" w:space="0" w:color="auto"/>
        <w:right w:val="none" w:sz="0" w:space="0" w:color="auto"/>
      </w:divBdr>
    </w:div>
    <w:div w:id="277028158">
      <w:bodyDiv w:val="1"/>
      <w:marLeft w:val="0"/>
      <w:marRight w:val="0"/>
      <w:marTop w:val="0"/>
      <w:marBottom w:val="0"/>
      <w:divBdr>
        <w:top w:val="none" w:sz="0" w:space="0" w:color="auto"/>
        <w:left w:val="none" w:sz="0" w:space="0" w:color="auto"/>
        <w:bottom w:val="none" w:sz="0" w:space="0" w:color="auto"/>
        <w:right w:val="none" w:sz="0" w:space="0" w:color="auto"/>
      </w:divBdr>
    </w:div>
    <w:div w:id="286593345">
      <w:bodyDiv w:val="1"/>
      <w:marLeft w:val="0"/>
      <w:marRight w:val="0"/>
      <w:marTop w:val="0"/>
      <w:marBottom w:val="0"/>
      <w:divBdr>
        <w:top w:val="none" w:sz="0" w:space="0" w:color="auto"/>
        <w:left w:val="none" w:sz="0" w:space="0" w:color="auto"/>
        <w:bottom w:val="none" w:sz="0" w:space="0" w:color="auto"/>
        <w:right w:val="none" w:sz="0" w:space="0" w:color="auto"/>
      </w:divBdr>
    </w:div>
    <w:div w:id="327904062">
      <w:bodyDiv w:val="1"/>
      <w:marLeft w:val="0"/>
      <w:marRight w:val="0"/>
      <w:marTop w:val="0"/>
      <w:marBottom w:val="0"/>
      <w:divBdr>
        <w:top w:val="none" w:sz="0" w:space="0" w:color="auto"/>
        <w:left w:val="none" w:sz="0" w:space="0" w:color="auto"/>
        <w:bottom w:val="none" w:sz="0" w:space="0" w:color="auto"/>
        <w:right w:val="none" w:sz="0" w:space="0" w:color="auto"/>
      </w:divBdr>
    </w:div>
    <w:div w:id="342127146">
      <w:bodyDiv w:val="1"/>
      <w:marLeft w:val="0"/>
      <w:marRight w:val="0"/>
      <w:marTop w:val="0"/>
      <w:marBottom w:val="0"/>
      <w:divBdr>
        <w:top w:val="none" w:sz="0" w:space="0" w:color="auto"/>
        <w:left w:val="none" w:sz="0" w:space="0" w:color="auto"/>
        <w:bottom w:val="none" w:sz="0" w:space="0" w:color="auto"/>
        <w:right w:val="none" w:sz="0" w:space="0" w:color="auto"/>
      </w:divBdr>
    </w:div>
    <w:div w:id="415901660">
      <w:bodyDiv w:val="1"/>
      <w:marLeft w:val="0"/>
      <w:marRight w:val="0"/>
      <w:marTop w:val="0"/>
      <w:marBottom w:val="0"/>
      <w:divBdr>
        <w:top w:val="none" w:sz="0" w:space="0" w:color="auto"/>
        <w:left w:val="none" w:sz="0" w:space="0" w:color="auto"/>
        <w:bottom w:val="none" w:sz="0" w:space="0" w:color="auto"/>
        <w:right w:val="none" w:sz="0" w:space="0" w:color="auto"/>
      </w:divBdr>
    </w:div>
    <w:div w:id="442313496">
      <w:bodyDiv w:val="1"/>
      <w:marLeft w:val="0"/>
      <w:marRight w:val="0"/>
      <w:marTop w:val="0"/>
      <w:marBottom w:val="0"/>
      <w:divBdr>
        <w:top w:val="none" w:sz="0" w:space="0" w:color="auto"/>
        <w:left w:val="none" w:sz="0" w:space="0" w:color="auto"/>
        <w:bottom w:val="none" w:sz="0" w:space="0" w:color="auto"/>
        <w:right w:val="none" w:sz="0" w:space="0" w:color="auto"/>
      </w:divBdr>
    </w:div>
    <w:div w:id="482045415">
      <w:bodyDiv w:val="1"/>
      <w:marLeft w:val="0"/>
      <w:marRight w:val="0"/>
      <w:marTop w:val="0"/>
      <w:marBottom w:val="0"/>
      <w:divBdr>
        <w:top w:val="none" w:sz="0" w:space="0" w:color="auto"/>
        <w:left w:val="none" w:sz="0" w:space="0" w:color="auto"/>
        <w:bottom w:val="none" w:sz="0" w:space="0" w:color="auto"/>
        <w:right w:val="none" w:sz="0" w:space="0" w:color="auto"/>
      </w:divBdr>
    </w:div>
    <w:div w:id="495458817">
      <w:bodyDiv w:val="1"/>
      <w:marLeft w:val="0"/>
      <w:marRight w:val="0"/>
      <w:marTop w:val="0"/>
      <w:marBottom w:val="0"/>
      <w:divBdr>
        <w:top w:val="none" w:sz="0" w:space="0" w:color="auto"/>
        <w:left w:val="none" w:sz="0" w:space="0" w:color="auto"/>
        <w:bottom w:val="none" w:sz="0" w:space="0" w:color="auto"/>
        <w:right w:val="none" w:sz="0" w:space="0" w:color="auto"/>
      </w:divBdr>
    </w:div>
    <w:div w:id="502089030">
      <w:bodyDiv w:val="1"/>
      <w:marLeft w:val="0"/>
      <w:marRight w:val="0"/>
      <w:marTop w:val="0"/>
      <w:marBottom w:val="0"/>
      <w:divBdr>
        <w:top w:val="none" w:sz="0" w:space="0" w:color="auto"/>
        <w:left w:val="none" w:sz="0" w:space="0" w:color="auto"/>
        <w:bottom w:val="none" w:sz="0" w:space="0" w:color="auto"/>
        <w:right w:val="none" w:sz="0" w:space="0" w:color="auto"/>
      </w:divBdr>
    </w:div>
    <w:div w:id="508328789">
      <w:bodyDiv w:val="1"/>
      <w:marLeft w:val="0"/>
      <w:marRight w:val="0"/>
      <w:marTop w:val="0"/>
      <w:marBottom w:val="0"/>
      <w:divBdr>
        <w:top w:val="none" w:sz="0" w:space="0" w:color="auto"/>
        <w:left w:val="none" w:sz="0" w:space="0" w:color="auto"/>
        <w:bottom w:val="none" w:sz="0" w:space="0" w:color="auto"/>
        <w:right w:val="none" w:sz="0" w:space="0" w:color="auto"/>
      </w:divBdr>
    </w:div>
    <w:div w:id="518084236">
      <w:bodyDiv w:val="1"/>
      <w:marLeft w:val="0"/>
      <w:marRight w:val="0"/>
      <w:marTop w:val="0"/>
      <w:marBottom w:val="0"/>
      <w:divBdr>
        <w:top w:val="none" w:sz="0" w:space="0" w:color="auto"/>
        <w:left w:val="none" w:sz="0" w:space="0" w:color="auto"/>
        <w:bottom w:val="none" w:sz="0" w:space="0" w:color="auto"/>
        <w:right w:val="none" w:sz="0" w:space="0" w:color="auto"/>
      </w:divBdr>
    </w:div>
    <w:div w:id="520052612">
      <w:bodyDiv w:val="1"/>
      <w:marLeft w:val="0"/>
      <w:marRight w:val="0"/>
      <w:marTop w:val="0"/>
      <w:marBottom w:val="0"/>
      <w:divBdr>
        <w:top w:val="none" w:sz="0" w:space="0" w:color="auto"/>
        <w:left w:val="none" w:sz="0" w:space="0" w:color="auto"/>
        <w:bottom w:val="none" w:sz="0" w:space="0" w:color="auto"/>
        <w:right w:val="none" w:sz="0" w:space="0" w:color="auto"/>
      </w:divBdr>
    </w:div>
    <w:div w:id="525947377">
      <w:bodyDiv w:val="1"/>
      <w:marLeft w:val="0"/>
      <w:marRight w:val="0"/>
      <w:marTop w:val="0"/>
      <w:marBottom w:val="0"/>
      <w:divBdr>
        <w:top w:val="none" w:sz="0" w:space="0" w:color="auto"/>
        <w:left w:val="none" w:sz="0" w:space="0" w:color="auto"/>
        <w:bottom w:val="none" w:sz="0" w:space="0" w:color="auto"/>
        <w:right w:val="none" w:sz="0" w:space="0" w:color="auto"/>
      </w:divBdr>
    </w:div>
    <w:div w:id="559906672">
      <w:bodyDiv w:val="1"/>
      <w:marLeft w:val="0"/>
      <w:marRight w:val="0"/>
      <w:marTop w:val="0"/>
      <w:marBottom w:val="0"/>
      <w:divBdr>
        <w:top w:val="none" w:sz="0" w:space="0" w:color="auto"/>
        <w:left w:val="none" w:sz="0" w:space="0" w:color="auto"/>
        <w:bottom w:val="none" w:sz="0" w:space="0" w:color="auto"/>
        <w:right w:val="none" w:sz="0" w:space="0" w:color="auto"/>
      </w:divBdr>
    </w:div>
    <w:div w:id="586887910">
      <w:bodyDiv w:val="1"/>
      <w:marLeft w:val="0"/>
      <w:marRight w:val="0"/>
      <w:marTop w:val="0"/>
      <w:marBottom w:val="0"/>
      <w:divBdr>
        <w:top w:val="none" w:sz="0" w:space="0" w:color="auto"/>
        <w:left w:val="none" w:sz="0" w:space="0" w:color="auto"/>
        <w:bottom w:val="none" w:sz="0" w:space="0" w:color="auto"/>
        <w:right w:val="none" w:sz="0" w:space="0" w:color="auto"/>
      </w:divBdr>
    </w:div>
    <w:div w:id="656110367">
      <w:bodyDiv w:val="1"/>
      <w:marLeft w:val="0"/>
      <w:marRight w:val="0"/>
      <w:marTop w:val="0"/>
      <w:marBottom w:val="0"/>
      <w:divBdr>
        <w:top w:val="none" w:sz="0" w:space="0" w:color="auto"/>
        <w:left w:val="none" w:sz="0" w:space="0" w:color="auto"/>
        <w:bottom w:val="none" w:sz="0" w:space="0" w:color="auto"/>
        <w:right w:val="none" w:sz="0" w:space="0" w:color="auto"/>
      </w:divBdr>
    </w:div>
    <w:div w:id="660817339">
      <w:marLeft w:val="0"/>
      <w:marRight w:val="0"/>
      <w:marTop w:val="0"/>
      <w:marBottom w:val="0"/>
      <w:divBdr>
        <w:top w:val="none" w:sz="0" w:space="0" w:color="auto"/>
        <w:left w:val="none" w:sz="0" w:space="0" w:color="auto"/>
        <w:bottom w:val="none" w:sz="0" w:space="0" w:color="auto"/>
        <w:right w:val="none" w:sz="0" w:space="0" w:color="auto"/>
      </w:divBdr>
    </w:div>
    <w:div w:id="660818067">
      <w:marLeft w:val="0"/>
      <w:marRight w:val="0"/>
      <w:marTop w:val="0"/>
      <w:marBottom w:val="0"/>
      <w:divBdr>
        <w:top w:val="none" w:sz="0" w:space="0" w:color="auto"/>
        <w:left w:val="none" w:sz="0" w:space="0" w:color="auto"/>
        <w:bottom w:val="none" w:sz="0" w:space="0" w:color="auto"/>
        <w:right w:val="none" w:sz="0" w:space="0" w:color="auto"/>
      </w:divBdr>
    </w:div>
    <w:div w:id="674307100">
      <w:bodyDiv w:val="1"/>
      <w:marLeft w:val="0"/>
      <w:marRight w:val="0"/>
      <w:marTop w:val="0"/>
      <w:marBottom w:val="0"/>
      <w:divBdr>
        <w:top w:val="none" w:sz="0" w:space="0" w:color="auto"/>
        <w:left w:val="none" w:sz="0" w:space="0" w:color="auto"/>
        <w:bottom w:val="none" w:sz="0" w:space="0" w:color="auto"/>
        <w:right w:val="none" w:sz="0" w:space="0" w:color="auto"/>
      </w:divBdr>
    </w:div>
    <w:div w:id="678435043">
      <w:bodyDiv w:val="1"/>
      <w:marLeft w:val="0"/>
      <w:marRight w:val="0"/>
      <w:marTop w:val="0"/>
      <w:marBottom w:val="0"/>
      <w:divBdr>
        <w:top w:val="none" w:sz="0" w:space="0" w:color="auto"/>
        <w:left w:val="none" w:sz="0" w:space="0" w:color="auto"/>
        <w:bottom w:val="none" w:sz="0" w:space="0" w:color="auto"/>
        <w:right w:val="none" w:sz="0" w:space="0" w:color="auto"/>
      </w:divBdr>
    </w:div>
    <w:div w:id="698969834">
      <w:bodyDiv w:val="1"/>
      <w:marLeft w:val="0"/>
      <w:marRight w:val="0"/>
      <w:marTop w:val="0"/>
      <w:marBottom w:val="0"/>
      <w:divBdr>
        <w:top w:val="none" w:sz="0" w:space="0" w:color="auto"/>
        <w:left w:val="none" w:sz="0" w:space="0" w:color="auto"/>
        <w:bottom w:val="none" w:sz="0" w:space="0" w:color="auto"/>
        <w:right w:val="none" w:sz="0" w:space="0" w:color="auto"/>
      </w:divBdr>
    </w:div>
    <w:div w:id="702748860">
      <w:bodyDiv w:val="1"/>
      <w:marLeft w:val="0"/>
      <w:marRight w:val="0"/>
      <w:marTop w:val="0"/>
      <w:marBottom w:val="0"/>
      <w:divBdr>
        <w:top w:val="none" w:sz="0" w:space="0" w:color="auto"/>
        <w:left w:val="none" w:sz="0" w:space="0" w:color="auto"/>
        <w:bottom w:val="none" w:sz="0" w:space="0" w:color="auto"/>
        <w:right w:val="none" w:sz="0" w:space="0" w:color="auto"/>
      </w:divBdr>
    </w:div>
    <w:div w:id="705300457">
      <w:bodyDiv w:val="1"/>
      <w:marLeft w:val="0"/>
      <w:marRight w:val="0"/>
      <w:marTop w:val="0"/>
      <w:marBottom w:val="0"/>
      <w:divBdr>
        <w:top w:val="none" w:sz="0" w:space="0" w:color="auto"/>
        <w:left w:val="none" w:sz="0" w:space="0" w:color="auto"/>
        <w:bottom w:val="none" w:sz="0" w:space="0" w:color="auto"/>
        <w:right w:val="none" w:sz="0" w:space="0" w:color="auto"/>
      </w:divBdr>
    </w:div>
    <w:div w:id="707684762">
      <w:bodyDiv w:val="1"/>
      <w:marLeft w:val="0"/>
      <w:marRight w:val="0"/>
      <w:marTop w:val="0"/>
      <w:marBottom w:val="0"/>
      <w:divBdr>
        <w:top w:val="none" w:sz="0" w:space="0" w:color="auto"/>
        <w:left w:val="none" w:sz="0" w:space="0" w:color="auto"/>
        <w:bottom w:val="none" w:sz="0" w:space="0" w:color="auto"/>
        <w:right w:val="none" w:sz="0" w:space="0" w:color="auto"/>
      </w:divBdr>
    </w:div>
    <w:div w:id="707874816">
      <w:bodyDiv w:val="1"/>
      <w:marLeft w:val="0"/>
      <w:marRight w:val="0"/>
      <w:marTop w:val="0"/>
      <w:marBottom w:val="0"/>
      <w:divBdr>
        <w:top w:val="none" w:sz="0" w:space="0" w:color="auto"/>
        <w:left w:val="none" w:sz="0" w:space="0" w:color="auto"/>
        <w:bottom w:val="none" w:sz="0" w:space="0" w:color="auto"/>
        <w:right w:val="none" w:sz="0" w:space="0" w:color="auto"/>
      </w:divBdr>
    </w:div>
    <w:div w:id="751201738">
      <w:bodyDiv w:val="1"/>
      <w:marLeft w:val="0"/>
      <w:marRight w:val="0"/>
      <w:marTop w:val="0"/>
      <w:marBottom w:val="0"/>
      <w:divBdr>
        <w:top w:val="none" w:sz="0" w:space="0" w:color="auto"/>
        <w:left w:val="none" w:sz="0" w:space="0" w:color="auto"/>
        <w:bottom w:val="none" w:sz="0" w:space="0" w:color="auto"/>
        <w:right w:val="none" w:sz="0" w:space="0" w:color="auto"/>
      </w:divBdr>
    </w:div>
    <w:div w:id="754860312">
      <w:bodyDiv w:val="1"/>
      <w:marLeft w:val="0"/>
      <w:marRight w:val="0"/>
      <w:marTop w:val="0"/>
      <w:marBottom w:val="0"/>
      <w:divBdr>
        <w:top w:val="none" w:sz="0" w:space="0" w:color="auto"/>
        <w:left w:val="none" w:sz="0" w:space="0" w:color="auto"/>
        <w:bottom w:val="none" w:sz="0" w:space="0" w:color="auto"/>
        <w:right w:val="none" w:sz="0" w:space="0" w:color="auto"/>
      </w:divBdr>
    </w:div>
    <w:div w:id="770005937">
      <w:bodyDiv w:val="1"/>
      <w:marLeft w:val="0"/>
      <w:marRight w:val="0"/>
      <w:marTop w:val="0"/>
      <w:marBottom w:val="0"/>
      <w:divBdr>
        <w:top w:val="none" w:sz="0" w:space="0" w:color="auto"/>
        <w:left w:val="none" w:sz="0" w:space="0" w:color="auto"/>
        <w:bottom w:val="none" w:sz="0" w:space="0" w:color="auto"/>
        <w:right w:val="none" w:sz="0" w:space="0" w:color="auto"/>
      </w:divBdr>
    </w:div>
    <w:div w:id="772094187">
      <w:bodyDiv w:val="1"/>
      <w:marLeft w:val="0"/>
      <w:marRight w:val="0"/>
      <w:marTop w:val="0"/>
      <w:marBottom w:val="0"/>
      <w:divBdr>
        <w:top w:val="none" w:sz="0" w:space="0" w:color="auto"/>
        <w:left w:val="none" w:sz="0" w:space="0" w:color="auto"/>
        <w:bottom w:val="none" w:sz="0" w:space="0" w:color="auto"/>
        <w:right w:val="none" w:sz="0" w:space="0" w:color="auto"/>
      </w:divBdr>
    </w:div>
    <w:div w:id="808591207">
      <w:bodyDiv w:val="1"/>
      <w:marLeft w:val="0"/>
      <w:marRight w:val="0"/>
      <w:marTop w:val="0"/>
      <w:marBottom w:val="0"/>
      <w:divBdr>
        <w:top w:val="none" w:sz="0" w:space="0" w:color="auto"/>
        <w:left w:val="none" w:sz="0" w:space="0" w:color="auto"/>
        <w:bottom w:val="none" w:sz="0" w:space="0" w:color="auto"/>
        <w:right w:val="none" w:sz="0" w:space="0" w:color="auto"/>
      </w:divBdr>
    </w:div>
    <w:div w:id="830289253">
      <w:bodyDiv w:val="1"/>
      <w:marLeft w:val="0"/>
      <w:marRight w:val="0"/>
      <w:marTop w:val="0"/>
      <w:marBottom w:val="0"/>
      <w:divBdr>
        <w:top w:val="none" w:sz="0" w:space="0" w:color="auto"/>
        <w:left w:val="none" w:sz="0" w:space="0" w:color="auto"/>
        <w:bottom w:val="none" w:sz="0" w:space="0" w:color="auto"/>
        <w:right w:val="none" w:sz="0" w:space="0" w:color="auto"/>
      </w:divBdr>
    </w:div>
    <w:div w:id="851072072">
      <w:bodyDiv w:val="1"/>
      <w:marLeft w:val="0"/>
      <w:marRight w:val="0"/>
      <w:marTop w:val="0"/>
      <w:marBottom w:val="0"/>
      <w:divBdr>
        <w:top w:val="none" w:sz="0" w:space="0" w:color="auto"/>
        <w:left w:val="none" w:sz="0" w:space="0" w:color="auto"/>
        <w:bottom w:val="none" w:sz="0" w:space="0" w:color="auto"/>
        <w:right w:val="none" w:sz="0" w:space="0" w:color="auto"/>
      </w:divBdr>
    </w:div>
    <w:div w:id="897281451">
      <w:bodyDiv w:val="1"/>
      <w:marLeft w:val="0"/>
      <w:marRight w:val="0"/>
      <w:marTop w:val="0"/>
      <w:marBottom w:val="0"/>
      <w:divBdr>
        <w:top w:val="none" w:sz="0" w:space="0" w:color="auto"/>
        <w:left w:val="none" w:sz="0" w:space="0" w:color="auto"/>
        <w:bottom w:val="none" w:sz="0" w:space="0" w:color="auto"/>
        <w:right w:val="none" w:sz="0" w:space="0" w:color="auto"/>
      </w:divBdr>
    </w:div>
    <w:div w:id="901991170">
      <w:bodyDiv w:val="1"/>
      <w:marLeft w:val="0"/>
      <w:marRight w:val="0"/>
      <w:marTop w:val="0"/>
      <w:marBottom w:val="0"/>
      <w:divBdr>
        <w:top w:val="none" w:sz="0" w:space="0" w:color="auto"/>
        <w:left w:val="none" w:sz="0" w:space="0" w:color="auto"/>
        <w:bottom w:val="none" w:sz="0" w:space="0" w:color="auto"/>
        <w:right w:val="none" w:sz="0" w:space="0" w:color="auto"/>
      </w:divBdr>
    </w:div>
    <w:div w:id="934703482">
      <w:bodyDiv w:val="1"/>
      <w:marLeft w:val="0"/>
      <w:marRight w:val="0"/>
      <w:marTop w:val="0"/>
      <w:marBottom w:val="0"/>
      <w:divBdr>
        <w:top w:val="none" w:sz="0" w:space="0" w:color="auto"/>
        <w:left w:val="none" w:sz="0" w:space="0" w:color="auto"/>
        <w:bottom w:val="none" w:sz="0" w:space="0" w:color="auto"/>
        <w:right w:val="none" w:sz="0" w:space="0" w:color="auto"/>
      </w:divBdr>
    </w:div>
    <w:div w:id="946624792">
      <w:bodyDiv w:val="1"/>
      <w:marLeft w:val="0"/>
      <w:marRight w:val="0"/>
      <w:marTop w:val="0"/>
      <w:marBottom w:val="0"/>
      <w:divBdr>
        <w:top w:val="none" w:sz="0" w:space="0" w:color="auto"/>
        <w:left w:val="none" w:sz="0" w:space="0" w:color="auto"/>
        <w:bottom w:val="none" w:sz="0" w:space="0" w:color="auto"/>
        <w:right w:val="none" w:sz="0" w:space="0" w:color="auto"/>
      </w:divBdr>
    </w:div>
    <w:div w:id="947932456">
      <w:bodyDiv w:val="1"/>
      <w:marLeft w:val="0"/>
      <w:marRight w:val="0"/>
      <w:marTop w:val="0"/>
      <w:marBottom w:val="0"/>
      <w:divBdr>
        <w:top w:val="none" w:sz="0" w:space="0" w:color="auto"/>
        <w:left w:val="none" w:sz="0" w:space="0" w:color="auto"/>
        <w:bottom w:val="none" w:sz="0" w:space="0" w:color="auto"/>
        <w:right w:val="none" w:sz="0" w:space="0" w:color="auto"/>
      </w:divBdr>
    </w:div>
    <w:div w:id="953950093">
      <w:bodyDiv w:val="1"/>
      <w:marLeft w:val="0"/>
      <w:marRight w:val="0"/>
      <w:marTop w:val="0"/>
      <w:marBottom w:val="0"/>
      <w:divBdr>
        <w:top w:val="none" w:sz="0" w:space="0" w:color="auto"/>
        <w:left w:val="none" w:sz="0" w:space="0" w:color="auto"/>
        <w:bottom w:val="none" w:sz="0" w:space="0" w:color="auto"/>
        <w:right w:val="none" w:sz="0" w:space="0" w:color="auto"/>
      </w:divBdr>
    </w:div>
    <w:div w:id="966743869">
      <w:bodyDiv w:val="1"/>
      <w:marLeft w:val="0"/>
      <w:marRight w:val="0"/>
      <w:marTop w:val="0"/>
      <w:marBottom w:val="0"/>
      <w:divBdr>
        <w:top w:val="none" w:sz="0" w:space="0" w:color="auto"/>
        <w:left w:val="none" w:sz="0" w:space="0" w:color="auto"/>
        <w:bottom w:val="none" w:sz="0" w:space="0" w:color="auto"/>
        <w:right w:val="none" w:sz="0" w:space="0" w:color="auto"/>
      </w:divBdr>
    </w:div>
    <w:div w:id="1010572593">
      <w:bodyDiv w:val="1"/>
      <w:marLeft w:val="0"/>
      <w:marRight w:val="0"/>
      <w:marTop w:val="0"/>
      <w:marBottom w:val="0"/>
      <w:divBdr>
        <w:top w:val="none" w:sz="0" w:space="0" w:color="auto"/>
        <w:left w:val="none" w:sz="0" w:space="0" w:color="auto"/>
        <w:bottom w:val="none" w:sz="0" w:space="0" w:color="auto"/>
        <w:right w:val="none" w:sz="0" w:space="0" w:color="auto"/>
      </w:divBdr>
    </w:div>
    <w:div w:id="1011109314">
      <w:bodyDiv w:val="1"/>
      <w:marLeft w:val="0"/>
      <w:marRight w:val="0"/>
      <w:marTop w:val="0"/>
      <w:marBottom w:val="0"/>
      <w:divBdr>
        <w:top w:val="none" w:sz="0" w:space="0" w:color="auto"/>
        <w:left w:val="none" w:sz="0" w:space="0" w:color="auto"/>
        <w:bottom w:val="none" w:sz="0" w:space="0" w:color="auto"/>
        <w:right w:val="none" w:sz="0" w:space="0" w:color="auto"/>
      </w:divBdr>
    </w:div>
    <w:div w:id="1018697751">
      <w:bodyDiv w:val="1"/>
      <w:marLeft w:val="0"/>
      <w:marRight w:val="0"/>
      <w:marTop w:val="0"/>
      <w:marBottom w:val="0"/>
      <w:divBdr>
        <w:top w:val="none" w:sz="0" w:space="0" w:color="auto"/>
        <w:left w:val="none" w:sz="0" w:space="0" w:color="auto"/>
        <w:bottom w:val="none" w:sz="0" w:space="0" w:color="auto"/>
        <w:right w:val="none" w:sz="0" w:space="0" w:color="auto"/>
      </w:divBdr>
    </w:div>
    <w:div w:id="1031107864">
      <w:bodyDiv w:val="1"/>
      <w:marLeft w:val="0"/>
      <w:marRight w:val="0"/>
      <w:marTop w:val="0"/>
      <w:marBottom w:val="0"/>
      <w:divBdr>
        <w:top w:val="none" w:sz="0" w:space="0" w:color="auto"/>
        <w:left w:val="none" w:sz="0" w:space="0" w:color="auto"/>
        <w:bottom w:val="none" w:sz="0" w:space="0" w:color="auto"/>
        <w:right w:val="none" w:sz="0" w:space="0" w:color="auto"/>
      </w:divBdr>
    </w:div>
    <w:div w:id="1048408017">
      <w:bodyDiv w:val="1"/>
      <w:marLeft w:val="0"/>
      <w:marRight w:val="0"/>
      <w:marTop w:val="0"/>
      <w:marBottom w:val="0"/>
      <w:divBdr>
        <w:top w:val="none" w:sz="0" w:space="0" w:color="auto"/>
        <w:left w:val="none" w:sz="0" w:space="0" w:color="auto"/>
        <w:bottom w:val="none" w:sz="0" w:space="0" w:color="auto"/>
        <w:right w:val="none" w:sz="0" w:space="0" w:color="auto"/>
      </w:divBdr>
    </w:div>
    <w:div w:id="1058818297">
      <w:bodyDiv w:val="1"/>
      <w:marLeft w:val="0"/>
      <w:marRight w:val="0"/>
      <w:marTop w:val="0"/>
      <w:marBottom w:val="0"/>
      <w:divBdr>
        <w:top w:val="none" w:sz="0" w:space="0" w:color="auto"/>
        <w:left w:val="none" w:sz="0" w:space="0" w:color="auto"/>
        <w:bottom w:val="none" w:sz="0" w:space="0" w:color="auto"/>
        <w:right w:val="none" w:sz="0" w:space="0" w:color="auto"/>
      </w:divBdr>
    </w:div>
    <w:div w:id="1123187233">
      <w:bodyDiv w:val="1"/>
      <w:marLeft w:val="0"/>
      <w:marRight w:val="0"/>
      <w:marTop w:val="0"/>
      <w:marBottom w:val="0"/>
      <w:divBdr>
        <w:top w:val="none" w:sz="0" w:space="0" w:color="auto"/>
        <w:left w:val="none" w:sz="0" w:space="0" w:color="auto"/>
        <w:bottom w:val="none" w:sz="0" w:space="0" w:color="auto"/>
        <w:right w:val="none" w:sz="0" w:space="0" w:color="auto"/>
      </w:divBdr>
    </w:div>
    <w:div w:id="1128428188">
      <w:bodyDiv w:val="1"/>
      <w:marLeft w:val="0"/>
      <w:marRight w:val="0"/>
      <w:marTop w:val="0"/>
      <w:marBottom w:val="0"/>
      <w:divBdr>
        <w:top w:val="none" w:sz="0" w:space="0" w:color="auto"/>
        <w:left w:val="none" w:sz="0" w:space="0" w:color="auto"/>
        <w:bottom w:val="none" w:sz="0" w:space="0" w:color="auto"/>
        <w:right w:val="none" w:sz="0" w:space="0" w:color="auto"/>
      </w:divBdr>
    </w:div>
    <w:div w:id="1129014686">
      <w:bodyDiv w:val="1"/>
      <w:marLeft w:val="0"/>
      <w:marRight w:val="0"/>
      <w:marTop w:val="0"/>
      <w:marBottom w:val="0"/>
      <w:divBdr>
        <w:top w:val="none" w:sz="0" w:space="0" w:color="auto"/>
        <w:left w:val="none" w:sz="0" w:space="0" w:color="auto"/>
        <w:bottom w:val="none" w:sz="0" w:space="0" w:color="auto"/>
        <w:right w:val="none" w:sz="0" w:space="0" w:color="auto"/>
      </w:divBdr>
    </w:div>
    <w:div w:id="1133717864">
      <w:bodyDiv w:val="1"/>
      <w:marLeft w:val="0"/>
      <w:marRight w:val="0"/>
      <w:marTop w:val="0"/>
      <w:marBottom w:val="0"/>
      <w:divBdr>
        <w:top w:val="none" w:sz="0" w:space="0" w:color="auto"/>
        <w:left w:val="none" w:sz="0" w:space="0" w:color="auto"/>
        <w:bottom w:val="none" w:sz="0" w:space="0" w:color="auto"/>
        <w:right w:val="none" w:sz="0" w:space="0" w:color="auto"/>
      </w:divBdr>
    </w:div>
    <w:div w:id="1167860815">
      <w:bodyDiv w:val="1"/>
      <w:marLeft w:val="0"/>
      <w:marRight w:val="0"/>
      <w:marTop w:val="0"/>
      <w:marBottom w:val="0"/>
      <w:divBdr>
        <w:top w:val="none" w:sz="0" w:space="0" w:color="auto"/>
        <w:left w:val="none" w:sz="0" w:space="0" w:color="auto"/>
        <w:bottom w:val="none" w:sz="0" w:space="0" w:color="auto"/>
        <w:right w:val="none" w:sz="0" w:space="0" w:color="auto"/>
      </w:divBdr>
    </w:div>
    <w:div w:id="1185748795">
      <w:bodyDiv w:val="1"/>
      <w:marLeft w:val="0"/>
      <w:marRight w:val="0"/>
      <w:marTop w:val="0"/>
      <w:marBottom w:val="0"/>
      <w:divBdr>
        <w:top w:val="none" w:sz="0" w:space="0" w:color="auto"/>
        <w:left w:val="none" w:sz="0" w:space="0" w:color="auto"/>
        <w:bottom w:val="none" w:sz="0" w:space="0" w:color="auto"/>
        <w:right w:val="none" w:sz="0" w:space="0" w:color="auto"/>
      </w:divBdr>
    </w:div>
    <w:div w:id="1240166801">
      <w:bodyDiv w:val="1"/>
      <w:marLeft w:val="0"/>
      <w:marRight w:val="0"/>
      <w:marTop w:val="0"/>
      <w:marBottom w:val="0"/>
      <w:divBdr>
        <w:top w:val="none" w:sz="0" w:space="0" w:color="auto"/>
        <w:left w:val="none" w:sz="0" w:space="0" w:color="auto"/>
        <w:bottom w:val="none" w:sz="0" w:space="0" w:color="auto"/>
        <w:right w:val="none" w:sz="0" w:space="0" w:color="auto"/>
      </w:divBdr>
    </w:div>
    <w:div w:id="1256398625">
      <w:bodyDiv w:val="1"/>
      <w:marLeft w:val="0"/>
      <w:marRight w:val="0"/>
      <w:marTop w:val="0"/>
      <w:marBottom w:val="0"/>
      <w:divBdr>
        <w:top w:val="none" w:sz="0" w:space="0" w:color="auto"/>
        <w:left w:val="none" w:sz="0" w:space="0" w:color="auto"/>
        <w:bottom w:val="none" w:sz="0" w:space="0" w:color="auto"/>
        <w:right w:val="none" w:sz="0" w:space="0" w:color="auto"/>
      </w:divBdr>
    </w:div>
    <w:div w:id="1276524897">
      <w:bodyDiv w:val="1"/>
      <w:marLeft w:val="0"/>
      <w:marRight w:val="0"/>
      <w:marTop w:val="0"/>
      <w:marBottom w:val="0"/>
      <w:divBdr>
        <w:top w:val="none" w:sz="0" w:space="0" w:color="auto"/>
        <w:left w:val="none" w:sz="0" w:space="0" w:color="auto"/>
        <w:bottom w:val="none" w:sz="0" w:space="0" w:color="auto"/>
        <w:right w:val="none" w:sz="0" w:space="0" w:color="auto"/>
      </w:divBdr>
    </w:div>
    <w:div w:id="1279675380">
      <w:bodyDiv w:val="1"/>
      <w:marLeft w:val="0"/>
      <w:marRight w:val="0"/>
      <w:marTop w:val="0"/>
      <w:marBottom w:val="0"/>
      <w:divBdr>
        <w:top w:val="none" w:sz="0" w:space="0" w:color="auto"/>
        <w:left w:val="none" w:sz="0" w:space="0" w:color="auto"/>
        <w:bottom w:val="none" w:sz="0" w:space="0" w:color="auto"/>
        <w:right w:val="none" w:sz="0" w:space="0" w:color="auto"/>
      </w:divBdr>
    </w:div>
    <w:div w:id="1324549044">
      <w:bodyDiv w:val="1"/>
      <w:marLeft w:val="0"/>
      <w:marRight w:val="0"/>
      <w:marTop w:val="0"/>
      <w:marBottom w:val="0"/>
      <w:divBdr>
        <w:top w:val="none" w:sz="0" w:space="0" w:color="auto"/>
        <w:left w:val="none" w:sz="0" w:space="0" w:color="auto"/>
        <w:bottom w:val="none" w:sz="0" w:space="0" w:color="auto"/>
        <w:right w:val="none" w:sz="0" w:space="0" w:color="auto"/>
      </w:divBdr>
    </w:div>
    <w:div w:id="1334525275">
      <w:bodyDiv w:val="1"/>
      <w:marLeft w:val="0"/>
      <w:marRight w:val="0"/>
      <w:marTop w:val="0"/>
      <w:marBottom w:val="0"/>
      <w:divBdr>
        <w:top w:val="none" w:sz="0" w:space="0" w:color="auto"/>
        <w:left w:val="none" w:sz="0" w:space="0" w:color="auto"/>
        <w:bottom w:val="none" w:sz="0" w:space="0" w:color="auto"/>
        <w:right w:val="none" w:sz="0" w:space="0" w:color="auto"/>
      </w:divBdr>
    </w:div>
    <w:div w:id="1340308430">
      <w:bodyDiv w:val="1"/>
      <w:marLeft w:val="0"/>
      <w:marRight w:val="0"/>
      <w:marTop w:val="0"/>
      <w:marBottom w:val="0"/>
      <w:divBdr>
        <w:top w:val="none" w:sz="0" w:space="0" w:color="auto"/>
        <w:left w:val="none" w:sz="0" w:space="0" w:color="auto"/>
        <w:bottom w:val="none" w:sz="0" w:space="0" w:color="auto"/>
        <w:right w:val="none" w:sz="0" w:space="0" w:color="auto"/>
      </w:divBdr>
    </w:div>
    <w:div w:id="1342774643">
      <w:bodyDiv w:val="1"/>
      <w:marLeft w:val="0"/>
      <w:marRight w:val="0"/>
      <w:marTop w:val="0"/>
      <w:marBottom w:val="0"/>
      <w:divBdr>
        <w:top w:val="none" w:sz="0" w:space="0" w:color="auto"/>
        <w:left w:val="none" w:sz="0" w:space="0" w:color="auto"/>
        <w:bottom w:val="none" w:sz="0" w:space="0" w:color="auto"/>
        <w:right w:val="none" w:sz="0" w:space="0" w:color="auto"/>
      </w:divBdr>
    </w:div>
    <w:div w:id="1344894742">
      <w:bodyDiv w:val="1"/>
      <w:marLeft w:val="0"/>
      <w:marRight w:val="0"/>
      <w:marTop w:val="0"/>
      <w:marBottom w:val="0"/>
      <w:divBdr>
        <w:top w:val="none" w:sz="0" w:space="0" w:color="auto"/>
        <w:left w:val="none" w:sz="0" w:space="0" w:color="auto"/>
        <w:bottom w:val="none" w:sz="0" w:space="0" w:color="auto"/>
        <w:right w:val="none" w:sz="0" w:space="0" w:color="auto"/>
      </w:divBdr>
    </w:div>
    <w:div w:id="1345597971">
      <w:bodyDiv w:val="1"/>
      <w:marLeft w:val="0"/>
      <w:marRight w:val="0"/>
      <w:marTop w:val="0"/>
      <w:marBottom w:val="0"/>
      <w:divBdr>
        <w:top w:val="none" w:sz="0" w:space="0" w:color="auto"/>
        <w:left w:val="none" w:sz="0" w:space="0" w:color="auto"/>
        <w:bottom w:val="none" w:sz="0" w:space="0" w:color="auto"/>
        <w:right w:val="none" w:sz="0" w:space="0" w:color="auto"/>
      </w:divBdr>
    </w:div>
    <w:div w:id="1379890001">
      <w:bodyDiv w:val="1"/>
      <w:marLeft w:val="0"/>
      <w:marRight w:val="0"/>
      <w:marTop w:val="0"/>
      <w:marBottom w:val="0"/>
      <w:divBdr>
        <w:top w:val="none" w:sz="0" w:space="0" w:color="auto"/>
        <w:left w:val="none" w:sz="0" w:space="0" w:color="auto"/>
        <w:bottom w:val="none" w:sz="0" w:space="0" w:color="auto"/>
        <w:right w:val="none" w:sz="0" w:space="0" w:color="auto"/>
      </w:divBdr>
    </w:div>
    <w:div w:id="1394767648">
      <w:bodyDiv w:val="1"/>
      <w:marLeft w:val="0"/>
      <w:marRight w:val="0"/>
      <w:marTop w:val="0"/>
      <w:marBottom w:val="0"/>
      <w:divBdr>
        <w:top w:val="none" w:sz="0" w:space="0" w:color="auto"/>
        <w:left w:val="none" w:sz="0" w:space="0" w:color="auto"/>
        <w:bottom w:val="none" w:sz="0" w:space="0" w:color="auto"/>
        <w:right w:val="none" w:sz="0" w:space="0" w:color="auto"/>
      </w:divBdr>
    </w:div>
    <w:div w:id="1420249453">
      <w:bodyDiv w:val="1"/>
      <w:marLeft w:val="0"/>
      <w:marRight w:val="0"/>
      <w:marTop w:val="0"/>
      <w:marBottom w:val="0"/>
      <w:divBdr>
        <w:top w:val="none" w:sz="0" w:space="0" w:color="auto"/>
        <w:left w:val="none" w:sz="0" w:space="0" w:color="auto"/>
        <w:bottom w:val="none" w:sz="0" w:space="0" w:color="auto"/>
        <w:right w:val="none" w:sz="0" w:space="0" w:color="auto"/>
      </w:divBdr>
    </w:div>
    <w:div w:id="1425028940">
      <w:bodyDiv w:val="1"/>
      <w:marLeft w:val="0"/>
      <w:marRight w:val="0"/>
      <w:marTop w:val="0"/>
      <w:marBottom w:val="0"/>
      <w:divBdr>
        <w:top w:val="none" w:sz="0" w:space="0" w:color="auto"/>
        <w:left w:val="none" w:sz="0" w:space="0" w:color="auto"/>
        <w:bottom w:val="none" w:sz="0" w:space="0" w:color="auto"/>
        <w:right w:val="none" w:sz="0" w:space="0" w:color="auto"/>
      </w:divBdr>
    </w:div>
    <w:div w:id="1478187020">
      <w:bodyDiv w:val="1"/>
      <w:marLeft w:val="0"/>
      <w:marRight w:val="0"/>
      <w:marTop w:val="0"/>
      <w:marBottom w:val="0"/>
      <w:divBdr>
        <w:top w:val="none" w:sz="0" w:space="0" w:color="auto"/>
        <w:left w:val="none" w:sz="0" w:space="0" w:color="auto"/>
        <w:bottom w:val="none" w:sz="0" w:space="0" w:color="auto"/>
        <w:right w:val="none" w:sz="0" w:space="0" w:color="auto"/>
      </w:divBdr>
    </w:div>
    <w:div w:id="1522738800">
      <w:bodyDiv w:val="1"/>
      <w:marLeft w:val="0"/>
      <w:marRight w:val="0"/>
      <w:marTop w:val="0"/>
      <w:marBottom w:val="0"/>
      <w:divBdr>
        <w:top w:val="none" w:sz="0" w:space="0" w:color="auto"/>
        <w:left w:val="none" w:sz="0" w:space="0" w:color="auto"/>
        <w:bottom w:val="none" w:sz="0" w:space="0" w:color="auto"/>
        <w:right w:val="none" w:sz="0" w:space="0" w:color="auto"/>
      </w:divBdr>
    </w:div>
    <w:div w:id="1607806501">
      <w:bodyDiv w:val="1"/>
      <w:marLeft w:val="0"/>
      <w:marRight w:val="0"/>
      <w:marTop w:val="0"/>
      <w:marBottom w:val="0"/>
      <w:divBdr>
        <w:top w:val="none" w:sz="0" w:space="0" w:color="auto"/>
        <w:left w:val="none" w:sz="0" w:space="0" w:color="auto"/>
        <w:bottom w:val="none" w:sz="0" w:space="0" w:color="auto"/>
        <w:right w:val="none" w:sz="0" w:space="0" w:color="auto"/>
      </w:divBdr>
    </w:div>
    <w:div w:id="1610238200">
      <w:bodyDiv w:val="1"/>
      <w:marLeft w:val="0"/>
      <w:marRight w:val="0"/>
      <w:marTop w:val="0"/>
      <w:marBottom w:val="0"/>
      <w:divBdr>
        <w:top w:val="none" w:sz="0" w:space="0" w:color="auto"/>
        <w:left w:val="none" w:sz="0" w:space="0" w:color="auto"/>
        <w:bottom w:val="none" w:sz="0" w:space="0" w:color="auto"/>
        <w:right w:val="none" w:sz="0" w:space="0" w:color="auto"/>
      </w:divBdr>
    </w:div>
    <w:div w:id="1614820080">
      <w:bodyDiv w:val="1"/>
      <w:marLeft w:val="0"/>
      <w:marRight w:val="0"/>
      <w:marTop w:val="0"/>
      <w:marBottom w:val="0"/>
      <w:divBdr>
        <w:top w:val="none" w:sz="0" w:space="0" w:color="auto"/>
        <w:left w:val="none" w:sz="0" w:space="0" w:color="auto"/>
        <w:bottom w:val="none" w:sz="0" w:space="0" w:color="auto"/>
        <w:right w:val="none" w:sz="0" w:space="0" w:color="auto"/>
      </w:divBdr>
    </w:div>
    <w:div w:id="1648195949">
      <w:bodyDiv w:val="1"/>
      <w:marLeft w:val="0"/>
      <w:marRight w:val="0"/>
      <w:marTop w:val="0"/>
      <w:marBottom w:val="0"/>
      <w:divBdr>
        <w:top w:val="none" w:sz="0" w:space="0" w:color="auto"/>
        <w:left w:val="none" w:sz="0" w:space="0" w:color="auto"/>
        <w:bottom w:val="none" w:sz="0" w:space="0" w:color="auto"/>
        <w:right w:val="none" w:sz="0" w:space="0" w:color="auto"/>
      </w:divBdr>
    </w:div>
    <w:div w:id="1648775588">
      <w:bodyDiv w:val="1"/>
      <w:marLeft w:val="0"/>
      <w:marRight w:val="0"/>
      <w:marTop w:val="0"/>
      <w:marBottom w:val="0"/>
      <w:divBdr>
        <w:top w:val="none" w:sz="0" w:space="0" w:color="auto"/>
        <w:left w:val="none" w:sz="0" w:space="0" w:color="auto"/>
        <w:bottom w:val="none" w:sz="0" w:space="0" w:color="auto"/>
        <w:right w:val="none" w:sz="0" w:space="0" w:color="auto"/>
      </w:divBdr>
    </w:div>
    <w:div w:id="1725331147">
      <w:bodyDiv w:val="1"/>
      <w:marLeft w:val="0"/>
      <w:marRight w:val="0"/>
      <w:marTop w:val="0"/>
      <w:marBottom w:val="0"/>
      <w:divBdr>
        <w:top w:val="none" w:sz="0" w:space="0" w:color="auto"/>
        <w:left w:val="none" w:sz="0" w:space="0" w:color="auto"/>
        <w:bottom w:val="none" w:sz="0" w:space="0" w:color="auto"/>
        <w:right w:val="none" w:sz="0" w:space="0" w:color="auto"/>
      </w:divBdr>
    </w:div>
    <w:div w:id="1752967286">
      <w:bodyDiv w:val="1"/>
      <w:marLeft w:val="0"/>
      <w:marRight w:val="0"/>
      <w:marTop w:val="0"/>
      <w:marBottom w:val="0"/>
      <w:divBdr>
        <w:top w:val="none" w:sz="0" w:space="0" w:color="auto"/>
        <w:left w:val="none" w:sz="0" w:space="0" w:color="auto"/>
        <w:bottom w:val="none" w:sz="0" w:space="0" w:color="auto"/>
        <w:right w:val="none" w:sz="0" w:space="0" w:color="auto"/>
      </w:divBdr>
    </w:div>
    <w:div w:id="1763409069">
      <w:bodyDiv w:val="1"/>
      <w:marLeft w:val="0"/>
      <w:marRight w:val="0"/>
      <w:marTop w:val="0"/>
      <w:marBottom w:val="0"/>
      <w:divBdr>
        <w:top w:val="none" w:sz="0" w:space="0" w:color="auto"/>
        <w:left w:val="none" w:sz="0" w:space="0" w:color="auto"/>
        <w:bottom w:val="none" w:sz="0" w:space="0" w:color="auto"/>
        <w:right w:val="none" w:sz="0" w:space="0" w:color="auto"/>
      </w:divBdr>
    </w:div>
    <w:div w:id="1764648880">
      <w:bodyDiv w:val="1"/>
      <w:marLeft w:val="0"/>
      <w:marRight w:val="0"/>
      <w:marTop w:val="0"/>
      <w:marBottom w:val="0"/>
      <w:divBdr>
        <w:top w:val="none" w:sz="0" w:space="0" w:color="auto"/>
        <w:left w:val="none" w:sz="0" w:space="0" w:color="auto"/>
        <w:bottom w:val="none" w:sz="0" w:space="0" w:color="auto"/>
        <w:right w:val="none" w:sz="0" w:space="0" w:color="auto"/>
      </w:divBdr>
    </w:div>
    <w:div w:id="1766267702">
      <w:bodyDiv w:val="1"/>
      <w:marLeft w:val="0"/>
      <w:marRight w:val="0"/>
      <w:marTop w:val="0"/>
      <w:marBottom w:val="0"/>
      <w:divBdr>
        <w:top w:val="none" w:sz="0" w:space="0" w:color="auto"/>
        <w:left w:val="none" w:sz="0" w:space="0" w:color="auto"/>
        <w:bottom w:val="none" w:sz="0" w:space="0" w:color="auto"/>
        <w:right w:val="none" w:sz="0" w:space="0" w:color="auto"/>
      </w:divBdr>
    </w:div>
    <w:div w:id="1782992088">
      <w:bodyDiv w:val="1"/>
      <w:marLeft w:val="0"/>
      <w:marRight w:val="0"/>
      <w:marTop w:val="0"/>
      <w:marBottom w:val="0"/>
      <w:divBdr>
        <w:top w:val="none" w:sz="0" w:space="0" w:color="auto"/>
        <w:left w:val="none" w:sz="0" w:space="0" w:color="auto"/>
        <w:bottom w:val="none" w:sz="0" w:space="0" w:color="auto"/>
        <w:right w:val="none" w:sz="0" w:space="0" w:color="auto"/>
      </w:divBdr>
    </w:div>
    <w:div w:id="1880967165">
      <w:bodyDiv w:val="1"/>
      <w:marLeft w:val="0"/>
      <w:marRight w:val="0"/>
      <w:marTop w:val="0"/>
      <w:marBottom w:val="0"/>
      <w:divBdr>
        <w:top w:val="none" w:sz="0" w:space="0" w:color="auto"/>
        <w:left w:val="none" w:sz="0" w:space="0" w:color="auto"/>
        <w:bottom w:val="none" w:sz="0" w:space="0" w:color="auto"/>
        <w:right w:val="none" w:sz="0" w:space="0" w:color="auto"/>
      </w:divBdr>
    </w:div>
    <w:div w:id="1916159901">
      <w:bodyDiv w:val="1"/>
      <w:marLeft w:val="0"/>
      <w:marRight w:val="0"/>
      <w:marTop w:val="0"/>
      <w:marBottom w:val="0"/>
      <w:divBdr>
        <w:top w:val="none" w:sz="0" w:space="0" w:color="auto"/>
        <w:left w:val="none" w:sz="0" w:space="0" w:color="auto"/>
        <w:bottom w:val="none" w:sz="0" w:space="0" w:color="auto"/>
        <w:right w:val="none" w:sz="0" w:space="0" w:color="auto"/>
      </w:divBdr>
    </w:div>
    <w:div w:id="1920098981">
      <w:bodyDiv w:val="1"/>
      <w:marLeft w:val="0"/>
      <w:marRight w:val="0"/>
      <w:marTop w:val="0"/>
      <w:marBottom w:val="0"/>
      <w:divBdr>
        <w:top w:val="none" w:sz="0" w:space="0" w:color="auto"/>
        <w:left w:val="none" w:sz="0" w:space="0" w:color="auto"/>
        <w:bottom w:val="none" w:sz="0" w:space="0" w:color="auto"/>
        <w:right w:val="none" w:sz="0" w:space="0" w:color="auto"/>
      </w:divBdr>
    </w:div>
    <w:div w:id="1937253099">
      <w:bodyDiv w:val="1"/>
      <w:marLeft w:val="0"/>
      <w:marRight w:val="0"/>
      <w:marTop w:val="0"/>
      <w:marBottom w:val="0"/>
      <w:divBdr>
        <w:top w:val="none" w:sz="0" w:space="0" w:color="auto"/>
        <w:left w:val="none" w:sz="0" w:space="0" w:color="auto"/>
        <w:bottom w:val="none" w:sz="0" w:space="0" w:color="auto"/>
        <w:right w:val="none" w:sz="0" w:space="0" w:color="auto"/>
      </w:divBdr>
    </w:div>
    <w:div w:id="1959874535">
      <w:bodyDiv w:val="1"/>
      <w:marLeft w:val="0"/>
      <w:marRight w:val="0"/>
      <w:marTop w:val="0"/>
      <w:marBottom w:val="0"/>
      <w:divBdr>
        <w:top w:val="none" w:sz="0" w:space="0" w:color="auto"/>
        <w:left w:val="none" w:sz="0" w:space="0" w:color="auto"/>
        <w:bottom w:val="none" w:sz="0" w:space="0" w:color="auto"/>
        <w:right w:val="none" w:sz="0" w:space="0" w:color="auto"/>
      </w:divBdr>
    </w:div>
    <w:div w:id="1967392388">
      <w:bodyDiv w:val="1"/>
      <w:marLeft w:val="0"/>
      <w:marRight w:val="0"/>
      <w:marTop w:val="0"/>
      <w:marBottom w:val="0"/>
      <w:divBdr>
        <w:top w:val="none" w:sz="0" w:space="0" w:color="auto"/>
        <w:left w:val="none" w:sz="0" w:space="0" w:color="auto"/>
        <w:bottom w:val="none" w:sz="0" w:space="0" w:color="auto"/>
        <w:right w:val="none" w:sz="0" w:space="0" w:color="auto"/>
      </w:divBdr>
    </w:div>
    <w:div w:id="1987078578">
      <w:bodyDiv w:val="1"/>
      <w:marLeft w:val="0"/>
      <w:marRight w:val="0"/>
      <w:marTop w:val="0"/>
      <w:marBottom w:val="0"/>
      <w:divBdr>
        <w:top w:val="none" w:sz="0" w:space="0" w:color="auto"/>
        <w:left w:val="none" w:sz="0" w:space="0" w:color="auto"/>
        <w:bottom w:val="none" w:sz="0" w:space="0" w:color="auto"/>
        <w:right w:val="none" w:sz="0" w:space="0" w:color="auto"/>
      </w:divBdr>
    </w:div>
    <w:div w:id="2029719471">
      <w:bodyDiv w:val="1"/>
      <w:marLeft w:val="0"/>
      <w:marRight w:val="0"/>
      <w:marTop w:val="0"/>
      <w:marBottom w:val="0"/>
      <w:divBdr>
        <w:top w:val="none" w:sz="0" w:space="0" w:color="auto"/>
        <w:left w:val="none" w:sz="0" w:space="0" w:color="auto"/>
        <w:bottom w:val="none" w:sz="0" w:space="0" w:color="auto"/>
        <w:right w:val="none" w:sz="0" w:space="0" w:color="auto"/>
      </w:divBdr>
    </w:div>
    <w:div w:id="2033408921">
      <w:bodyDiv w:val="1"/>
      <w:marLeft w:val="0"/>
      <w:marRight w:val="0"/>
      <w:marTop w:val="0"/>
      <w:marBottom w:val="0"/>
      <w:divBdr>
        <w:top w:val="none" w:sz="0" w:space="0" w:color="auto"/>
        <w:left w:val="none" w:sz="0" w:space="0" w:color="auto"/>
        <w:bottom w:val="none" w:sz="0" w:space="0" w:color="auto"/>
        <w:right w:val="none" w:sz="0" w:space="0" w:color="auto"/>
      </w:divBdr>
    </w:div>
    <w:div w:id="20614408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diagramQuickStyle" Target="diagrams/quickStyle1.xml"/><Relationship Id="rId18" Type="http://schemas.openxmlformats.org/officeDocument/2006/relationships/diagramLayout" Target="diagrams/layout2.xml"/><Relationship Id="rId26" Type="http://schemas.openxmlformats.org/officeDocument/2006/relationships/hyperlink" Target="https://www.parvalorem.pt/institucionalparvalorem/orgaos-sociais" TargetMode="External"/><Relationship Id="rId39" Type="http://schemas.openxmlformats.org/officeDocument/2006/relationships/hyperlink" Target="https://www.parvalorem.pt/institucionalparvalorem/institucional" TargetMode="External"/><Relationship Id="rId21" Type="http://schemas.microsoft.com/office/2007/relationships/diagramDrawing" Target="diagrams/drawing2.xml"/><Relationship Id="rId34" Type="http://schemas.openxmlformats.org/officeDocument/2006/relationships/hyperlink" Target="https://www.parvalorem.pt/institucionalparvalorem/relatorios-e-informacao-financeira" TargetMode="External"/><Relationship Id="rId42"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1.emf"/><Relationship Id="rId29" Type="http://schemas.openxmlformats.org/officeDocument/2006/relationships/hyperlink" Target="https://www.parvalorem.pt/institucionalparvalorem/informacao-leg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http://www.parvalorem.pt" TargetMode="External"/><Relationship Id="rId32" Type="http://schemas.openxmlformats.org/officeDocument/2006/relationships/hyperlink" Target="https://www.parvalorem.pt/institucionalparvalorem/relatorios-e-informacao-financeira" TargetMode="External"/><Relationship Id="rId37" Type="http://schemas.openxmlformats.org/officeDocument/2006/relationships/hyperlink" Target="https://www.parvalorem.pt/institucionalparvalorem/orgaos-sociais" TargetMode="External"/><Relationship Id="rId40" Type="http://schemas.openxmlformats.org/officeDocument/2006/relationships/hyperlink" Target="https://www.parvalorem.pt/institucionalparvalorem/informacao-legal" TargetMode="External"/><Relationship Id="rId45" Type="http://schemas.openxmlformats.org/officeDocument/2006/relationships/theme" Target="theme/theme1.xm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image" Target="media/image3.png"/><Relationship Id="rId28" Type="http://schemas.openxmlformats.org/officeDocument/2006/relationships/hyperlink" Target="https://www.parvalorem.pt/sites/default/files/2025-04/relatorio_de_avaliacao_anual_do_ppr_da_parvalorem_abr2025.pdf" TargetMode="External"/><Relationship Id="rId36" Type="http://schemas.openxmlformats.org/officeDocument/2006/relationships/hyperlink" Target="https://www.parvalorem.pt/sites/default/files/2023-11/estatutos_atualizados_parvalorem_08.2022.pdf" TargetMode="External"/><Relationship Id="rId10" Type="http://schemas.openxmlformats.org/officeDocument/2006/relationships/endnotes" Target="endnotes.xml"/><Relationship Id="rId19" Type="http://schemas.openxmlformats.org/officeDocument/2006/relationships/diagramQuickStyle" Target="diagrams/quickStyle2.xml"/><Relationship Id="rId31" Type="http://schemas.openxmlformats.org/officeDocument/2006/relationships/hyperlink" Target="https://www.parvalorem.pt/sites/default/files/2024-12/codigo_de_conduta_site.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image" Target="media/image2.png"/><Relationship Id="rId27" Type="http://schemas.openxmlformats.org/officeDocument/2006/relationships/hyperlink" Target="https://www.parvalorem.pt/institucionalparvalorem/relatorios-e-informacao-financeira" TargetMode="External"/><Relationship Id="rId30" Type="http://schemas.openxmlformats.org/officeDocument/2006/relationships/hyperlink" Target="https://www.parvalorem.pt/sites/default/files/2024-12/codigo_de_conduta_site.pdf" TargetMode="External"/><Relationship Id="rId35" Type="http://schemas.openxmlformats.org/officeDocument/2006/relationships/hyperlink" Target="https://www.parvalorem.pt/institucionalparvalorem/informacao-legal" TargetMode="External"/><Relationship Id="rId43"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diagramLayout" Target="diagrams/layout1.xml"/><Relationship Id="rId17" Type="http://schemas.openxmlformats.org/officeDocument/2006/relationships/diagramData" Target="diagrams/data2.xml"/><Relationship Id="rId25" Type="http://schemas.openxmlformats.org/officeDocument/2006/relationships/hyperlink" Target="https://www.parvalorem.pt/institucionalparvalorem/informacao-legal" TargetMode="External"/><Relationship Id="rId33" Type="http://schemas.openxmlformats.org/officeDocument/2006/relationships/hyperlink" Target="https://www.parvalorem.pt/institucionalparvalorem/institucional" TargetMode="External"/><Relationship Id="rId38" Type="http://schemas.openxmlformats.org/officeDocument/2006/relationships/hyperlink" Target="https://www.parvalorem.pt/pagina/estrutura-da-organizacao" TargetMode="External"/><Relationship Id="rId20" Type="http://schemas.openxmlformats.org/officeDocument/2006/relationships/diagramColors" Target="diagrams/colors2.xml"/><Relationship Id="rId41" Type="http://schemas.openxmlformats.org/officeDocument/2006/relationships/hyperlink" Target="https://www.parvalorem.pt/sites/default/files/2023-11/diagnostico_e_plano_para_igualdade_parvalorem_2023_versao_integral.pdf"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53EA9A-C372-448E-A9D5-73B69043E80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pt-PT"/>
        </a:p>
      </dgm:t>
    </dgm:pt>
    <dgm:pt modelId="{A95D328F-CFCD-4CA6-BAD5-9C48507CFD76}">
      <dgm:prSet phldrT="[Texto]"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900" b="0" cap="none" spc="0">
              <a:ln w="0"/>
              <a:solidFill>
                <a:schemeClr val="bg1"/>
              </a:solidFill>
              <a:effectLst>
                <a:outerShdw blurRad="38100" dist="19050" dir="2700000" algn="tl" rotWithShape="0">
                  <a:schemeClr val="dk1">
                    <a:alpha val="40000"/>
                  </a:schemeClr>
                </a:outerShdw>
              </a:effectLst>
              <a:latin typeface="+mn-lt"/>
            </a:rPr>
            <a:t>Conselho</a:t>
          </a:r>
        </a:p>
        <a:p>
          <a:r>
            <a:rPr lang="pt-PT" sz="900" b="0" cap="none" spc="0">
              <a:ln w="0"/>
              <a:solidFill>
                <a:schemeClr val="bg1"/>
              </a:solidFill>
              <a:effectLst>
                <a:outerShdw blurRad="38100" dist="19050" dir="2700000" algn="tl" rotWithShape="0">
                  <a:schemeClr val="dk1">
                    <a:alpha val="40000"/>
                  </a:schemeClr>
                </a:outerShdw>
              </a:effectLst>
              <a:latin typeface="+mn-lt"/>
            </a:rPr>
            <a:t>de Administração</a:t>
          </a:r>
          <a:endParaRPr lang="pt-PT" sz="900" b="0" cap="none" spc="0">
            <a:ln w="0"/>
            <a:solidFill>
              <a:schemeClr val="bg1"/>
            </a:solidFill>
            <a:effectLst>
              <a:outerShdw blurRad="38100" dist="19050" dir="2700000" algn="tl" rotWithShape="0">
                <a:schemeClr val="dk1">
                  <a:alpha val="40000"/>
                </a:schemeClr>
              </a:outerShdw>
            </a:effectLst>
          </a:endParaRPr>
        </a:p>
      </dgm:t>
    </dgm:pt>
    <dgm:pt modelId="{435054DB-D3CE-4B97-888B-C9A2D26050AD}" type="parTrans" cxnId="{14374F23-8E02-4E03-AA73-3B792F8A0B7E}">
      <dgm:prSet/>
      <dgm:spPr/>
      <dgm:t>
        <a:bodyPr/>
        <a:lstStyle/>
        <a:p>
          <a:endParaRPr lang="pt-PT">
            <a:effectLst>
              <a:glow rad="127000">
                <a:schemeClr val="bg1"/>
              </a:glow>
            </a:effectLst>
          </a:endParaRPr>
        </a:p>
      </dgm:t>
    </dgm:pt>
    <dgm:pt modelId="{7FF36849-0FC7-4891-96B8-B363851D00DD}" type="sibTrans" cxnId="{14374F23-8E02-4E03-AA73-3B792F8A0B7E}">
      <dgm:prSet/>
      <dgm:spPr/>
      <dgm:t>
        <a:bodyPr/>
        <a:lstStyle/>
        <a:p>
          <a:endParaRPr lang="pt-PT">
            <a:effectLst>
              <a:glow rad="127000">
                <a:schemeClr val="bg1"/>
              </a:glow>
            </a:effectLst>
          </a:endParaRPr>
        </a:p>
      </dgm:t>
    </dgm:pt>
    <dgm:pt modelId="{BFAA06F9-FFC5-48DA-92F1-D84FFB2BBEDD}" type="asst">
      <dgm:prSet phldrT="[Texto]"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Responsável</a:t>
          </a:r>
        </a:p>
        <a:p>
          <a:r>
            <a:rPr lang="pt-PT" sz="800" b="0" cap="none" spc="0">
              <a:ln w="0"/>
              <a:solidFill>
                <a:schemeClr val="bg1"/>
              </a:solidFill>
              <a:effectLst>
                <a:outerShdw blurRad="38100" dist="19050" dir="2700000" algn="tl" rotWithShape="0">
                  <a:schemeClr val="dk1">
                    <a:alpha val="40000"/>
                  </a:schemeClr>
                </a:outerShdw>
              </a:effectLst>
              <a:latin typeface="+mn-lt"/>
            </a:rPr>
            <a:t> de Conformidade</a:t>
          </a:r>
          <a:endParaRPr lang="pt-PT" sz="800" b="0" cap="none" spc="0">
            <a:ln w="0"/>
            <a:solidFill>
              <a:schemeClr val="bg1"/>
            </a:solidFill>
            <a:effectLst>
              <a:outerShdw blurRad="38100" dist="19050" dir="2700000" algn="tl" rotWithShape="0">
                <a:schemeClr val="dk1">
                  <a:alpha val="40000"/>
                </a:schemeClr>
              </a:outerShdw>
            </a:effectLst>
          </a:endParaRPr>
        </a:p>
      </dgm:t>
    </dgm:pt>
    <dgm:pt modelId="{6BFFE581-B24C-46C8-A88B-D3B9C3CD17BA}" type="parTrans" cxnId="{BFB9C769-833E-4E22-B0D5-7D059AC35329}">
      <dgm:prSet/>
      <dgm:spPr/>
      <dgm:t>
        <a:bodyPr/>
        <a:lstStyle/>
        <a:p>
          <a:endParaRPr lang="pt-PT">
            <a:effectLst>
              <a:glow rad="127000">
                <a:schemeClr val="bg1"/>
              </a:glow>
            </a:effectLst>
          </a:endParaRPr>
        </a:p>
      </dgm:t>
    </dgm:pt>
    <dgm:pt modelId="{00BB8E77-E4BB-4261-A6F0-60EDBAC62283}" type="sibTrans" cxnId="{BFB9C769-833E-4E22-B0D5-7D059AC35329}">
      <dgm:prSet/>
      <dgm:spPr/>
      <dgm:t>
        <a:bodyPr/>
        <a:lstStyle/>
        <a:p>
          <a:endParaRPr lang="pt-PT">
            <a:effectLst>
              <a:glow rad="127000">
                <a:schemeClr val="bg1"/>
              </a:glow>
            </a:effectLst>
          </a:endParaRPr>
        </a:p>
      </dgm:t>
    </dgm:pt>
    <dgm:pt modelId="{738323BC-EBD0-4435-A6CC-1FD09B3A740F}">
      <dgm:prSet phldrT="[Texto]"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Direção Financeira</a:t>
          </a:r>
          <a:endParaRPr lang="pt-PT" sz="800" b="0" cap="none" spc="0">
            <a:ln w="0"/>
            <a:solidFill>
              <a:schemeClr val="bg1"/>
            </a:solidFill>
            <a:effectLst>
              <a:outerShdw blurRad="38100" dist="19050" dir="2700000" algn="tl" rotWithShape="0">
                <a:schemeClr val="dk1">
                  <a:alpha val="40000"/>
                </a:schemeClr>
              </a:outerShdw>
            </a:effectLst>
          </a:endParaRPr>
        </a:p>
      </dgm:t>
    </dgm:pt>
    <dgm:pt modelId="{2948455B-5ADC-40C0-A7EA-5858E7492C5C}" type="parTrans" cxnId="{B3AFE0A3-A2C7-4223-8E02-7E640C8047FA}">
      <dgm:prSet/>
      <dgm:spPr/>
      <dgm:t>
        <a:bodyPr/>
        <a:lstStyle/>
        <a:p>
          <a:endParaRPr lang="pt-PT">
            <a:effectLst>
              <a:glow rad="127000">
                <a:schemeClr val="bg1"/>
              </a:glow>
            </a:effectLst>
          </a:endParaRPr>
        </a:p>
      </dgm:t>
    </dgm:pt>
    <dgm:pt modelId="{A80ED9E1-7B4E-41D3-8188-4EE34D274538}" type="sibTrans" cxnId="{B3AFE0A3-A2C7-4223-8E02-7E640C8047FA}">
      <dgm:prSet/>
      <dgm:spPr/>
      <dgm:t>
        <a:bodyPr/>
        <a:lstStyle/>
        <a:p>
          <a:endParaRPr lang="pt-PT">
            <a:effectLst>
              <a:glow rad="127000">
                <a:schemeClr val="bg1"/>
              </a:glow>
            </a:effectLst>
          </a:endParaRPr>
        </a:p>
      </dgm:t>
    </dgm:pt>
    <dgm:pt modelId="{D43278E6-DB02-497C-A316-D33BA6B2AB57}">
      <dgm:prSet phldrT="[Texto]"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Direção de Gestão</a:t>
          </a:r>
        </a:p>
        <a:p>
          <a:r>
            <a:rPr lang="pt-PT" sz="800" b="0" cap="none" spc="0">
              <a:ln w="0"/>
              <a:solidFill>
                <a:schemeClr val="bg1"/>
              </a:solidFill>
              <a:effectLst>
                <a:outerShdw blurRad="38100" dist="19050" dir="2700000" algn="tl" rotWithShape="0">
                  <a:schemeClr val="dk1">
                    <a:alpha val="40000"/>
                  </a:schemeClr>
                </a:outerShdw>
              </a:effectLst>
              <a:latin typeface="+mn-lt"/>
            </a:rPr>
            <a:t> de Ativos e Recuperação </a:t>
          </a:r>
        </a:p>
        <a:p>
          <a:r>
            <a:rPr lang="pt-PT" sz="800" b="0" cap="none" spc="0">
              <a:ln w="0"/>
              <a:solidFill>
                <a:schemeClr val="bg1"/>
              </a:solidFill>
              <a:effectLst>
                <a:outerShdw blurRad="38100" dist="19050" dir="2700000" algn="tl" rotWithShape="0">
                  <a:schemeClr val="dk1">
                    <a:alpha val="40000"/>
                  </a:schemeClr>
                </a:outerShdw>
              </a:effectLst>
              <a:latin typeface="+mn-lt"/>
            </a:rPr>
            <a:t>de Crédito</a:t>
          </a:r>
          <a:endParaRPr lang="pt-PT" sz="800" b="0" cap="none" spc="0">
            <a:ln w="0"/>
            <a:solidFill>
              <a:schemeClr val="bg1"/>
            </a:solidFill>
            <a:effectLst>
              <a:outerShdw blurRad="38100" dist="19050" dir="2700000" algn="tl" rotWithShape="0">
                <a:schemeClr val="dk1">
                  <a:alpha val="40000"/>
                </a:schemeClr>
              </a:outerShdw>
            </a:effectLst>
          </a:endParaRPr>
        </a:p>
      </dgm:t>
    </dgm:pt>
    <dgm:pt modelId="{94267DDD-BA8A-427B-A145-1279487763FD}" type="parTrans" cxnId="{24D872B4-6024-4A1D-91BE-F55F0CDA68B7}">
      <dgm:prSet/>
      <dgm:spPr/>
      <dgm:t>
        <a:bodyPr/>
        <a:lstStyle/>
        <a:p>
          <a:endParaRPr lang="pt-PT">
            <a:effectLst>
              <a:glow rad="127000">
                <a:schemeClr val="bg1"/>
              </a:glow>
            </a:effectLst>
          </a:endParaRPr>
        </a:p>
      </dgm:t>
    </dgm:pt>
    <dgm:pt modelId="{0AF72C50-E7FB-4B5B-A1B3-B08665D8AA13}" type="sibTrans" cxnId="{24D872B4-6024-4A1D-91BE-F55F0CDA68B7}">
      <dgm:prSet/>
      <dgm:spPr/>
      <dgm:t>
        <a:bodyPr/>
        <a:lstStyle/>
        <a:p>
          <a:endParaRPr lang="pt-PT">
            <a:effectLst>
              <a:glow rad="127000">
                <a:schemeClr val="bg1"/>
              </a:glow>
            </a:effectLst>
          </a:endParaRPr>
        </a:p>
      </dgm:t>
    </dgm:pt>
    <dgm:pt modelId="{F68FF12A-2E2F-4636-9618-C7980E059794}">
      <dgm:prSet phldrT="[Texto]"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Direção de Serviços </a:t>
          </a:r>
        </a:p>
        <a:p>
          <a:r>
            <a:rPr lang="pt-PT" sz="800" b="0" cap="none" spc="0">
              <a:ln w="0"/>
              <a:solidFill>
                <a:schemeClr val="bg1"/>
              </a:solidFill>
              <a:effectLst>
                <a:outerShdw blurRad="38100" dist="19050" dir="2700000" algn="tl" rotWithShape="0">
                  <a:schemeClr val="dk1">
                    <a:alpha val="40000"/>
                  </a:schemeClr>
                </a:outerShdw>
              </a:effectLst>
              <a:latin typeface="+mn-lt"/>
            </a:rPr>
            <a:t>de Suporte Técnico</a:t>
          </a:r>
          <a:endParaRPr lang="pt-PT" sz="800" b="0" cap="none" spc="0">
            <a:ln w="0"/>
            <a:solidFill>
              <a:schemeClr val="bg1"/>
            </a:solidFill>
            <a:effectLst>
              <a:outerShdw blurRad="38100" dist="19050" dir="2700000" algn="tl" rotWithShape="0">
                <a:schemeClr val="dk1">
                  <a:alpha val="40000"/>
                </a:schemeClr>
              </a:outerShdw>
            </a:effectLst>
          </a:endParaRPr>
        </a:p>
      </dgm:t>
    </dgm:pt>
    <dgm:pt modelId="{785DE3CB-2356-4787-BF96-7D0E07186F06}" type="parTrans" cxnId="{6A7F89E7-194A-4092-A89D-A1AE27760CA4}">
      <dgm:prSet/>
      <dgm:spPr/>
      <dgm:t>
        <a:bodyPr/>
        <a:lstStyle/>
        <a:p>
          <a:endParaRPr lang="pt-PT">
            <a:effectLst>
              <a:glow rad="127000">
                <a:schemeClr val="bg1"/>
              </a:glow>
            </a:effectLst>
          </a:endParaRPr>
        </a:p>
      </dgm:t>
    </dgm:pt>
    <dgm:pt modelId="{56B508A4-1267-4D8F-A67A-CE2C6ABC4DCB}" type="sibTrans" cxnId="{6A7F89E7-194A-4092-A89D-A1AE27760CA4}">
      <dgm:prSet/>
      <dgm:spPr/>
      <dgm:t>
        <a:bodyPr/>
        <a:lstStyle/>
        <a:p>
          <a:endParaRPr lang="pt-PT">
            <a:effectLst>
              <a:glow rad="127000">
                <a:schemeClr val="bg1"/>
              </a:glow>
            </a:effectLst>
          </a:endParaRPr>
        </a:p>
      </dgm:t>
    </dgm:pt>
    <dgm:pt modelId="{574313EE-E1D9-47F2-994F-5063DDDBC326}" type="asst">
      <dgm:prSet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Assessoria</a:t>
          </a:r>
        </a:p>
        <a:p>
          <a:r>
            <a:rPr lang="pt-PT" sz="800" b="0" cap="none" spc="0">
              <a:ln w="0"/>
              <a:solidFill>
                <a:schemeClr val="bg1"/>
              </a:solidFill>
              <a:effectLst>
                <a:outerShdw blurRad="38100" dist="19050" dir="2700000" algn="tl" rotWithShape="0">
                  <a:schemeClr val="dk1">
                    <a:alpha val="40000"/>
                  </a:schemeClr>
                </a:outerShdw>
              </a:effectLst>
              <a:latin typeface="+mn-lt"/>
            </a:rPr>
            <a:t> e Secretariado</a:t>
          </a:r>
          <a:endParaRPr lang="pt-PT" sz="800" b="0" cap="none" spc="0">
            <a:ln w="0"/>
            <a:solidFill>
              <a:schemeClr val="bg1"/>
            </a:solidFill>
            <a:effectLst>
              <a:outerShdw blurRad="38100" dist="19050" dir="2700000" algn="tl" rotWithShape="0">
                <a:schemeClr val="dk1">
                  <a:alpha val="40000"/>
                </a:schemeClr>
              </a:outerShdw>
            </a:effectLst>
          </a:endParaRPr>
        </a:p>
      </dgm:t>
    </dgm:pt>
    <dgm:pt modelId="{23B09955-F1B7-4D8B-817F-74ACA8C2D132}" type="parTrans" cxnId="{47D2E283-FD12-4715-B9AE-B5F4921CEB11}">
      <dgm:prSet/>
      <dgm:spPr/>
      <dgm:t>
        <a:bodyPr/>
        <a:lstStyle/>
        <a:p>
          <a:endParaRPr lang="pt-PT">
            <a:effectLst>
              <a:glow rad="127000">
                <a:schemeClr val="bg1"/>
              </a:glow>
            </a:effectLst>
          </a:endParaRPr>
        </a:p>
      </dgm:t>
    </dgm:pt>
    <dgm:pt modelId="{5BB5AE96-FD6C-4034-A717-E9F1446189CC}" type="sibTrans" cxnId="{47D2E283-FD12-4715-B9AE-B5F4921CEB11}">
      <dgm:prSet/>
      <dgm:spPr/>
      <dgm:t>
        <a:bodyPr/>
        <a:lstStyle/>
        <a:p>
          <a:endParaRPr lang="pt-PT">
            <a:effectLst>
              <a:glow rad="127000">
                <a:schemeClr val="bg1"/>
              </a:glow>
            </a:effectLst>
          </a:endParaRPr>
        </a:p>
      </dgm:t>
    </dgm:pt>
    <dgm:pt modelId="{0E5A1DF8-0AF7-43D7-BEEF-688D825244D3}">
      <dgm:prSet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Direção de Suporte</a:t>
          </a:r>
        </a:p>
        <a:p>
          <a:r>
            <a:rPr lang="pt-PT" sz="800" b="0" cap="none" spc="0">
              <a:ln w="0"/>
              <a:solidFill>
                <a:schemeClr val="bg1"/>
              </a:solidFill>
              <a:effectLst>
                <a:outerShdw blurRad="38100" dist="19050" dir="2700000" algn="tl" rotWithShape="0">
                  <a:schemeClr val="dk1">
                    <a:alpha val="40000"/>
                  </a:schemeClr>
                </a:outerShdw>
              </a:effectLst>
              <a:latin typeface="+mn-lt"/>
            </a:rPr>
            <a:t> e Controlo Operacional</a:t>
          </a:r>
        </a:p>
      </dgm:t>
    </dgm:pt>
    <dgm:pt modelId="{AF03D587-1FC4-4BDF-899E-44906EF33415}" type="parTrans" cxnId="{A9666298-C5C3-4C6A-860E-64B71F49D1EE}">
      <dgm:prSet/>
      <dgm:spPr/>
      <dgm:t>
        <a:bodyPr/>
        <a:lstStyle/>
        <a:p>
          <a:endParaRPr lang="pt-PT">
            <a:effectLst>
              <a:glow rad="127000">
                <a:schemeClr val="bg1"/>
              </a:glow>
            </a:effectLst>
          </a:endParaRPr>
        </a:p>
      </dgm:t>
    </dgm:pt>
    <dgm:pt modelId="{63BC1718-C454-4E74-9C22-CB0E464056EC}" type="sibTrans" cxnId="{A9666298-C5C3-4C6A-860E-64B71F49D1EE}">
      <dgm:prSet/>
      <dgm:spPr/>
      <dgm:t>
        <a:bodyPr/>
        <a:lstStyle/>
        <a:p>
          <a:endParaRPr lang="pt-PT">
            <a:effectLst>
              <a:glow rad="127000">
                <a:schemeClr val="bg1"/>
              </a:glow>
            </a:effectLst>
          </a:endParaRPr>
        </a:p>
      </dgm:t>
    </dgm:pt>
    <dgm:pt modelId="{CFE49D75-50F2-4021-895C-6E12C6C0DE07}" type="asst">
      <dgm:prSet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Encarregado </a:t>
          </a:r>
        </a:p>
        <a:p>
          <a:r>
            <a:rPr lang="pt-PT" sz="800" b="0" cap="none" spc="0">
              <a:ln w="0"/>
              <a:solidFill>
                <a:schemeClr val="bg1"/>
              </a:solidFill>
              <a:effectLst>
                <a:outerShdw blurRad="38100" dist="19050" dir="2700000" algn="tl" rotWithShape="0">
                  <a:schemeClr val="dk1">
                    <a:alpha val="40000"/>
                  </a:schemeClr>
                </a:outerShdw>
              </a:effectLst>
              <a:latin typeface="+mn-lt"/>
            </a:rPr>
            <a:t>de Proteção de Dados</a:t>
          </a:r>
          <a:endParaRPr lang="pt-PT" sz="800" b="0" cap="none" spc="0">
            <a:ln w="0"/>
            <a:solidFill>
              <a:schemeClr val="bg1"/>
            </a:solidFill>
            <a:effectLst>
              <a:outerShdw blurRad="38100" dist="19050" dir="2700000" algn="tl" rotWithShape="0">
                <a:schemeClr val="dk1">
                  <a:alpha val="40000"/>
                </a:schemeClr>
              </a:outerShdw>
            </a:effectLst>
          </a:endParaRPr>
        </a:p>
      </dgm:t>
    </dgm:pt>
    <dgm:pt modelId="{E6D48136-E633-42DB-8152-70454DA65BEF}" type="parTrans" cxnId="{9B9EF9B6-06CA-46C6-95B3-79BE7C954928}">
      <dgm:prSet/>
      <dgm:spPr/>
      <dgm:t>
        <a:bodyPr/>
        <a:lstStyle/>
        <a:p>
          <a:endParaRPr lang="pt-PT">
            <a:effectLst>
              <a:glow rad="127000">
                <a:schemeClr val="bg1"/>
              </a:glow>
            </a:effectLst>
          </a:endParaRPr>
        </a:p>
      </dgm:t>
    </dgm:pt>
    <dgm:pt modelId="{CD887D54-6C4F-4F2B-BEEC-D5914B2020EC}" type="sibTrans" cxnId="{9B9EF9B6-06CA-46C6-95B3-79BE7C954928}">
      <dgm:prSet/>
      <dgm:spPr/>
      <dgm:t>
        <a:bodyPr/>
        <a:lstStyle/>
        <a:p>
          <a:endParaRPr lang="pt-PT">
            <a:effectLst>
              <a:glow rad="127000">
                <a:schemeClr val="bg1"/>
              </a:glow>
            </a:effectLst>
          </a:endParaRPr>
        </a:p>
      </dgm:t>
    </dgm:pt>
    <dgm:pt modelId="{4E688313-8AC8-4BD2-8477-75FCBE560638}" type="asst">
      <dgm:prSet custT="1"/>
      <dgm:spPr>
        <a:ln>
          <a:noFill/>
        </a:ln>
        <a:effectLst>
          <a:glow rad="114300">
            <a:schemeClr val="accent5">
              <a:satMod val="175000"/>
              <a:alpha val="42000"/>
            </a:schemeClr>
          </a:glow>
        </a:effectLst>
        <a:scene3d>
          <a:camera prst="orthographicFront"/>
          <a:lightRig rig="threePt" dir="t"/>
        </a:scene3d>
        <a:sp3d>
          <a:bevelT w="165100" prst="coolSlant"/>
          <a:bevelB prst="angle"/>
        </a:sp3d>
      </dgm:spPr>
      <dgm:t>
        <a:bodyPr>
          <a:sp3d/>
        </a:bodyPr>
        <a:lstStyle/>
        <a:p>
          <a:r>
            <a:rPr lang="pt-PT" sz="800" b="0" cap="none" spc="0">
              <a:ln w="0"/>
              <a:solidFill>
                <a:schemeClr val="bg1"/>
              </a:solidFill>
              <a:effectLst>
                <a:outerShdw blurRad="38100" dist="19050" dir="2700000" algn="tl" rotWithShape="0">
                  <a:schemeClr val="dk1">
                    <a:alpha val="40000"/>
                  </a:schemeClr>
                </a:outerShdw>
              </a:effectLst>
              <a:latin typeface="+mn-lt"/>
            </a:rPr>
            <a:t>Responsável</a:t>
          </a:r>
        </a:p>
        <a:p>
          <a:r>
            <a:rPr lang="pt-PT" sz="800" b="0" cap="none" spc="0">
              <a:ln w="0"/>
              <a:solidFill>
                <a:schemeClr val="bg1"/>
              </a:solidFill>
              <a:effectLst>
                <a:outerShdw blurRad="38100" dist="19050" dir="2700000" algn="tl" rotWithShape="0">
                  <a:schemeClr val="dk1">
                    <a:alpha val="40000"/>
                  </a:schemeClr>
                </a:outerShdw>
              </a:effectLst>
              <a:latin typeface="+mn-lt"/>
            </a:rPr>
            <a:t> de Auditoria Interna</a:t>
          </a:r>
          <a:endParaRPr lang="pt-PT" sz="800" b="0" cap="none" spc="0">
            <a:ln w="0"/>
            <a:solidFill>
              <a:schemeClr val="bg1"/>
            </a:solidFill>
            <a:effectLst>
              <a:outerShdw blurRad="38100" dist="19050" dir="2700000" algn="tl" rotWithShape="0">
                <a:schemeClr val="dk1">
                  <a:alpha val="40000"/>
                </a:schemeClr>
              </a:outerShdw>
            </a:effectLst>
          </a:endParaRPr>
        </a:p>
      </dgm:t>
    </dgm:pt>
    <dgm:pt modelId="{4D2D3AAF-AEDE-4144-945B-C08A575014A5}" type="parTrans" cxnId="{15B5C3F5-33F4-4868-978D-C10F74E9FCE7}">
      <dgm:prSet/>
      <dgm:spPr/>
      <dgm:t>
        <a:bodyPr/>
        <a:lstStyle/>
        <a:p>
          <a:endParaRPr lang="pt-PT">
            <a:effectLst>
              <a:glow rad="127000">
                <a:schemeClr val="bg1"/>
              </a:glow>
            </a:effectLst>
          </a:endParaRPr>
        </a:p>
      </dgm:t>
    </dgm:pt>
    <dgm:pt modelId="{041568AE-4611-4AE1-ABBC-FD09732F90D2}" type="sibTrans" cxnId="{15B5C3F5-33F4-4868-978D-C10F74E9FCE7}">
      <dgm:prSet/>
      <dgm:spPr/>
      <dgm:t>
        <a:bodyPr/>
        <a:lstStyle/>
        <a:p>
          <a:endParaRPr lang="pt-PT">
            <a:effectLst>
              <a:glow rad="127000">
                <a:schemeClr val="bg1"/>
              </a:glow>
            </a:effectLst>
          </a:endParaRPr>
        </a:p>
      </dgm:t>
    </dgm:pt>
    <dgm:pt modelId="{A3CBF115-1078-462C-855E-7E763DF188AB}" type="pres">
      <dgm:prSet presAssocID="{D553EA9A-C372-448E-A9D5-73B69043E802}" presName="hierChild1" presStyleCnt="0">
        <dgm:presLayoutVars>
          <dgm:orgChart val="1"/>
          <dgm:chPref val="1"/>
          <dgm:dir/>
          <dgm:animOne val="branch"/>
          <dgm:animLvl val="lvl"/>
          <dgm:resizeHandles/>
        </dgm:presLayoutVars>
      </dgm:prSet>
      <dgm:spPr/>
    </dgm:pt>
    <dgm:pt modelId="{33F9CBCB-F434-4356-AE9C-77068AC4F328}" type="pres">
      <dgm:prSet presAssocID="{A95D328F-CFCD-4CA6-BAD5-9C48507CFD76}" presName="hierRoot1" presStyleCnt="0">
        <dgm:presLayoutVars>
          <dgm:hierBranch val="init"/>
        </dgm:presLayoutVars>
      </dgm:prSet>
      <dgm:spPr/>
    </dgm:pt>
    <dgm:pt modelId="{E35741AB-9AE1-457F-9A83-F9471D22C008}" type="pres">
      <dgm:prSet presAssocID="{A95D328F-CFCD-4CA6-BAD5-9C48507CFD76}" presName="rootComposite1" presStyleCnt="0"/>
      <dgm:spPr/>
    </dgm:pt>
    <dgm:pt modelId="{B041DC9F-179B-44A3-9021-A25A922FEF84}" type="pres">
      <dgm:prSet presAssocID="{A95D328F-CFCD-4CA6-BAD5-9C48507CFD76}" presName="rootText1" presStyleLbl="node0" presStyleIdx="0" presStyleCnt="1" custLinFactNeighborX="2146" custLinFactNeighborY="10728">
        <dgm:presLayoutVars>
          <dgm:chPref val="3"/>
        </dgm:presLayoutVars>
      </dgm:prSet>
      <dgm:spPr/>
    </dgm:pt>
    <dgm:pt modelId="{6E5C7A73-0B32-4EDB-98A5-A962A121E6A6}" type="pres">
      <dgm:prSet presAssocID="{A95D328F-CFCD-4CA6-BAD5-9C48507CFD76}" presName="rootConnector1" presStyleLbl="node1" presStyleIdx="0" presStyleCnt="0"/>
      <dgm:spPr/>
    </dgm:pt>
    <dgm:pt modelId="{887340E9-E16D-407D-BEBE-756CCF77C3B9}" type="pres">
      <dgm:prSet presAssocID="{A95D328F-CFCD-4CA6-BAD5-9C48507CFD76}" presName="hierChild2" presStyleCnt="0"/>
      <dgm:spPr/>
    </dgm:pt>
    <dgm:pt modelId="{9F22BE84-E17E-4D04-8D51-2B9AF32A7927}" type="pres">
      <dgm:prSet presAssocID="{2948455B-5ADC-40C0-A7EA-5858E7492C5C}" presName="Name37" presStyleLbl="parChTrans1D2" presStyleIdx="0" presStyleCnt="8"/>
      <dgm:spPr/>
    </dgm:pt>
    <dgm:pt modelId="{5F872D0A-1864-49BD-A5F7-146C68B81D3E}" type="pres">
      <dgm:prSet presAssocID="{738323BC-EBD0-4435-A6CC-1FD09B3A740F}" presName="hierRoot2" presStyleCnt="0">
        <dgm:presLayoutVars>
          <dgm:hierBranch val="init"/>
        </dgm:presLayoutVars>
      </dgm:prSet>
      <dgm:spPr/>
    </dgm:pt>
    <dgm:pt modelId="{EB8E92FE-5099-426D-8F86-F28D0EE73C0F}" type="pres">
      <dgm:prSet presAssocID="{738323BC-EBD0-4435-A6CC-1FD09B3A740F}" presName="rootComposite" presStyleCnt="0"/>
      <dgm:spPr/>
    </dgm:pt>
    <dgm:pt modelId="{A89A4DA8-C5D7-40E0-8D32-D3C816781290}" type="pres">
      <dgm:prSet presAssocID="{738323BC-EBD0-4435-A6CC-1FD09B3A740F}" presName="rootText" presStyleLbl="node2" presStyleIdx="0" presStyleCnt="4" custLinFactNeighborY="12874">
        <dgm:presLayoutVars>
          <dgm:chPref val="3"/>
        </dgm:presLayoutVars>
      </dgm:prSet>
      <dgm:spPr/>
    </dgm:pt>
    <dgm:pt modelId="{0914E003-433E-46CB-983F-2596C6C618CD}" type="pres">
      <dgm:prSet presAssocID="{738323BC-EBD0-4435-A6CC-1FD09B3A740F}" presName="rootConnector" presStyleLbl="node2" presStyleIdx="0" presStyleCnt="4"/>
      <dgm:spPr/>
    </dgm:pt>
    <dgm:pt modelId="{7450323E-D48B-4A92-9A4C-0D7BE45EEEF1}" type="pres">
      <dgm:prSet presAssocID="{738323BC-EBD0-4435-A6CC-1FD09B3A740F}" presName="hierChild4" presStyleCnt="0"/>
      <dgm:spPr/>
    </dgm:pt>
    <dgm:pt modelId="{124BDFE8-AC92-400A-9AE5-6C44823CDE4E}" type="pres">
      <dgm:prSet presAssocID="{738323BC-EBD0-4435-A6CC-1FD09B3A740F}" presName="hierChild5" presStyleCnt="0"/>
      <dgm:spPr/>
    </dgm:pt>
    <dgm:pt modelId="{FF468AD7-ADE5-4EC2-B78B-2B9920B2550A}" type="pres">
      <dgm:prSet presAssocID="{94267DDD-BA8A-427B-A145-1279487763FD}" presName="Name37" presStyleLbl="parChTrans1D2" presStyleIdx="1" presStyleCnt="8"/>
      <dgm:spPr/>
    </dgm:pt>
    <dgm:pt modelId="{BE5A5826-BD8D-4CEA-9868-7748DC30E069}" type="pres">
      <dgm:prSet presAssocID="{D43278E6-DB02-497C-A316-D33BA6B2AB57}" presName="hierRoot2" presStyleCnt="0">
        <dgm:presLayoutVars>
          <dgm:hierBranch val="init"/>
        </dgm:presLayoutVars>
      </dgm:prSet>
      <dgm:spPr/>
    </dgm:pt>
    <dgm:pt modelId="{640968D0-C50B-4039-BB3F-543114FCE079}" type="pres">
      <dgm:prSet presAssocID="{D43278E6-DB02-497C-A316-D33BA6B2AB57}" presName="rootComposite" presStyleCnt="0"/>
      <dgm:spPr/>
    </dgm:pt>
    <dgm:pt modelId="{9BC68568-3B66-4DB5-9D31-8EFEBFF68297}" type="pres">
      <dgm:prSet presAssocID="{D43278E6-DB02-497C-A316-D33BA6B2AB57}" presName="rootText" presStyleLbl="node2" presStyleIdx="1" presStyleCnt="4" custLinFactNeighborY="7524">
        <dgm:presLayoutVars>
          <dgm:chPref val="3"/>
        </dgm:presLayoutVars>
      </dgm:prSet>
      <dgm:spPr/>
    </dgm:pt>
    <dgm:pt modelId="{0A2607AE-4B62-4695-96C0-33DC7EB7D446}" type="pres">
      <dgm:prSet presAssocID="{D43278E6-DB02-497C-A316-D33BA6B2AB57}" presName="rootConnector" presStyleLbl="node2" presStyleIdx="1" presStyleCnt="4"/>
      <dgm:spPr/>
    </dgm:pt>
    <dgm:pt modelId="{328CF70B-28B2-4AE0-AE49-79715C6B2537}" type="pres">
      <dgm:prSet presAssocID="{D43278E6-DB02-497C-A316-D33BA6B2AB57}" presName="hierChild4" presStyleCnt="0"/>
      <dgm:spPr/>
    </dgm:pt>
    <dgm:pt modelId="{0C298CE0-78E9-4DD1-B58A-E3004256E01C}" type="pres">
      <dgm:prSet presAssocID="{D43278E6-DB02-497C-A316-D33BA6B2AB57}" presName="hierChild5" presStyleCnt="0"/>
      <dgm:spPr/>
    </dgm:pt>
    <dgm:pt modelId="{39759766-3004-46AD-B3EF-1388BA8EEC8D}" type="pres">
      <dgm:prSet presAssocID="{785DE3CB-2356-4787-BF96-7D0E07186F06}" presName="Name37" presStyleLbl="parChTrans1D2" presStyleIdx="2" presStyleCnt="8"/>
      <dgm:spPr/>
    </dgm:pt>
    <dgm:pt modelId="{DD0C8BBB-880A-4A65-8C52-9150DD452638}" type="pres">
      <dgm:prSet presAssocID="{F68FF12A-2E2F-4636-9618-C7980E059794}" presName="hierRoot2" presStyleCnt="0">
        <dgm:presLayoutVars>
          <dgm:hierBranch val="init"/>
        </dgm:presLayoutVars>
      </dgm:prSet>
      <dgm:spPr/>
    </dgm:pt>
    <dgm:pt modelId="{20D059A7-D461-46B1-8C53-AFFC95F0CAAC}" type="pres">
      <dgm:prSet presAssocID="{F68FF12A-2E2F-4636-9618-C7980E059794}" presName="rootComposite" presStyleCnt="0"/>
      <dgm:spPr/>
    </dgm:pt>
    <dgm:pt modelId="{F7D1C5C6-4526-420A-9EE2-86B39161B5D6}" type="pres">
      <dgm:prSet presAssocID="{F68FF12A-2E2F-4636-9618-C7980E059794}" presName="rootText" presStyleLbl="node2" presStyleIdx="2" presStyleCnt="4">
        <dgm:presLayoutVars>
          <dgm:chPref val="3"/>
        </dgm:presLayoutVars>
      </dgm:prSet>
      <dgm:spPr/>
    </dgm:pt>
    <dgm:pt modelId="{02BA0033-584F-47D3-B328-C457F62B0653}" type="pres">
      <dgm:prSet presAssocID="{F68FF12A-2E2F-4636-9618-C7980E059794}" presName="rootConnector" presStyleLbl="node2" presStyleIdx="2" presStyleCnt="4"/>
      <dgm:spPr/>
    </dgm:pt>
    <dgm:pt modelId="{3CC06DA2-54AE-4791-864E-388073E91165}" type="pres">
      <dgm:prSet presAssocID="{F68FF12A-2E2F-4636-9618-C7980E059794}" presName="hierChild4" presStyleCnt="0"/>
      <dgm:spPr/>
    </dgm:pt>
    <dgm:pt modelId="{45241D3D-2378-4272-A813-76948C22787B}" type="pres">
      <dgm:prSet presAssocID="{F68FF12A-2E2F-4636-9618-C7980E059794}" presName="hierChild5" presStyleCnt="0"/>
      <dgm:spPr/>
    </dgm:pt>
    <dgm:pt modelId="{415718AA-9A78-409D-BD0E-D697E58CE7CB}" type="pres">
      <dgm:prSet presAssocID="{AF03D587-1FC4-4BDF-899E-44906EF33415}" presName="Name37" presStyleLbl="parChTrans1D2" presStyleIdx="3" presStyleCnt="8"/>
      <dgm:spPr/>
    </dgm:pt>
    <dgm:pt modelId="{5777B4BF-49DE-4253-9667-4BA8BA3FF954}" type="pres">
      <dgm:prSet presAssocID="{0E5A1DF8-0AF7-43D7-BEEF-688D825244D3}" presName="hierRoot2" presStyleCnt="0">
        <dgm:presLayoutVars>
          <dgm:hierBranch val="init"/>
        </dgm:presLayoutVars>
      </dgm:prSet>
      <dgm:spPr/>
    </dgm:pt>
    <dgm:pt modelId="{C74FAE9A-D4D9-46DE-8797-1121B90CC2AD}" type="pres">
      <dgm:prSet presAssocID="{0E5A1DF8-0AF7-43D7-BEEF-688D825244D3}" presName="rootComposite" presStyleCnt="0"/>
      <dgm:spPr/>
    </dgm:pt>
    <dgm:pt modelId="{5FEF856C-5920-4F3D-977A-F7A346C59BF7}" type="pres">
      <dgm:prSet presAssocID="{0E5A1DF8-0AF7-43D7-BEEF-688D825244D3}" presName="rootText" presStyleLbl="node2" presStyleIdx="3" presStyleCnt="4">
        <dgm:presLayoutVars>
          <dgm:chPref val="3"/>
        </dgm:presLayoutVars>
      </dgm:prSet>
      <dgm:spPr/>
    </dgm:pt>
    <dgm:pt modelId="{FADDF09B-981E-4272-A40B-47E730610BA0}" type="pres">
      <dgm:prSet presAssocID="{0E5A1DF8-0AF7-43D7-BEEF-688D825244D3}" presName="rootConnector" presStyleLbl="node2" presStyleIdx="3" presStyleCnt="4"/>
      <dgm:spPr/>
    </dgm:pt>
    <dgm:pt modelId="{464DCAE8-4691-4C04-80DC-D0369CB89C38}" type="pres">
      <dgm:prSet presAssocID="{0E5A1DF8-0AF7-43D7-BEEF-688D825244D3}" presName="hierChild4" presStyleCnt="0"/>
      <dgm:spPr/>
    </dgm:pt>
    <dgm:pt modelId="{9E831120-8CCE-4D10-B1F4-9F3862926214}" type="pres">
      <dgm:prSet presAssocID="{0E5A1DF8-0AF7-43D7-BEEF-688D825244D3}" presName="hierChild5" presStyleCnt="0"/>
      <dgm:spPr/>
    </dgm:pt>
    <dgm:pt modelId="{BF0ED1E0-7CB8-4CF6-B9D4-600E7F1C84CB}" type="pres">
      <dgm:prSet presAssocID="{A95D328F-CFCD-4CA6-BAD5-9C48507CFD76}" presName="hierChild3" presStyleCnt="0"/>
      <dgm:spPr/>
    </dgm:pt>
    <dgm:pt modelId="{8CBFE794-3EEF-492D-82EC-8BE92BDBEE34}" type="pres">
      <dgm:prSet presAssocID="{6BFFE581-B24C-46C8-A88B-D3B9C3CD17BA}" presName="Name111" presStyleLbl="parChTrans1D2" presStyleIdx="4" presStyleCnt="8"/>
      <dgm:spPr/>
    </dgm:pt>
    <dgm:pt modelId="{211CAE36-714B-4794-BFA1-632C2009B140}" type="pres">
      <dgm:prSet presAssocID="{BFAA06F9-FFC5-48DA-92F1-D84FFB2BBEDD}" presName="hierRoot3" presStyleCnt="0">
        <dgm:presLayoutVars>
          <dgm:hierBranch val="init"/>
        </dgm:presLayoutVars>
      </dgm:prSet>
      <dgm:spPr/>
    </dgm:pt>
    <dgm:pt modelId="{7161F9AE-1ED1-43A5-9C6A-A32D2BFF32F7}" type="pres">
      <dgm:prSet presAssocID="{BFAA06F9-FFC5-48DA-92F1-D84FFB2BBEDD}" presName="rootComposite3" presStyleCnt="0"/>
      <dgm:spPr/>
    </dgm:pt>
    <dgm:pt modelId="{DA1CC916-3656-4363-A3CB-2D02308EC9B8}" type="pres">
      <dgm:prSet presAssocID="{BFAA06F9-FFC5-48DA-92F1-D84FFB2BBEDD}" presName="rootText3" presStyleLbl="asst1" presStyleIdx="0" presStyleCnt="4" custLinFactNeighborX="2146" custLinFactNeighborY="10728">
        <dgm:presLayoutVars>
          <dgm:chPref val="3"/>
        </dgm:presLayoutVars>
      </dgm:prSet>
      <dgm:spPr/>
    </dgm:pt>
    <dgm:pt modelId="{B81EF03A-025F-4E27-8B18-AA2E814E4FF5}" type="pres">
      <dgm:prSet presAssocID="{BFAA06F9-FFC5-48DA-92F1-D84FFB2BBEDD}" presName="rootConnector3" presStyleLbl="asst1" presStyleIdx="0" presStyleCnt="4"/>
      <dgm:spPr/>
    </dgm:pt>
    <dgm:pt modelId="{54404FEA-3704-4FD6-B1C6-1AAA85D1CCC0}" type="pres">
      <dgm:prSet presAssocID="{BFAA06F9-FFC5-48DA-92F1-D84FFB2BBEDD}" presName="hierChild6" presStyleCnt="0"/>
      <dgm:spPr/>
    </dgm:pt>
    <dgm:pt modelId="{5611AFF6-6D53-473D-B569-1E3E3279687D}" type="pres">
      <dgm:prSet presAssocID="{BFAA06F9-FFC5-48DA-92F1-D84FFB2BBEDD}" presName="hierChild7" presStyleCnt="0"/>
      <dgm:spPr/>
    </dgm:pt>
    <dgm:pt modelId="{27A94748-973E-419E-B9FA-81389D7073BD}" type="pres">
      <dgm:prSet presAssocID="{23B09955-F1B7-4D8B-817F-74ACA8C2D132}" presName="Name111" presStyleLbl="parChTrans1D2" presStyleIdx="5" presStyleCnt="8"/>
      <dgm:spPr/>
    </dgm:pt>
    <dgm:pt modelId="{353F5EE1-1469-44BE-BED7-97653A720BC1}" type="pres">
      <dgm:prSet presAssocID="{574313EE-E1D9-47F2-994F-5063DDDBC326}" presName="hierRoot3" presStyleCnt="0">
        <dgm:presLayoutVars>
          <dgm:hierBranch val="init"/>
        </dgm:presLayoutVars>
      </dgm:prSet>
      <dgm:spPr/>
    </dgm:pt>
    <dgm:pt modelId="{30EED482-26D3-490C-A731-7CDE069D8C22}" type="pres">
      <dgm:prSet presAssocID="{574313EE-E1D9-47F2-994F-5063DDDBC326}" presName="rootComposite3" presStyleCnt="0"/>
      <dgm:spPr/>
    </dgm:pt>
    <dgm:pt modelId="{AC62ED46-2F7D-41E2-9A05-5FDB3EC1D08D}" type="pres">
      <dgm:prSet presAssocID="{574313EE-E1D9-47F2-994F-5063DDDBC326}" presName="rootText3" presStyleLbl="asst1" presStyleIdx="1" presStyleCnt="4" custLinFactNeighborX="2146" custLinFactNeighborY="10728">
        <dgm:presLayoutVars>
          <dgm:chPref val="3"/>
        </dgm:presLayoutVars>
      </dgm:prSet>
      <dgm:spPr/>
    </dgm:pt>
    <dgm:pt modelId="{CFA56992-35CA-474F-BC3B-774B3634DC37}" type="pres">
      <dgm:prSet presAssocID="{574313EE-E1D9-47F2-994F-5063DDDBC326}" presName="rootConnector3" presStyleLbl="asst1" presStyleIdx="1" presStyleCnt="4"/>
      <dgm:spPr/>
    </dgm:pt>
    <dgm:pt modelId="{F35941FE-B06D-43A8-8181-D0442623D0BF}" type="pres">
      <dgm:prSet presAssocID="{574313EE-E1D9-47F2-994F-5063DDDBC326}" presName="hierChild6" presStyleCnt="0"/>
      <dgm:spPr/>
    </dgm:pt>
    <dgm:pt modelId="{DC3A14F9-9AFC-4BAD-A4C5-B023CBE264AA}" type="pres">
      <dgm:prSet presAssocID="{574313EE-E1D9-47F2-994F-5063DDDBC326}" presName="hierChild7" presStyleCnt="0"/>
      <dgm:spPr/>
    </dgm:pt>
    <dgm:pt modelId="{4FB3E373-AEE1-4561-9BDE-8F481D284578}" type="pres">
      <dgm:prSet presAssocID="{E6D48136-E633-42DB-8152-70454DA65BEF}" presName="Name111" presStyleLbl="parChTrans1D2" presStyleIdx="6" presStyleCnt="8"/>
      <dgm:spPr/>
    </dgm:pt>
    <dgm:pt modelId="{DB2181DE-D042-4AD0-9720-8DF89830C91B}" type="pres">
      <dgm:prSet presAssocID="{CFE49D75-50F2-4021-895C-6E12C6C0DE07}" presName="hierRoot3" presStyleCnt="0">
        <dgm:presLayoutVars>
          <dgm:hierBranch val="init"/>
        </dgm:presLayoutVars>
      </dgm:prSet>
      <dgm:spPr/>
    </dgm:pt>
    <dgm:pt modelId="{9A0470C2-F05B-43D2-AA9F-BAD0B729978B}" type="pres">
      <dgm:prSet presAssocID="{CFE49D75-50F2-4021-895C-6E12C6C0DE07}" presName="rootComposite3" presStyleCnt="0"/>
      <dgm:spPr/>
    </dgm:pt>
    <dgm:pt modelId="{20EB6D70-60E8-425B-A739-E4CE36F7C487}" type="pres">
      <dgm:prSet presAssocID="{CFE49D75-50F2-4021-895C-6E12C6C0DE07}" presName="rootText3" presStyleLbl="asst1" presStyleIdx="2" presStyleCnt="4" custLinFactNeighborX="2146" custLinFactNeighborY="10728">
        <dgm:presLayoutVars>
          <dgm:chPref val="3"/>
        </dgm:presLayoutVars>
      </dgm:prSet>
      <dgm:spPr/>
    </dgm:pt>
    <dgm:pt modelId="{2EE86E2A-867A-482E-9810-9C1B3DE41DEF}" type="pres">
      <dgm:prSet presAssocID="{CFE49D75-50F2-4021-895C-6E12C6C0DE07}" presName="rootConnector3" presStyleLbl="asst1" presStyleIdx="2" presStyleCnt="4"/>
      <dgm:spPr/>
    </dgm:pt>
    <dgm:pt modelId="{81D54C67-78DD-427C-941C-E15CC0170FD4}" type="pres">
      <dgm:prSet presAssocID="{CFE49D75-50F2-4021-895C-6E12C6C0DE07}" presName="hierChild6" presStyleCnt="0"/>
      <dgm:spPr/>
    </dgm:pt>
    <dgm:pt modelId="{E086ACB9-7CC3-4A13-BD4C-C3044F8CA95B}" type="pres">
      <dgm:prSet presAssocID="{CFE49D75-50F2-4021-895C-6E12C6C0DE07}" presName="hierChild7" presStyleCnt="0"/>
      <dgm:spPr/>
    </dgm:pt>
    <dgm:pt modelId="{B971E07B-3240-4F28-986B-78D2A19820FE}" type="pres">
      <dgm:prSet presAssocID="{4D2D3AAF-AEDE-4144-945B-C08A575014A5}" presName="Name111" presStyleLbl="parChTrans1D2" presStyleIdx="7" presStyleCnt="8"/>
      <dgm:spPr/>
    </dgm:pt>
    <dgm:pt modelId="{B3487F0B-E4CB-47B9-B26A-1EA66B4522AF}" type="pres">
      <dgm:prSet presAssocID="{4E688313-8AC8-4BD2-8477-75FCBE560638}" presName="hierRoot3" presStyleCnt="0">
        <dgm:presLayoutVars>
          <dgm:hierBranch val="init"/>
        </dgm:presLayoutVars>
      </dgm:prSet>
      <dgm:spPr/>
    </dgm:pt>
    <dgm:pt modelId="{D8F125DD-3F72-49ED-9623-051ED2BA4702}" type="pres">
      <dgm:prSet presAssocID="{4E688313-8AC8-4BD2-8477-75FCBE560638}" presName="rootComposite3" presStyleCnt="0"/>
      <dgm:spPr/>
    </dgm:pt>
    <dgm:pt modelId="{11755937-2A2F-4212-B87F-0D2EC5FAAF7F}" type="pres">
      <dgm:prSet presAssocID="{4E688313-8AC8-4BD2-8477-75FCBE560638}" presName="rootText3" presStyleLbl="asst1" presStyleIdx="3" presStyleCnt="4" custLinFactNeighborY="12874">
        <dgm:presLayoutVars>
          <dgm:chPref val="3"/>
        </dgm:presLayoutVars>
      </dgm:prSet>
      <dgm:spPr/>
    </dgm:pt>
    <dgm:pt modelId="{210451A3-7137-47E8-9DD3-F79BFA326214}" type="pres">
      <dgm:prSet presAssocID="{4E688313-8AC8-4BD2-8477-75FCBE560638}" presName="rootConnector3" presStyleLbl="asst1" presStyleIdx="3" presStyleCnt="4"/>
      <dgm:spPr/>
    </dgm:pt>
    <dgm:pt modelId="{E6E6EB1A-5530-41BE-B30E-AADBB30D826A}" type="pres">
      <dgm:prSet presAssocID="{4E688313-8AC8-4BD2-8477-75FCBE560638}" presName="hierChild6" presStyleCnt="0"/>
      <dgm:spPr/>
    </dgm:pt>
    <dgm:pt modelId="{72D80E02-8FA0-40DA-8D4A-92F5B81C1378}" type="pres">
      <dgm:prSet presAssocID="{4E688313-8AC8-4BD2-8477-75FCBE560638}" presName="hierChild7" presStyleCnt="0"/>
      <dgm:spPr/>
    </dgm:pt>
  </dgm:ptLst>
  <dgm:cxnLst>
    <dgm:cxn modelId="{118D110B-5E29-47AF-8F59-71CC6FBCBC30}" type="presOf" srcId="{CFE49D75-50F2-4021-895C-6E12C6C0DE07}" destId="{20EB6D70-60E8-425B-A739-E4CE36F7C487}" srcOrd="0" destOrd="0" presId="urn:microsoft.com/office/officeart/2005/8/layout/orgChart1"/>
    <dgm:cxn modelId="{D64B1F20-1A7F-4D29-90D9-D78470B28E89}" type="presOf" srcId="{4D2D3AAF-AEDE-4144-945B-C08A575014A5}" destId="{B971E07B-3240-4F28-986B-78D2A19820FE}" srcOrd="0" destOrd="0" presId="urn:microsoft.com/office/officeart/2005/8/layout/orgChart1"/>
    <dgm:cxn modelId="{14374F23-8E02-4E03-AA73-3B792F8A0B7E}" srcId="{D553EA9A-C372-448E-A9D5-73B69043E802}" destId="{A95D328F-CFCD-4CA6-BAD5-9C48507CFD76}" srcOrd="0" destOrd="0" parTransId="{435054DB-D3CE-4B97-888B-C9A2D26050AD}" sibTransId="{7FF36849-0FC7-4891-96B8-B363851D00DD}"/>
    <dgm:cxn modelId="{2E0DAB25-6053-40B8-9673-BA435FB027AA}" type="presOf" srcId="{D43278E6-DB02-497C-A316-D33BA6B2AB57}" destId="{9BC68568-3B66-4DB5-9D31-8EFEBFF68297}" srcOrd="0" destOrd="0" presId="urn:microsoft.com/office/officeart/2005/8/layout/orgChart1"/>
    <dgm:cxn modelId="{A9EBDB25-9944-48FF-AF65-AFDD5CCBE527}" type="presOf" srcId="{BFAA06F9-FFC5-48DA-92F1-D84FFB2BBEDD}" destId="{DA1CC916-3656-4363-A3CB-2D02308EC9B8}" srcOrd="0" destOrd="0" presId="urn:microsoft.com/office/officeart/2005/8/layout/orgChart1"/>
    <dgm:cxn modelId="{6198E428-DBC4-4120-B49E-EF92A3B3FEF3}" type="presOf" srcId="{D553EA9A-C372-448E-A9D5-73B69043E802}" destId="{A3CBF115-1078-462C-855E-7E763DF188AB}" srcOrd="0" destOrd="0" presId="urn:microsoft.com/office/officeart/2005/8/layout/orgChart1"/>
    <dgm:cxn modelId="{26EA1841-E6BB-479E-A3CB-E5840C677A21}" type="presOf" srcId="{E6D48136-E633-42DB-8152-70454DA65BEF}" destId="{4FB3E373-AEE1-4561-9BDE-8F481D284578}" srcOrd="0" destOrd="0" presId="urn:microsoft.com/office/officeart/2005/8/layout/orgChart1"/>
    <dgm:cxn modelId="{C1DCF361-CAFA-4A79-91AA-74A00E2A1599}" type="presOf" srcId="{6BFFE581-B24C-46C8-A88B-D3B9C3CD17BA}" destId="{8CBFE794-3EEF-492D-82EC-8BE92BDBEE34}" srcOrd="0" destOrd="0" presId="urn:microsoft.com/office/officeart/2005/8/layout/orgChart1"/>
    <dgm:cxn modelId="{A9546542-C36F-4C69-8774-17D53E04D325}" type="presOf" srcId="{0E5A1DF8-0AF7-43D7-BEEF-688D825244D3}" destId="{FADDF09B-981E-4272-A40B-47E730610BA0}" srcOrd="1" destOrd="0" presId="urn:microsoft.com/office/officeart/2005/8/layout/orgChart1"/>
    <dgm:cxn modelId="{59A60C63-7C7F-410E-8530-41396D0BAFD2}" type="presOf" srcId="{4E688313-8AC8-4BD2-8477-75FCBE560638}" destId="{210451A3-7137-47E8-9DD3-F79BFA326214}" srcOrd="1" destOrd="0" presId="urn:microsoft.com/office/officeart/2005/8/layout/orgChart1"/>
    <dgm:cxn modelId="{BFB9C769-833E-4E22-B0D5-7D059AC35329}" srcId="{A95D328F-CFCD-4CA6-BAD5-9C48507CFD76}" destId="{BFAA06F9-FFC5-48DA-92F1-D84FFB2BBEDD}" srcOrd="0" destOrd="0" parTransId="{6BFFE581-B24C-46C8-A88B-D3B9C3CD17BA}" sibTransId="{00BB8E77-E4BB-4261-A6F0-60EDBAC62283}"/>
    <dgm:cxn modelId="{FF41207A-3B9A-4471-9B7B-013281859471}" type="presOf" srcId="{0E5A1DF8-0AF7-43D7-BEEF-688D825244D3}" destId="{5FEF856C-5920-4F3D-977A-F7A346C59BF7}" srcOrd="0" destOrd="0" presId="urn:microsoft.com/office/officeart/2005/8/layout/orgChart1"/>
    <dgm:cxn modelId="{47D2E283-FD12-4715-B9AE-B5F4921CEB11}" srcId="{A95D328F-CFCD-4CA6-BAD5-9C48507CFD76}" destId="{574313EE-E1D9-47F2-994F-5063DDDBC326}" srcOrd="4" destOrd="0" parTransId="{23B09955-F1B7-4D8B-817F-74ACA8C2D132}" sibTransId="{5BB5AE96-FD6C-4034-A717-E9F1446189CC}"/>
    <dgm:cxn modelId="{D2F2D886-367A-49BE-B728-9BBAC638AE8F}" type="presOf" srcId="{CFE49D75-50F2-4021-895C-6E12C6C0DE07}" destId="{2EE86E2A-867A-482E-9810-9C1B3DE41DEF}" srcOrd="1" destOrd="0" presId="urn:microsoft.com/office/officeart/2005/8/layout/orgChart1"/>
    <dgm:cxn modelId="{DE54178A-39F7-4466-952E-AC22D04A84F2}" type="presOf" srcId="{785DE3CB-2356-4787-BF96-7D0E07186F06}" destId="{39759766-3004-46AD-B3EF-1388BA8EEC8D}" srcOrd="0" destOrd="0" presId="urn:microsoft.com/office/officeart/2005/8/layout/orgChart1"/>
    <dgm:cxn modelId="{071C0291-0F1B-4D7E-B6F6-A5E3A76A8FDE}" type="presOf" srcId="{D43278E6-DB02-497C-A316-D33BA6B2AB57}" destId="{0A2607AE-4B62-4695-96C0-33DC7EB7D446}" srcOrd="1" destOrd="0" presId="urn:microsoft.com/office/officeart/2005/8/layout/orgChart1"/>
    <dgm:cxn modelId="{64DD9C97-A400-4BDC-84A9-9CC8017D29FC}" type="presOf" srcId="{574313EE-E1D9-47F2-994F-5063DDDBC326}" destId="{CFA56992-35CA-474F-BC3B-774B3634DC37}" srcOrd="1" destOrd="0" presId="urn:microsoft.com/office/officeart/2005/8/layout/orgChart1"/>
    <dgm:cxn modelId="{A9666298-C5C3-4C6A-860E-64B71F49D1EE}" srcId="{A95D328F-CFCD-4CA6-BAD5-9C48507CFD76}" destId="{0E5A1DF8-0AF7-43D7-BEEF-688D825244D3}" srcOrd="5" destOrd="0" parTransId="{AF03D587-1FC4-4BDF-899E-44906EF33415}" sibTransId="{63BC1718-C454-4E74-9C22-CB0E464056EC}"/>
    <dgm:cxn modelId="{016B42A3-3170-4170-B95A-C002F5D1B559}" type="presOf" srcId="{94267DDD-BA8A-427B-A145-1279487763FD}" destId="{FF468AD7-ADE5-4EC2-B78B-2B9920B2550A}" srcOrd="0" destOrd="0" presId="urn:microsoft.com/office/officeart/2005/8/layout/orgChart1"/>
    <dgm:cxn modelId="{B3AFE0A3-A2C7-4223-8E02-7E640C8047FA}" srcId="{A95D328F-CFCD-4CA6-BAD5-9C48507CFD76}" destId="{738323BC-EBD0-4435-A6CC-1FD09B3A740F}" srcOrd="1" destOrd="0" parTransId="{2948455B-5ADC-40C0-A7EA-5858E7492C5C}" sibTransId="{A80ED9E1-7B4E-41D3-8188-4EE34D274538}"/>
    <dgm:cxn modelId="{2A58B8A6-3E4F-4B98-BE6D-7C1021C0C5FE}" type="presOf" srcId="{574313EE-E1D9-47F2-994F-5063DDDBC326}" destId="{AC62ED46-2F7D-41E2-9A05-5FDB3EC1D08D}" srcOrd="0" destOrd="0" presId="urn:microsoft.com/office/officeart/2005/8/layout/orgChart1"/>
    <dgm:cxn modelId="{FA0747A9-49ED-44F7-9CB1-EA4AA58ED01F}" type="presOf" srcId="{F68FF12A-2E2F-4636-9618-C7980E059794}" destId="{F7D1C5C6-4526-420A-9EE2-86B39161B5D6}" srcOrd="0" destOrd="0" presId="urn:microsoft.com/office/officeart/2005/8/layout/orgChart1"/>
    <dgm:cxn modelId="{24D872B4-6024-4A1D-91BE-F55F0CDA68B7}" srcId="{A95D328F-CFCD-4CA6-BAD5-9C48507CFD76}" destId="{D43278E6-DB02-497C-A316-D33BA6B2AB57}" srcOrd="2" destOrd="0" parTransId="{94267DDD-BA8A-427B-A145-1279487763FD}" sibTransId="{0AF72C50-E7FB-4B5B-A1B3-B08665D8AA13}"/>
    <dgm:cxn modelId="{9B9EF9B6-06CA-46C6-95B3-79BE7C954928}" srcId="{A95D328F-CFCD-4CA6-BAD5-9C48507CFD76}" destId="{CFE49D75-50F2-4021-895C-6E12C6C0DE07}" srcOrd="6" destOrd="0" parTransId="{E6D48136-E633-42DB-8152-70454DA65BEF}" sibTransId="{CD887D54-6C4F-4F2B-BEEC-D5914B2020EC}"/>
    <dgm:cxn modelId="{52FF31C4-F46A-4814-9CCC-24FF0B74FCD5}" type="presOf" srcId="{F68FF12A-2E2F-4636-9618-C7980E059794}" destId="{02BA0033-584F-47D3-B328-C457F62B0653}" srcOrd="1" destOrd="0" presId="urn:microsoft.com/office/officeart/2005/8/layout/orgChart1"/>
    <dgm:cxn modelId="{B7D4C2C4-BB93-4519-A4BF-A85CD5E78AAB}" type="presOf" srcId="{A95D328F-CFCD-4CA6-BAD5-9C48507CFD76}" destId="{6E5C7A73-0B32-4EDB-98A5-A962A121E6A6}" srcOrd="1" destOrd="0" presId="urn:microsoft.com/office/officeart/2005/8/layout/orgChart1"/>
    <dgm:cxn modelId="{640F3BC5-FA45-4C2B-9D43-E736A9718E42}" type="presOf" srcId="{23B09955-F1B7-4D8B-817F-74ACA8C2D132}" destId="{27A94748-973E-419E-B9FA-81389D7073BD}" srcOrd="0" destOrd="0" presId="urn:microsoft.com/office/officeart/2005/8/layout/orgChart1"/>
    <dgm:cxn modelId="{782049C5-482E-41ED-A33A-04ACE959A25E}" type="presOf" srcId="{738323BC-EBD0-4435-A6CC-1FD09B3A740F}" destId="{0914E003-433E-46CB-983F-2596C6C618CD}" srcOrd="1" destOrd="0" presId="urn:microsoft.com/office/officeart/2005/8/layout/orgChart1"/>
    <dgm:cxn modelId="{87977BC8-9181-48ED-9055-666F345F5900}" type="presOf" srcId="{BFAA06F9-FFC5-48DA-92F1-D84FFB2BBEDD}" destId="{B81EF03A-025F-4E27-8B18-AA2E814E4FF5}" srcOrd="1" destOrd="0" presId="urn:microsoft.com/office/officeart/2005/8/layout/orgChart1"/>
    <dgm:cxn modelId="{B37A9ECF-3FAA-4A20-BDD9-171DBF71194D}" type="presOf" srcId="{A95D328F-CFCD-4CA6-BAD5-9C48507CFD76}" destId="{B041DC9F-179B-44A3-9021-A25A922FEF84}" srcOrd="0" destOrd="0" presId="urn:microsoft.com/office/officeart/2005/8/layout/orgChart1"/>
    <dgm:cxn modelId="{88098CD9-346A-4634-8354-79111B5D9F48}" type="presOf" srcId="{2948455B-5ADC-40C0-A7EA-5858E7492C5C}" destId="{9F22BE84-E17E-4D04-8D51-2B9AF32A7927}" srcOrd="0" destOrd="0" presId="urn:microsoft.com/office/officeart/2005/8/layout/orgChart1"/>
    <dgm:cxn modelId="{CC6365E5-58FE-4FE7-B835-E3925151A7DD}" type="presOf" srcId="{AF03D587-1FC4-4BDF-899E-44906EF33415}" destId="{415718AA-9A78-409D-BD0E-D697E58CE7CB}" srcOrd="0" destOrd="0" presId="urn:microsoft.com/office/officeart/2005/8/layout/orgChart1"/>
    <dgm:cxn modelId="{6A7F89E7-194A-4092-A89D-A1AE27760CA4}" srcId="{A95D328F-CFCD-4CA6-BAD5-9C48507CFD76}" destId="{F68FF12A-2E2F-4636-9618-C7980E059794}" srcOrd="3" destOrd="0" parTransId="{785DE3CB-2356-4787-BF96-7D0E07186F06}" sibTransId="{56B508A4-1267-4D8F-A67A-CE2C6ABC4DCB}"/>
    <dgm:cxn modelId="{98B563F1-4D0F-4F87-B492-3DB3ED682146}" type="presOf" srcId="{4E688313-8AC8-4BD2-8477-75FCBE560638}" destId="{11755937-2A2F-4212-B87F-0D2EC5FAAF7F}" srcOrd="0" destOrd="0" presId="urn:microsoft.com/office/officeart/2005/8/layout/orgChart1"/>
    <dgm:cxn modelId="{15B5C3F5-33F4-4868-978D-C10F74E9FCE7}" srcId="{A95D328F-CFCD-4CA6-BAD5-9C48507CFD76}" destId="{4E688313-8AC8-4BD2-8477-75FCBE560638}" srcOrd="7" destOrd="0" parTransId="{4D2D3AAF-AEDE-4144-945B-C08A575014A5}" sibTransId="{041568AE-4611-4AE1-ABBC-FD09732F90D2}"/>
    <dgm:cxn modelId="{623885F9-D127-425B-9FFB-EDA1870DF231}" type="presOf" srcId="{738323BC-EBD0-4435-A6CC-1FD09B3A740F}" destId="{A89A4DA8-C5D7-40E0-8D32-D3C816781290}" srcOrd="0" destOrd="0" presId="urn:microsoft.com/office/officeart/2005/8/layout/orgChart1"/>
    <dgm:cxn modelId="{9729E009-FCD5-421A-A59A-7EC8878F310F}" type="presParOf" srcId="{A3CBF115-1078-462C-855E-7E763DF188AB}" destId="{33F9CBCB-F434-4356-AE9C-77068AC4F328}" srcOrd="0" destOrd="0" presId="urn:microsoft.com/office/officeart/2005/8/layout/orgChart1"/>
    <dgm:cxn modelId="{863D0CD3-C454-4A19-A1CF-759FAA05FB8E}" type="presParOf" srcId="{33F9CBCB-F434-4356-AE9C-77068AC4F328}" destId="{E35741AB-9AE1-457F-9A83-F9471D22C008}" srcOrd="0" destOrd="0" presId="urn:microsoft.com/office/officeart/2005/8/layout/orgChart1"/>
    <dgm:cxn modelId="{AC75E1FB-BBB8-43CE-8C71-1286E0CFA150}" type="presParOf" srcId="{E35741AB-9AE1-457F-9A83-F9471D22C008}" destId="{B041DC9F-179B-44A3-9021-A25A922FEF84}" srcOrd="0" destOrd="0" presId="urn:microsoft.com/office/officeart/2005/8/layout/orgChart1"/>
    <dgm:cxn modelId="{C02F0D1C-B6F2-4C57-AB2D-1211B3A76C8C}" type="presParOf" srcId="{E35741AB-9AE1-457F-9A83-F9471D22C008}" destId="{6E5C7A73-0B32-4EDB-98A5-A962A121E6A6}" srcOrd="1" destOrd="0" presId="urn:microsoft.com/office/officeart/2005/8/layout/orgChart1"/>
    <dgm:cxn modelId="{3D789903-58D7-4E22-9F20-C9203FC0DC81}" type="presParOf" srcId="{33F9CBCB-F434-4356-AE9C-77068AC4F328}" destId="{887340E9-E16D-407D-BEBE-756CCF77C3B9}" srcOrd="1" destOrd="0" presId="urn:microsoft.com/office/officeart/2005/8/layout/orgChart1"/>
    <dgm:cxn modelId="{C9386EC9-22D7-45EA-A80E-E98FADE376C4}" type="presParOf" srcId="{887340E9-E16D-407D-BEBE-756CCF77C3B9}" destId="{9F22BE84-E17E-4D04-8D51-2B9AF32A7927}" srcOrd="0" destOrd="0" presId="urn:microsoft.com/office/officeart/2005/8/layout/orgChart1"/>
    <dgm:cxn modelId="{822B6CBA-C01E-42FD-938A-E4E629C12F06}" type="presParOf" srcId="{887340E9-E16D-407D-BEBE-756CCF77C3B9}" destId="{5F872D0A-1864-49BD-A5F7-146C68B81D3E}" srcOrd="1" destOrd="0" presId="urn:microsoft.com/office/officeart/2005/8/layout/orgChart1"/>
    <dgm:cxn modelId="{133FA0D2-6293-46A9-8919-96B02ABD2635}" type="presParOf" srcId="{5F872D0A-1864-49BD-A5F7-146C68B81D3E}" destId="{EB8E92FE-5099-426D-8F86-F28D0EE73C0F}" srcOrd="0" destOrd="0" presId="urn:microsoft.com/office/officeart/2005/8/layout/orgChart1"/>
    <dgm:cxn modelId="{9355D3F7-0003-468A-BBED-84AF00676DDC}" type="presParOf" srcId="{EB8E92FE-5099-426D-8F86-F28D0EE73C0F}" destId="{A89A4DA8-C5D7-40E0-8D32-D3C816781290}" srcOrd="0" destOrd="0" presId="urn:microsoft.com/office/officeart/2005/8/layout/orgChart1"/>
    <dgm:cxn modelId="{813014DC-69EF-4BFE-9EDD-D43E311333B6}" type="presParOf" srcId="{EB8E92FE-5099-426D-8F86-F28D0EE73C0F}" destId="{0914E003-433E-46CB-983F-2596C6C618CD}" srcOrd="1" destOrd="0" presId="urn:microsoft.com/office/officeart/2005/8/layout/orgChart1"/>
    <dgm:cxn modelId="{0A397BE6-48E0-414E-9962-326DA1B594C1}" type="presParOf" srcId="{5F872D0A-1864-49BD-A5F7-146C68B81D3E}" destId="{7450323E-D48B-4A92-9A4C-0D7BE45EEEF1}" srcOrd="1" destOrd="0" presId="urn:microsoft.com/office/officeart/2005/8/layout/orgChart1"/>
    <dgm:cxn modelId="{D25CBE67-8EFD-4991-91FA-B5F8D2536A71}" type="presParOf" srcId="{5F872D0A-1864-49BD-A5F7-146C68B81D3E}" destId="{124BDFE8-AC92-400A-9AE5-6C44823CDE4E}" srcOrd="2" destOrd="0" presId="urn:microsoft.com/office/officeart/2005/8/layout/orgChart1"/>
    <dgm:cxn modelId="{AA9C5FDF-0F3B-4339-8FA2-43DBA4AA381E}" type="presParOf" srcId="{887340E9-E16D-407D-BEBE-756CCF77C3B9}" destId="{FF468AD7-ADE5-4EC2-B78B-2B9920B2550A}" srcOrd="2" destOrd="0" presId="urn:microsoft.com/office/officeart/2005/8/layout/orgChart1"/>
    <dgm:cxn modelId="{40589D61-5B43-4525-B6D4-3C6D10C9ABD6}" type="presParOf" srcId="{887340E9-E16D-407D-BEBE-756CCF77C3B9}" destId="{BE5A5826-BD8D-4CEA-9868-7748DC30E069}" srcOrd="3" destOrd="0" presId="urn:microsoft.com/office/officeart/2005/8/layout/orgChart1"/>
    <dgm:cxn modelId="{B024A957-813E-48C7-8F74-C8920ABA3795}" type="presParOf" srcId="{BE5A5826-BD8D-4CEA-9868-7748DC30E069}" destId="{640968D0-C50B-4039-BB3F-543114FCE079}" srcOrd="0" destOrd="0" presId="urn:microsoft.com/office/officeart/2005/8/layout/orgChart1"/>
    <dgm:cxn modelId="{B6F427EA-C2A8-4A71-859C-E1D0FEFC8E1F}" type="presParOf" srcId="{640968D0-C50B-4039-BB3F-543114FCE079}" destId="{9BC68568-3B66-4DB5-9D31-8EFEBFF68297}" srcOrd="0" destOrd="0" presId="urn:microsoft.com/office/officeart/2005/8/layout/orgChart1"/>
    <dgm:cxn modelId="{0DB889FF-F9C8-499A-A9E2-8BED394149D3}" type="presParOf" srcId="{640968D0-C50B-4039-BB3F-543114FCE079}" destId="{0A2607AE-4B62-4695-96C0-33DC7EB7D446}" srcOrd="1" destOrd="0" presId="urn:microsoft.com/office/officeart/2005/8/layout/orgChart1"/>
    <dgm:cxn modelId="{DFB860A8-5E3A-40C5-AA0F-7B171FA377D4}" type="presParOf" srcId="{BE5A5826-BD8D-4CEA-9868-7748DC30E069}" destId="{328CF70B-28B2-4AE0-AE49-79715C6B2537}" srcOrd="1" destOrd="0" presId="urn:microsoft.com/office/officeart/2005/8/layout/orgChart1"/>
    <dgm:cxn modelId="{C42B6B1A-A8B4-4E17-93BC-23B684D88E88}" type="presParOf" srcId="{BE5A5826-BD8D-4CEA-9868-7748DC30E069}" destId="{0C298CE0-78E9-4DD1-B58A-E3004256E01C}" srcOrd="2" destOrd="0" presId="urn:microsoft.com/office/officeart/2005/8/layout/orgChart1"/>
    <dgm:cxn modelId="{39D3A716-F4A3-4FA0-ABD4-B09573DB2D9F}" type="presParOf" srcId="{887340E9-E16D-407D-BEBE-756CCF77C3B9}" destId="{39759766-3004-46AD-B3EF-1388BA8EEC8D}" srcOrd="4" destOrd="0" presId="urn:microsoft.com/office/officeart/2005/8/layout/orgChart1"/>
    <dgm:cxn modelId="{99A695CB-FD1E-4A49-9190-629E63AB24E6}" type="presParOf" srcId="{887340E9-E16D-407D-BEBE-756CCF77C3B9}" destId="{DD0C8BBB-880A-4A65-8C52-9150DD452638}" srcOrd="5" destOrd="0" presId="urn:microsoft.com/office/officeart/2005/8/layout/orgChart1"/>
    <dgm:cxn modelId="{B0C2D76F-ECF1-40F0-BB88-14C2A8664D2C}" type="presParOf" srcId="{DD0C8BBB-880A-4A65-8C52-9150DD452638}" destId="{20D059A7-D461-46B1-8C53-AFFC95F0CAAC}" srcOrd="0" destOrd="0" presId="urn:microsoft.com/office/officeart/2005/8/layout/orgChart1"/>
    <dgm:cxn modelId="{B3E53601-637C-4700-8EB4-9BDFADD66F58}" type="presParOf" srcId="{20D059A7-D461-46B1-8C53-AFFC95F0CAAC}" destId="{F7D1C5C6-4526-420A-9EE2-86B39161B5D6}" srcOrd="0" destOrd="0" presId="urn:microsoft.com/office/officeart/2005/8/layout/orgChart1"/>
    <dgm:cxn modelId="{DFDD99B6-265D-4411-8297-2F50A4AAD74D}" type="presParOf" srcId="{20D059A7-D461-46B1-8C53-AFFC95F0CAAC}" destId="{02BA0033-584F-47D3-B328-C457F62B0653}" srcOrd="1" destOrd="0" presId="urn:microsoft.com/office/officeart/2005/8/layout/orgChart1"/>
    <dgm:cxn modelId="{729159D0-C3A7-47D5-9DFE-CA4241B403FA}" type="presParOf" srcId="{DD0C8BBB-880A-4A65-8C52-9150DD452638}" destId="{3CC06DA2-54AE-4791-864E-388073E91165}" srcOrd="1" destOrd="0" presId="urn:microsoft.com/office/officeart/2005/8/layout/orgChart1"/>
    <dgm:cxn modelId="{245D21E8-FFE2-4F63-82CF-C288B9A6B4E7}" type="presParOf" srcId="{DD0C8BBB-880A-4A65-8C52-9150DD452638}" destId="{45241D3D-2378-4272-A813-76948C22787B}" srcOrd="2" destOrd="0" presId="urn:microsoft.com/office/officeart/2005/8/layout/orgChart1"/>
    <dgm:cxn modelId="{BFB09DE4-FBAE-4E19-80C1-BA576A2F18D9}" type="presParOf" srcId="{887340E9-E16D-407D-BEBE-756CCF77C3B9}" destId="{415718AA-9A78-409D-BD0E-D697E58CE7CB}" srcOrd="6" destOrd="0" presId="urn:microsoft.com/office/officeart/2005/8/layout/orgChart1"/>
    <dgm:cxn modelId="{3DC51719-35E3-427F-801F-8F01A970818A}" type="presParOf" srcId="{887340E9-E16D-407D-BEBE-756CCF77C3B9}" destId="{5777B4BF-49DE-4253-9667-4BA8BA3FF954}" srcOrd="7" destOrd="0" presId="urn:microsoft.com/office/officeart/2005/8/layout/orgChart1"/>
    <dgm:cxn modelId="{35502AF2-5DD8-42A6-AA89-44B338282AC2}" type="presParOf" srcId="{5777B4BF-49DE-4253-9667-4BA8BA3FF954}" destId="{C74FAE9A-D4D9-46DE-8797-1121B90CC2AD}" srcOrd="0" destOrd="0" presId="urn:microsoft.com/office/officeart/2005/8/layout/orgChart1"/>
    <dgm:cxn modelId="{3C18123D-1396-416C-AF3D-7A5EB8CD9F1A}" type="presParOf" srcId="{C74FAE9A-D4D9-46DE-8797-1121B90CC2AD}" destId="{5FEF856C-5920-4F3D-977A-F7A346C59BF7}" srcOrd="0" destOrd="0" presId="urn:microsoft.com/office/officeart/2005/8/layout/orgChart1"/>
    <dgm:cxn modelId="{655D169E-28E9-48E4-89FF-54173D308F95}" type="presParOf" srcId="{C74FAE9A-D4D9-46DE-8797-1121B90CC2AD}" destId="{FADDF09B-981E-4272-A40B-47E730610BA0}" srcOrd="1" destOrd="0" presId="urn:microsoft.com/office/officeart/2005/8/layout/orgChart1"/>
    <dgm:cxn modelId="{ECCC6865-C7D1-4139-9364-F12EE169C393}" type="presParOf" srcId="{5777B4BF-49DE-4253-9667-4BA8BA3FF954}" destId="{464DCAE8-4691-4C04-80DC-D0369CB89C38}" srcOrd="1" destOrd="0" presId="urn:microsoft.com/office/officeart/2005/8/layout/orgChart1"/>
    <dgm:cxn modelId="{D85C66AF-A283-4DCC-AB1F-AAD7A1C6B876}" type="presParOf" srcId="{5777B4BF-49DE-4253-9667-4BA8BA3FF954}" destId="{9E831120-8CCE-4D10-B1F4-9F3862926214}" srcOrd="2" destOrd="0" presId="urn:microsoft.com/office/officeart/2005/8/layout/orgChart1"/>
    <dgm:cxn modelId="{4A83A8EB-E026-4DD8-8DEF-615FB47DBEF6}" type="presParOf" srcId="{33F9CBCB-F434-4356-AE9C-77068AC4F328}" destId="{BF0ED1E0-7CB8-4CF6-B9D4-600E7F1C84CB}" srcOrd="2" destOrd="0" presId="urn:microsoft.com/office/officeart/2005/8/layout/orgChart1"/>
    <dgm:cxn modelId="{B3620902-6DFA-4ABB-A925-E14258C310D9}" type="presParOf" srcId="{BF0ED1E0-7CB8-4CF6-B9D4-600E7F1C84CB}" destId="{8CBFE794-3EEF-492D-82EC-8BE92BDBEE34}" srcOrd="0" destOrd="0" presId="urn:microsoft.com/office/officeart/2005/8/layout/orgChart1"/>
    <dgm:cxn modelId="{58F35B1A-BA59-459A-8E9E-E10E817E67F4}" type="presParOf" srcId="{BF0ED1E0-7CB8-4CF6-B9D4-600E7F1C84CB}" destId="{211CAE36-714B-4794-BFA1-632C2009B140}" srcOrd="1" destOrd="0" presId="urn:microsoft.com/office/officeart/2005/8/layout/orgChart1"/>
    <dgm:cxn modelId="{FE314989-9904-4B98-A4D8-6A4E39F7E0B4}" type="presParOf" srcId="{211CAE36-714B-4794-BFA1-632C2009B140}" destId="{7161F9AE-1ED1-43A5-9C6A-A32D2BFF32F7}" srcOrd="0" destOrd="0" presId="urn:microsoft.com/office/officeart/2005/8/layout/orgChart1"/>
    <dgm:cxn modelId="{6C2A2421-1D70-4029-96E1-F22C0D096D4C}" type="presParOf" srcId="{7161F9AE-1ED1-43A5-9C6A-A32D2BFF32F7}" destId="{DA1CC916-3656-4363-A3CB-2D02308EC9B8}" srcOrd="0" destOrd="0" presId="urn:microsoft.com/office/officeart/2005/8/layout/orgChart1"/>
    <dgm:cxn modelId="{37263CF7-1FDA-4BC3-A421-4A53CB7DB140}" type="presParOf" srcId="{7161F9AE-1ED1-43A5-9C6A-A32D2BFF32F7}" destId="{B81EF03A-025F-4E27-8B18-AA2E814E4FF5}" srcOrd="1" destOrd="0" presId="urn:microsoft.com/office/officeart/2005/8/layout/orgChart1"/>
    <dgm:cxn modelId="{9217194D-CC6A-4DE1-9E7F-551FD5ACC0BF}" type="presParOf" srcId="{211CAE36-714B-4794-BFA1-632C2009B140}" destId="{54404FEA-3704-4FD6-B1C6-1AAA85D1CCC0}" srcOrd="1" destOrd="0" presId="urn:microsoft.com/office/officeart/2005/8/layout/orgChart1"/>
    <dgm:cxn modelId="{A6A3524F-B075-46D9-9BB7-5051C3772379}" type="presParOf" srcId="{211CAE36-714B-4794-BFA1-632C2009B140}" destId="{5611AFF6-6D53-473D-B569-1E3E3279687D}" srcOrd="2" destOrd="0" presId="urn:microsoft.com/office/officeart/2005/8/layout/orgChart1"/>
    <dgm:cxn modelId="{EA8DCA71-13AE-4C94-BA4D-D16A86437FA1}" type="presParOf" srcId="{BF0ED1E0-7CB8-4CF6-B9D4-600E7F1C84CB}" destId="{27A94748-973E-419E-B9FA-81389D7073BD}" srcOrd="2" destOrd="0" presId="urn:microsoft.com/office/officeart/2005/8/layout/orgChart1"/>
    <dgm:cxn modelId="{BB6B9E1B-D58D-4D33-B030-BF8361399940}" type="presParOf" srcId="{BF0ED1E0-7CB8-4CF6-B9D4-600E7F1C84CB}" destId="{353F5EE1-1469-44BE-BED7-97653A720BC1}" srcOrd="3" destOrd="0" presId="urn:microsoft.com/office/officeart/2005/8/layout/orgChart1"/>
    <dgm:cxn modelId="{66198BDF-8D41-4520-9087-B4DA4C58CB89}" type="presParOf" srcId="{353F5EE1-1469-44BE-BED7-97653A720BC1}" destId="{30EED482-26D3-490C-A731-7CDE069D8C22}" srcOrd="0" destOrd="0" presId="urn:microsoft.com/office/officeart/2005/8/layout/orgChart1"/>
    <dgm:cxn modelId="{834B691F-8A42-4DED-AC8F-3C0AE1AA73E4}" type="presParOf" srcId="{30EED482-26D3-490C-A731-7CDE069D8C22}" destId="{AC62ED46-2F7D-41E2-9A05-5FDB3EC1D08D}" srcOrd="0" destOrd="0" presId="urn:microsoft.com/office/officeart/2005/8/layout/orgChart1"/>
    <dgm:cxn modelId="{DF03EEFE-513C-47CE-B6EB-5D08EB791E58}" type="presParOf" srcId="{30EED482-26D3-490C-A731-7CDE069D8C22}" destId="{CFA56992-35CA-474F-BC3B-774B3634DC37}" srcOrd="1" destOrd="0" presId="urn:microsoft.com/office/officeart/2005/8/layout/orgChart1"/>
    <dgm:cxn modelId="{0B31DF35-D9D6-4354-99D2-8091802713DE}" type="presParOf" srcId="{353F5EE1-1469-44BE-BED7-97653A720BC1}" destId="{F35941FE-B06D-43A8-8181-D0442623D0BF}" srcOrd="1" destOrd="0" presId="urn:microsoft.com/office/officeart/2005/8/layout/orgChart1"/>
    <dgm:cxn modelId="{DF14295D-5934-4590-A663-7E0D97A986E4}" type="presParOf" srcId="{353F5EE1-1469-44BE-BED7-97653A720BC1}" destId="{DC3A14F9-9AFC-4BAD-A4C5-B023CBE264AA}" srcOrd="2" destOrd="0" presId="urn:microsoft.com/office/officeart/2005/8/layout/orgChart1"/>
    <dgm:cxn modelId="{82A23C87-B7A9-4480-8FFE-802BBAEDC1B5}" type="presParOf" srcId="{BF0ED1E0-7CB8-4CF6-B9D4-600E7F1C84CB}" destId="{4FB3E373-AEE1-4561-9BDE-8F481D284578}" srcOrd="4" destOrd="0" presId="urn:microsoft.com/office/officeart/2005/8/layout/orgChart1"/>
    <dgm:cxn modelId="{859D1552-8804-48C4-81D7-661B60217310}" type="presParOf" srcId="{BF0ED1E0-7CB8-4CF6-B9D4-600E7F1C84CB}" destId="{DB2181DE-D042-4AD0-9720-8DF89830C91B}" srcOrd="5" destOrd="0" presId="urn:microsoft.com/office/officeart/2005/8/layout/orgChart1"/>
    <dgm:cxn modelId="{A7EC76D5-1BFA-47D7-91AA-C5B79147A34A}" type="presParOf" srcId="{DB2181DE-D042-4AD0-9720-8DF89830C91B}" destId="{9A0470C2-F05B-43D2-AA9F-BAD0B729978B}" srcOrd="0" destOrd="0" presId="urn:microsoft.com/office/officeart/2005/8/layout/orgChart1"/>
    <dgm:cxn modelId="{897B1823-27AD-4A9C-A04B-A25CD1364A68}" type="presParOf" srcId="{9A0470C2-F05B-43D2-AA9F-BAD0B729978B}" destId="{20EB6D70-60E8-425B-A739-E4CE36F7C487}" srcOrd="0" destOrd="0" presId="urn:microsoft.com/office/officeart/2005/8/layout/orgChart1"/>
    <dgm:cxn modelId="{6B1F55B8-DEA8-41ED-9467-72402567E3A6}" type="presParOf" srcId="{9A0470C2-F05B-43D2-AA9F-BAD0B729978B}" destId="{2EE86E2A-867A-482E-9810-9C1B3DE41DEF}" srcOrd="1" destOrd="0" presId="urn:microsoft.com/office/officeart/2005/8/layout/orgChart1"/>
    <dgm:cxn modelId="{4F400B99-E452-489D-8D83-BA0AD6EFB204}" type="presParOf" srcId="{DB2181DE-D042-4AD0-9720-8DF89830C91B}" destId="{81D54C67-78DD-427C-941C-E15CC0170FD4}" srcOrd="1" destOrd="0" presId="urn:microsoft.com/office/officeart/2005/8/layout/orgChart1"/>
    <dgm:cxn modelId="{586EA049-2465-4976-8091-E81CFC0E0243}" type="presParOf" srcId="{DB2181DE-D042-4AD0-9720-8DF89830C91B}" destId="{E086ACB9-7CC3-4A13-BD4C-C3044F8CA95B}" srcOrd="2" destOrd="0" presId="urn:microsoft.com/office/officeart/2005/8/layout/orgChart1"/>
    <dgm:cxn modelId="{1F541E7F-D153-49D2-9B98-D09B6310BB10}" type="presParOf" srcId="{BF0ED1E0-7CB8-4CF6-B9D4-600E7F1C84CB}" destId="{B971E07B-3240-4F28-986B-78D2A19820FE}" srcOrd="6" destOrd="0" presId="urn:microsoft.com/office/officeart/2005/8/layout/orgChart1"/>
    <dgm:cxn modelId="{6E4DE3E6-E824-445E-BFF8-F61A4753DD97}" type="presParOf" srcId="{BF0ED1E0-7CB8-4CF6-B9D4-600E7F1C84CB}" destId="{B3487F0B-E4CB-47B9-B26A-1EA66B4522AF}" srcOrd="7" destOrd="0" presId="urn:microsoft.com/office/officeart/2005/8/layout/orgChart1"/>
    <dgm:cxn modelId="{252DF249-E022-42C4-BC1B-01F908668AD5}" type="presParOf" srcId="{B3487F0B-E4CB-47B9-B26A-1EA66B4522AF}" destId="{D8F125DD-3F72-49ED-9623-051ED2BA4702}" srcOrd="0" destOrd="0" presId="urn:microsoft.com/office/officeart/2005/8/layout/orgChart1"/>
    <dgm:cxn modelId="{D9EC7133-E534-4E1A-886D-D967AA3C7230}" type="presParOf" srcId="{D8F125DD-3F72-49ED-9623-051ED2BA4702}" destId="{11755937-2A2F-4212-B87F-0D2EC5FAAF7F}" srcOrd="0" destOrd="0" presId="urn:microsoft.com/office/officeart/2005/8/layout/orgChart1"/>
    <dgm:cxn modelId="{D61C91D5-6140-45A9-8B33-493473B978C9}" type="presParOf" srcId="{D8F125DD-3F72-49ED-9623-051ED2BA4702}" destId="{210451A3-7137-47E8-9DD3-F79BFA326214}" srcOrd="1" destOrd="0" presId="urn:microsoft.com/office/officeart/2005/8/layout/orgChart1"/>
    <dgm:cxn modelId="{E530DAE4-0710-4BDD-90A3-BF61E10FB68A}" type="presParOf" srcId="{B3487F0B-E4CB-47B9-B26A-1EA66B4522AF}" destId="{E6E6EB1A-5530-41BE-B30E-AADBB30D826A}" srcOrd="1" destOrd="0" presId="urn:microsoft.com/office/officeart/2005/8/layout/orgChart1"/>
    <dgm:cxn modelId="{6291714D-7210-4921-B438-7D07E2CEE5BA}" type="presParOf" srcId="{B3487F0B-E4CB-47B9-B26A-1EA66B4522AF}" destId="{72D80E02-8FA0-40DA-8D4A-92F5B81C1378}"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636561D7-972D-4CEE-BED6-8A3F758119E3}" type="doc">
      <dgm:prSet loTypeId="urn:microsoft.com/office/officeart/2005/8/layout/bProcess3" loCatId="process" qsTypeId="urn:microsoft.com/office/officeart/2005/8/quickstyle/3d3" qsCatId="3D" csTypeId="urn:microsoft.com/office/officeart/2005/8/colors/accent1_2" csCatId="accent1" phldr="1"/>
      <dgm:spPr/>
    </dgm:pt>
    <dgm:pt modelId="{25E81C4D-D65A-426D-8BAA-B62E9CC67050}">
      <dgm:prSet phldrT="[Texto]"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1 - </a:t>
          </a:r>
          <a:r>
            <a:rPr lang="pt-PT" sz="700" b="1"/>
            <a:t>Nomeação do RCN (Responsável pelo Cumprimento Normativo)</a:t>
          </a:r>
          <a:endParaRPr lang="pt-PT" sz="700" b="1">
            <a:latin typeface="Calibri" panose="020F0502020204030204"/>
            <a:ea typeface="+mn-ea"/>
            <a:cs typeface="+mn-cs"/>
          </a:endParaRPr>
        </a:p>
      </dgm:t>
    </dgm:pt>
    <dgm:pt modelId="{D1B22B02-4E0A-4048-AD74-6C531A5CC964}" type="parTrans" cxnId="{0F609214-F8E9-49A9-929C-C88C7FEBE8B8}">
      <dgm:prSet/>
      <dgm:spPr/>
      <dgm:t>
        <a:bodyPr/>
        <a:lstStyle/>
        <a:p>
          <a:endParaRPr lang="pt-PT"/>
        </a:p>
      </dgm:t>
    </dgm:pt>
    <dgm:pt modelId="{6D7C0605-6FB1-49CE-A29B-75604D8B4E4F}" type="sibTrans" cxnId="{0F609214-F8E9-49A9-929C-C88C7FEBE8B8}">
      <dgm:prSet/>
      <dgm:spPr>
        <a:xfrm>
          <a:off x="1122965" y="464389"/>
          <a:ext cx="266874" cy="91440"/>
        </a:xfrm>
        <a:custGeom>
          <a:avLst/>
          <a:gdLst/>
          <a:ahLst/>
          <a:cxnLst/>
          <a:rect l="0" t="0" r="0" b="0"/>
          <a:pathLst>
            <a:path>
              <a:moveTo>
                <a:pt x="0" y="49683"/>
              </a:moveTo>
              <a:lnTo>
                <a:pt x="150590" y="49683"/>
              </a:lnTo>
              <a:lnTo>
                <a:pt x="150590" y="45720"/>
              </a:lnTo>
              <a:lnTo>
                <a:pt x="266981" y="45720"/>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EAF53BF7-FD87-4240-8DB7-A7B62630A23C}">
      <dgm:prSet phldrT="[Texto]"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2 - </a:t>
          </a:r>
          <a:r>
            <a:rPr lang="pt-PT" sz="700" b="1"/>
            <a:t>2 – Definição da estratégia e sistematização das funções de cada Área</a:t>
          </a:r>
          <a:endParaRPr lang="pt-PT" sz="700" b="1">
            <a:latin typeface="Calibri" panose="020F0502020204030204"/>
            <a:ea typeface="+mn-ea"/>
            <a:cs typeface="+mn-cs"/>
          </a:endParaRPr>
        </a:p>
      </dgm:t>
    </dgm:pt>
    <dgm:pt modelId="{A2CB35BD-3D78-47AE-805E-77753A2461DB}" type="parTrans" cxnId="{8CB181D1-82FC-42DD-8419-25310605BE63}">
      <dgm:prSet/>
      <dgm:spPr/>
      <dgm:t>
        <a:bodyPr/>
        <a:lstStyle/>
        <a:p>
          <a:endParaRPr lang="pt-PT"/>
        </a:p>
      </dgm:t>
    </dgm:pt>
    <dgm:pt modelId="{518246FA-148E-414D-81FC-4B932B9428E8}" type="sibTrans" cxnId="{8CB181D1-82FC-42DD-8419-25310605BE63}">
      <dgm:prSet/>
      <dgm:spPr>
        <a:xfrm>
          <a:off x="2541588" y="464389"/>
          <a:ext cx="187653" cy="91440"/>
        </a:xfrm>
        <a:custGeom>
          <a:avLst/>
          <a:gdLst/>
          <a:ahLst/>
          <a:cxnLst/>
          <a:rect l="0" t="0" r="0" b="0"/>
          <a:pathLst>
            <a:path>
              <a:moveTo>
                <a:pt x="0" y="45720"/>
              </a:moveTo>
              <a:lnTo>
                <a:pt x="110966" y="45720"/>
              </a:lnTo>
              <a:lnTo>
                <a:pt x="110966" y="49683"/>
              </a:lnTo>
              <a:lnTo>
                <a:pt x="187732" y="49683"/>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5F7512B3-C09F-4134-93D7-2A049A689F21}">
      <dgm:prSet phldrT="[Texto]"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3 - </a:t>
          </a:r>
          <a:r>
            <a:rPr lang="pt-PT" sz="700" b="1"/>
            <a:t>Adaptação e envio da matriz de riscos aos Resp. de cada Área</a:t>
          </a:r>
          <a:endParaRPr lang="pt-PT" sz="700" b="1">
            <a:latin typeface="Calibri" panose="020F0502020204030204"/>
            <a:ea typeface="+mn-ea"/>
            <a:cs typeface="+mn-cs"/>
          </a:endParaRPr>
        </a:p>
      </dgm:t>
    </dgm:pt>
    <dgm:pt modelId="{E28AE2EE-5880-4BBE-BC2E-AAF7616789EA}" type="parTrans" cxnId="{680A8EA5-0305-4962-94BF-393BFA9078BC}">
      <dgm:prSet/>
      <dgm:spPr/>
      <dgm:t>
        <a:bodyPr/>
        <a:lstStyle/>
        <a:p>
          <a:endParaRPr lang="pt-PT"/>
        </a:p>
      </dgm:t>
    </dgm:pt>
    <dgm:pt modelId="{533FB5C7-BAFC-4875-814A-11DE854BED8D}" type="sibTrans" cxnId="{680A8EA5-0305-4962-94BF-393BFA9078BC}">
      <dgm:prSet/>
      <dgm:spPr>
        <a:xfrm>
          <a:off x="3880990" y="468352"/>
          <a:ext cx="227264" cy="91440"/>
        </a:xfrm>
        <a:custGeom>
          <a:avLst/>
          <a:gdLst/>
          <a:ahLst/>
          <a:cxnLst/>
          <a:rect l="0" t="0" r="0" b="0"/>
          <a:pathLst>
            <a:path>
              <a:moveTo>
                <a:pt x="0" y="45720"/>
              </a:moveTo>
              <a:lnTo>
                <a:pt x="227357" y="45720"/>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4F310FE7-B3D2-41D0-B189-F5B48332707C}">
      <dgm:prSet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4 </a:t>
          </a:r>
          <a:r>
            <a:rPr lang="pt-PT" sz="700" b="1"/>
            <a:t>Preenchimento da matriz de risco pelos Resp. de cada Área</a:t>
          </a:r>
          <a:endParaRPr lang="pt-PT" sz="700" b="1">
            <a:latin typeface="Calibri" panose="020F0502020204030204"/>
            <a:ea typeface="+mn-ea"/>
            <a:cs typeface="+mn-cs"/>
          </a:endParaRPr>
        </a:p>
      </dgm:t>
    </dgm:pt>
    <dgm:pt modelId="{1A677E3E-A80E-4C11-B9D8-401D3CB8C6E2}" type="parTrans" cxnId="{52ED8BB9-DD4E-4829-9D1A-B48ED9B0EC4B}">
      <dgm:prSet/>
      <dgm:spPr/>
      <dgm:t>
        <a:bodyPr/>
        <a:lstStyle/>
        <a:p>
          <a:endParaRPr lang="pt-PT"/>
        </a:p>
      </dgm:t>
    </dgm:pt>
    <dgm:pt modelId="{40273DA4-658E-4543-9524-46B36292DC10}" type="sibTrans" cxnId="{52ED8BB9-DD4E-4829-9D1A-B48ED9B0EC4B}">
      <dgm:prSet/>
      <dgm:spPr>
        <a:xfrm>
          <a:off x="564191" y="848616"/>
          <a:ext cx="4137036" cy="227264"/>
        </a:xfrm>
        <a:custGeom>
          <a:avLst/>
          <a:gdLst/>
          <a:ahLst/>
          <a:cxnLst/>
          <a:rect l="0" t="0" r="0" b="0"/>
          <a:pathLst>
            <a:path>
              <a:moveTo>
                <a:pt x="4138533" y="0"/>
              </a:moveTo>
              <a:lnTo>
                <a:pt x="4138533" y="130778"/>
              </a:lnTo>
              <a:lnTo>
                <a:pt x="0" y="130778"/>
              </a:lnTo>
              <a:lnTo>
                <a:pt x="0" y="227357"/>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6CEC8FFC-52AD-4D8A-A3FD-01E174564BC0}">
      <dgm:prSet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5 </a:t>
          </a:r>
          <a:r>
            <a:rPr lang="pt-PT" sz="700" b="0">
              <a:latin typeface="Calibri" panose="020F0502020204030204"/>
              <a:ea typeface="+mn-ea"/>
              <a:cs typeface="+mn-cs"/>
            </a:rPr>
            <a:t>- </a:t>
          </a:r>
          <a:r>
            <a:rPr lang="pt-PT" sz="700" b="1"/>
            <a:t>Receção da matriz de riscos pela RCN</a:t>
          </a:r>
          <a:endParaRPr lang="pt-PT" sz="700" b="1">
            <a:latin typeface="Calibri" panose="020F0502020204030204"/>
            <a:ea typeface="+mn-ea"/>
            <a:cs typeface="+mn-cs"/>
          </a:endParaRPr>
        </a:p>
      </dgm:t>
    </dgm:pt>
    <dgm:pt modelId="{82A4A5B7-AC6B-4B20-8273-C902A4DEABDA}" type="parTrans" cxnId="{D6485381-74F9-4337-924E-6678EBF68974}">
      <dgm:prSet/>
      <dgm:spPr/>
      <dgm:t>
        <a:bodyPr/>
        <a:lstStyle/>
        <a:p>
          <a:endParaRPr lang="pt-PT"/>
        </a:p>
      </dgm:t>
    </dgm:pt>
    <dgm:pt modelId="{753C342C-4C32-4974-86B0-200AB9A9D930}" type="sibTrans" cxnId="{D6485381-74F9-4337-924E-6678EBF68974}">
      <dgm:prSet/>
      <dgm:spPr>
        <a:xfrm>
          <a:off x="1122965" y="1398904"/>
          <a:ext cx="227264" cy="91440"/>
        </a:xfrm>
        <a:custGeom>
          <a:avLst/>
          <a:gdLst/>
          <a:ahLst/>
          <a:cxnLst/>
          <a:rect l="0" t="0" r="0" b="0"/>
          <a:pathLst>
            <a:path>
              <a:moveTo>
                <a:pt x="0" y="45720"/>
              </a:moveTo>
              <a:lnTo>
                <a:pt x="227357" y="45720"/>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07018360-E731-44AC-B756-1EAD210FA1C2}">
      <dgm:prSet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6 - </a:t>
          </a:r>
          <a:r>
            <a:rPr lang="pt-PT" sz="700" b="1"/>
            <a:t>– Análise, consolidação e definição da matriz de cada Área, c/ as correspondentes medidas de prevenção/ correção</a:t>
          </a:r>
          <a:endParaRPr lang="pt-PT" sz="700" b="1">
            <a:latin typeface="Calibri" panose="020F0502020204030204"/>
            <a:ea typeface="+mn-ea"/>
            <a:cs typeface="+mn-cs"/>
          </a:endParaRPr>
        </a:p>
      </dgm:t>
    </dgm:pt>
    <dgm:pt modelId="{ACA39BA9-1523-48DF-8FCC-5ACD8FCB0366}" type="parTrans" cxnId="{D084F65E-1103-449C-9328-A5702AE1B77B}">
      <dgm:prSet/>
      <dgm:spPr/>
      <dgm:t>
        <a:bodyPr/>
        <a:lstStyle/>
        <a:p>
          <a:endParaRPr lang="pt-PT"/>
        </a:p>
      </dgm:t>
    </dgm:pt>
    <dgm:pt modelId="{D4C32C9F-EB91-4A4B-B726-A9BD587489EE}" type="sibTrans" cxnId="{D084F65E-1103-449C-9328-A5702AE1B77B}">
      <dgm:prSet/>
      <dgm:spPr>
        <a:xfrm>
          <a:off x="2501977" y="1398904"/>
          <a:ext cx="227264" cy="91440"/>
        </a:xfrm>
        <a:custGeom>
          <a:avLst/>
          <a:gdLst/>
          <a:ahLst/>
          <a:cxnLst/>
          <a:rect l="0" t="0" r="0" b="0"/>
          <a:pathLst>
            <a:path>
              <a:moveTo>
                <a:pt x="0" y="45720"/>
              </a:moveTo>
              <a:lnTo>
                <a:pt x="227357" y="45720"/>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D0FA2F66-3297-4CC6-ACC5-2A42AC36101F}">
      <dgm:prSet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7 - </a:t>
          </a:r>
          <a:r>
            <a:rPr lang="pt-PT" sz="700" b="1"/>
            <a:t>Incorporação, pelo RCM, da matriz no Plano e sua redação</a:t>
          </a:r>
          <a:endParaRPr lang="pt-PT" sz="700" b="1">
            <a:latin typeface="Calibri" panose="020F0502020204030204"/>
            <a:ea typeface="+mn-ea"/>
            <a:cs typeface="+mn-cs"/>
          </a:endParaRPr>
        </a:p>
      </dgm:t>
    </dgm:pt>
    <dgm:pt modelId="{1030D565-A65B-47FC-8C27-ACB41B83CD11}" type="parTrans" cxnId="{B34D507D-3626-4635-9A98-463D417B244E}">
      <dgm:prSet/>
      <dgm:spPr/>
      <dgm:t>
        <a:bodyPr/>
        <a:lstStyle/>
        <a:p>
          <a:endParaRPr lang="pt-PT"/>
        </a:p>
      </dgm:t>
    </dgm:pt>
    <dgm:pt modelId="{DF52D814-D838-499F-9F44-4AC031730811}" type="sibTrans" cxnId="{B34D507D-3626-4635-9A98-463D417B244E}">
      <dgm:prSet/>
      <dgm:spPr>
        <a:xfrm>
          <a:off x="3880990" y="1398904"/>
          <a:ext cx="227264" cy="91440"/>
        </a:xfrm>
        <a:custGeom>
          <a:avLst/>
          <a:gdLst/>
          <a:ahLst/>
          <a:cxnLst/>
          <a:rect l="0" t="0" r="0" b="0"/>
          <a:pathLst>
            <a:path>
              <a:moveTo>
                <a:pt x="0" y="45720"/>
              </a:moveTo>
              <a:lnTo>
                <a:pt x="227357" y="45720"/>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8E0A6D2A-2D38-4257-9898-95D7D5B7337C}">
      <dgm:prSet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8 - Envio do Plano para aprovação do Conselho de  Administração</a:t>
          </a:r>
        </a:p>
      </dgm:t>
    </dgm:pt>
    <dgm:pt modelId="{6F1DA69B-72E9-4D8E-89A2-7B58A82C4CF1}" type="parTrans" cxnId="{4132F94D-E014-4AE0-AC11-789CF9B35B24}">
      <dgm:prSet/>
      <dgm:spPr/>
      <dgm:t>
        <a:bodyPr/>
        <a:lstStyle/>
        <a:p>
          <a:endParaRPr lang="pt-PT"/>
        </a:p>
      </dgm:t>
    </dgm:pt>
    <dgm:pt modelId="{D62C4402-8540-4978-AD3E-67F5D08EDE7C}" type="sibTrans" cxnId="{4132F94D-E014-4AE0-AC11-789CF9B35B24}">
      <dgm:prSet/>
      <dgm:spPr>
        <a:xfrm>
          <a:off x="564191" y="1779169"/>
          <a:ext cx="4137036" cy="227264"/>
        </a:xfrm>
        <a:custGeom>
          <a:avLst/>
          <a:gdLst/>
          <a:ahLst/>
          <a:cxnLst/>
          <a:rect l="0" t="0" r="0" b="0"/>
          <a:pathLst>
            <a:path>
              <a:moveTo>
                <a:pt x="4138533" y="0"/>
              </a:moveTo>
              <a:lnTo>
                <a:pt x="4138533" y="130778"/>
              </a:lnTo>
              <a:lnTo>
                <a:pt x="0" y="130778"/>
              </a:lnTo>
              <a:lnTo>
                <a:pt x="0" y="227357"/>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41F8474B-62CF-48CD-95AC-D10363B070EE}">
      <dgm:prSet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9 - Aprovação do Plano pelo Conselho de Administração e envio do mesmo às Entidades competentes</a:t>
          </a:r>
        </a:p>
      </dgm:t>
    </dgm:pt>
    <dgm:pt modelId="{09819E0C-976A-49FE-BC9A-86F8C291D9C2}" type="parTrans" cxnId="{77A7E20B-B9CD-4989-8351-6D02D51BD2C2}">
      <dgm:prSet/>
      <dgm:spPr/>
      <dgm:t>
        <a:bodyPr/>
        <a:lstStyle/>
        <a:p>
          <a:endParaRPr lang="pt-PT"/>
        </a:p>
      </dgm:t>
    </dgm:pt>
    <dgm:pt modelId="{9508D643-7BE1-4C5B-A339-0D645B1D8370}" type="sibTrans" cxnId="{77A7E20B-B9CD-4989-8351-6D02D51BD2C2}">
      <dgm:prSet/>
      <dgm:spPr>
        <a:xfrm>
          <a:off x="1122965" y="2329457"/>
          <a:ext cx="227264" cy="91440"/>
        </a:xfrm>
        <a:custGeom>
          <a:avLst/>
          <a:gdLst/>
          <a:ahLst/>
          <a:cxnLst/>
          <a:rect l="0" t="0" r="0" b="0"/>
          <a:pathLst>
            <a:path>
              <a:moveTo>
                <a:pt x="0" y="45720"/>
              </a:moveTo>
              <a:lnTo>
                <a:pt x="227357" y="45720"/>
              </a:lnTo>
            </a:path>
          </a:pathLst>
        </a:custGeom>
      </dgm:spPr>
      <dgm:t>
        <a:bodyPr/>
        <a:lstStyle/>
        <a:p>
          <a:pPr>
            <a:buNone/>
          </a:pPr>
          <a:endParaRPr lang="pt-PT">
            <a:solidFill>
              <a:sysClr val="windowText" lastClr="000000">
                <a:hueOff val="0"/>
                <a:satOff val="0"/>
                <a:lumOff val="0"/>
                <a:alphaOff val="0"/>
              </a:sysClr>
            </a:solidFill>
            <a:latin typeface="Calibri" panose="020F0502020204030204"/>
            <a:ea typeface="+mn-ea"/>
            <a:cs typeface="+mn-cs"/>
          </a:endParaRPr>
        </a:p>
      </dgm:t>
    </dgm:pt>
    <dgm:pt modelId="{895F986E-31EE-42D7-BFC8-303B9C470B24}">
      <dgm:prSet custT="1"/>
      <dgm:spPr>
        <a:scene3d>
          <a:camera prst="orthographicFront">
            <a:rot lat="0" lon="0" rev="0"/>
          </a:camera>
          <a:lightRig rig="contrasting" dir="t">
            <a:rot lat="0" lon="0" rev="1200000"/>
          </a:lightRig>
        </a:scene3d>
        <a:sp3d prstMaterial="metal">
          <a:bevelT/>
          <a:bevelB/>
        </a:sp3d>
      </dgm:spPr>
      <dgm:t>
        <a:bodyPr>
          <a:sp3d contourW="12700">
            <a:contourClr>
              <a:schemeClr val="bg1"/>
            </a:contourClr>
          </a:sp3d>
        </a:bodyPr>
        <a:lstStyle/>
        <a:p>
          <a:pPr>
            <a:lnSpc>
              <a:spcPct val="100000"/>
            </a:lnSpc>
            <a:buNone/>
          </a:pPr>
          <a:r>
            <a:rPr lang="pt-PT" sz="700" b="1">
              <a:latin typeface="Calibri" panose="020F0502020204030204"/>
              <a:ea typeface="+mn-ea"/>
              <a:cs typeface="+mn-cs"/>
            </a:rPr>
            <a:t>10 - Monitorização e atualização do Plano</a:t>
          </a:r>
        </a:p>
      </dgm:t>
    </dgm:pt>
    <dgm:pt modelId="{A36E9973-83D7-474E-8D27-032613086DE2}" type="parTrans" cxnId="{FF7176D1-DCEB-4F64-BDE8-212068956486}">
      <dgm:prSet/>
      <dgm:spPr/>
      <dgm:t>
        <a:bodyPr/>
        <a:lstStyle/>
        <a:p>
          <a:endParaRPr lang="pt-PT"/>
        </a:p>
      </dgm:t>
    </dgm:pt>
    <dgm:pt modelId="{A3DB00DB-5312-419A-9494-234C42E4B03C}" type="sibTrans" cxnId="{FF7176D1-DCEB-4F64-BDE8-212068956486}">
      <dgm:prSet/>
      <dgm:spPr/>
      <dgm:t>
        <a:bodyPr/>
        <a:lstStyle/>
        <a:p>
          <a:endParaRPr lang="pt-PT"/>
        </a:p>
      </dgm:t>
    </dgm:pt>
    <dgm:pt modelId="{BC220128-B833-4104-BC84-5B0962D7458A}" type="pres">
      <dgm:prSet presAssocID="{636561D7-972D-4CEE-BED6-8A3F758119E3}" presName="Name0" presStyleCnt="0">
        <dgm:presLayoutVars>
          <dgm:dir/>
          <dgm:resizeHandles val="exact"/>
        </dgm:presLayoutVars>
      </dgm:prSet>
      <dgm:spPr/>
    </dgm:pt>
    <dgm:pt modelId="{A6CBC13E-D9B8-456D-B472-693BF5889FE7}" type="pres">
      <dgm:prSet presAssocID="{25E81C4D-D65A-426D-8BAA-B62E9CC67050}" presName="node" presStyleLbl="node1" presStyleIdx="0" presStyleCnt="10">
        <dgm:presLayoutVars>
          <dgm:bulletEnabled val="1"/>
        </dgm:presLayoutVars>
      </dgm:prSet>
      <dgm:spPr>
        <a:xfrm>
          <a:off x="3617" y="177727"/>
          <a:ext cx="1121148" cy="672688"/>
        </a:xfrm>
        <a:prstGeom prst="rect">
          <a:avLst/>
        </a:prstGeom>
      </dgm:spPr>
    </dgm:pt>
    <dgm:pt modelId="{AF09ACC2-6CB5-4F9C-B566-2FA7BAA4A0A5}" type="pres">
      <dgm:prSet presAssocID="{6D7C0605-6FB1-49CE-A29B-75604D8B4E4F}" presName="sibTrans" presStyleLbl="sibTrans1D1" presStyleIdx="0" presStyleCnt="9"/>
      <dgm:spPr/>
    </dgm:pt>
    <dgm:pt modelId="{6D4F429D-B9D4-4112-969E-0CBAE5BCCAC6}" type="pres">
      <dgm:prSet presAssocID="{6D7C0605-6FB1-49CE-A29B-75604D8B4E4F}" presName="connectorText" presStyleLbl="sibTrans1D1" presStyleIdx="0" presStyleCnt="9"/>
      <dgm:spPr/>
    </dgm:pt>
    <dgm:pt modelId="{F02FBFB0-C1A4-4AD8-8ECB-2B9B2A1497B0}" type="pres">
      <dgm:prSet presAssocID="{EAF53BF7-FD87-4240-8DB7-A7B62630A23C}" presName="node" presStyleLbl="node1" presStyleIdx="1" presStyleCnt="10" custLinFactNeighborX="3533" custLinFactNeighborY="-589">
        <dgm:presLayoutVars>
          <dgm:bulletEnabled val="1"/>
        </dgm:presLayoutVars>
      </dgm:prSet>
      <dgm:spPr>
        <a:xfrm>
          <a:off x="1422240" y="173765"/>
          <a:ext cx="1121148" cy="672688"/>
        </a:xfrm>
        <a:prstGeom prst="rect">
          <a:avLst/>
        </a:prstGeom>
      </dgm:spPr>
    </dgm:pt>
    <dgm:pt modelId="{0F921AEC-AE4D-410E-A124-1F9F8F467180}" type="pres">
      <dgm:prSet presAssocID="{518246FA-148E-414D-81FC-4B932B9428E8}" presName="sibTrans" presStyleLbl="sibTrans1D1" presStyleIdx="1" presStyleCnt="9"/>
      <dgm:spPr/>
    </dgm:pt>
    <dgm:pt modelId="{B46A12DE-128E-497F-AEFD-02A095F91BC9}" type="pres">
      <dgm:prSet presAssocID="{518246FA-148E-414D-81FC-4B932B9428E8}" presName="connectorText" presStyleLbl="sibTrans1D1" presStyleIdx="1" presStyleCnt="9"/>
      <dgm:spPr/>
    </dgm:pt>
    <dgm:pt modelId="{660694BC-D049-40A4-93DA-8248D9DEA7D0}" type="pres">
      <dgm:prSet presAssocID="{5F7512B3-C09F-4134-93D7-2A049A689F21}" presName="node" presStyleLbl="node1" presStyleIdx="2" presStyleCnt="10" custLinFactNeighborX="5890">
        <dgm:presLayoutVars>
          <dgm:bulletEnabled val="1"/>
        </dgm:presLayoutVars>
      </dgm:prSet>
      <dgm:spPr>
        <a:xfrm>
          <a:off x="2761642" y="177727"/>
          <a:ext cx="1121148" cy="672688"/>
        </a:xfrm>
        <a:prstGeom prst="rect">
          <a:avLst/>
        </a:prstGeom>
      </dgm:spPr>
    </dgm:pt>
    <dgm:pt modelId="{7018408D-7BA2-4AD2-9D81-AE2A4D21C2FA}" type="pres">
      <dgm:prSet presAssocID="{533FB5C7-BAFC-4875-814A-11DE854BED8D}" presName="sibTrans" presStyleLbl="sibTrans1D1" presStyleIdx="2" presStyleCnt="9"/>
      <dgm:spPr/>
    </dgm:pt>
    <dgm:pt modelId="{F6E544B1-4505-411C-90F8-255AF5411BCF}" type="pres">
      <dgm:prSet presAssocID="{533FB5C7-BAFC-4875-814A-11DE854BED8D}" presName="connectorText" presStyleLbl="sibTrans1D1" presStyleIdx="2" presStyleCnt="9"/>
      <dgm:spPr/>
    </dgm:pt>
    <dgm:pt modelId="{72F52C94-E501-4592-98DB-818D2FE894CE}" type="pres">
      <dgm:prSet presAssocID="{4F310FE7-B3D2-41D0-B189-F5B48332707C}" presName="node" presStyleLbl="node1" presStyleIdx="3" presStyleCnt="10">
        <dgm:presLayoutVars>
          <dgm:bulletEnabled val="1"/>
        </dgm:presLayoutVars>
      </dgm:prSet>
      <dgm:spPr>
        <a:xfrm>
          <a:off x="4140654" y="177727"/>
          <a:ext cx="1121148" cy="672688"/>
        </a:xfrm>
        <a:prstGeom prst="rect">
          <a:avLst/>
        </a:prstGeom>
      </dgm:spPr>
    </dgm:pt>
    <dgm:pt modelId="{4CD94664-EBCA-45A8-8E53-CEC868C19DA1}" type="pres">
      <dgm:prSet presAssocID="{40273DA4-658E-4543-9524-46B36292DC10}" presName="sibTrans" presStyleLbl="sibTrans1D1" presStyleIdx="3" presStyleCnt="9"/>
      <dgm:spPr/>
    </dgm:pt>
    <dgm:pt modelId="{CE9040E3-98B4-4A69-A28E-9FED741E82B3}" type="pres">
      <dgm:prSet presAssocID="{40273DA4-658E-4543-9524-46B36292DC10}" presName="connectorText" presStyleLbl="sibTrans1D1" presStyleIdx="3" presStyleCnt="9"/>
      <dgm:spPr/>
    </dgm:pt>
    <dgm:pt modelId="{84F33921-4546-4218-84DE-89BC321649D3}" type="pres">
      <dgm:prSet presAssocID="{6CEC8FFC-52AD-4D8A-A3FD-01E174564BC0}" presName="node" presStyleLbl="node1" presStyleIdx="4" presStyleCnt="10">
        <dgm:presLayoutVars>
          <dgm:bulletEnabled val="1"/>
        </dgm:presLayoutVars>
      </dgm:prSet>
      <dgm:spPr>
        <a:xfrm>
          <a:off x="3617" y="1108280"/>
          <a:ext cx="1121148" cy="672688"/>
        </a:xfrm>
        <a:prstGeom prst="rect">
          <a:avLst/>
        </a:prstGeom>
      </dgm:spPr>
    </dgm:pt>
    <dgm:pt modelId="{51772BD5-B2BF-490A-A0F2-1A6C5D472D19}" type="pres">
      <dgm:prSet presAssocID="{753C342C-4C32-4974-86B0-200AB9A9D930}" presName="sibTrans" presStyleLbl="sibTrans1D1" presStyleIdx="4" presStyleCnt="9"/>
      <dgm:spPr/>
    </dgm:pt>
    <dgm:pt modelId="{8692ADB2-EC0E-4AF1-A05B-26A1BF9894C5}" type="pres">
      <dgm:prSet presAssocID="{753C342C-4C32-4974-86B0-200AB9A9D930}" presName="connectorText" presStyleLbl="sibTrans1D1" presStyleIdx="4" presStyleCnt="9"/>
      <dgm:spPr/>
    </dgm:pt>
    <dgm:pt modelId="{B4F1710D-2B1F-40E1-970D-4403F49154E4}" type="pres">
      <dgm:prSet presAssocID="{07018360-E731-44AC-B756-1EAD210FA1C2}" presName="node" presStyleLbl="node1" presStyleIdx="5" presStyleCnt="10">
        <dgm:presLayoutVars>
          <dgm:bulletEnabled val="1"/>
        </dgm:presLayoutVars>
      </dgm:prSet>
      <dgm:spPr>
        <a:xfrm>
          <a:off x="1382629" y="1108280"/>
          <a:ext cx="1121148" cy="672688"/>
        </a:xfrm>
        <a:prstGeom prst="rect">
          <a:avLst/>
        </a:prstGeom>
      </dgm:spPr>
    </dgm:pt>
    <dgm:pt modelId="{01FFE3F5-42C2-4116-85B0-2B10501ACB0B}" type="pres">
      <dgm:prSet presAssocID="{D4C32C9F-EB91-4A4B-B726-A9BD587489EE}" presName="sibTrans" presStyleLbl="sibTrans1D1" presStyleIdx="5" presStyleCnt="9"/>
      <dgm:spPr/>
    </dgm:pt>
    <dgm:pt modelId="{717EF42E-1DC5-413B-885A-0D1FF1C54018}" type="pres">
      <dgm:prSet presAssocID="{D4C32C9F-EB91-4A4B-B726-A9BD587489EE}" presName="connectorText" presStyleLbl="sibTrans1D1" presStyleIdx="5" presStyleCnt="9"/>
      <dgm:spPr/>
    </dgm:pt>
    <dgm:pt modelId="{2039E27C-96EC-4B1B-B549-000F69EEAFB4}" type="pres">
      <dgm:prSet presAssocID="{D0FA2F66-3297-4CC6-ACC5-2A42AC36101F}" presName="node" presStyleLbl="node1" presStyleIdx="6" presStyleCnt="10">
        <dgm:presLayoutVars>
          <dgm:bulletEnabled val="1"/>
        </dgm:presLayoutVars>
      </dgm:prSet>
      <dgm:spPr>
        <a:xfrm>
          <a:off x="2761642" y="1108280"/>
          <a:ext cx="1121148" cy="672688"/>
        </a:xfrm>
        <a:prstGeom prst="rect">
          <a:avLst/>
        </a:prstGeom>
      </dgm:spPr>
    </dgm:pt>
    <dgm:pt modelId="{ADE24A25-37C8-4FA6-9CEC-A14D2C275C1B}" type="pres">
      <dgm:prSet presAssocID="{DF52D814-D838-499F-9F44-4AC031730811}" presName="sibTrans" presStyleLbl="sibTrans1D1" presStyleIdx="6" presStyleCnt="9"/>
      <dgm:spPr/>
    </dgm:pt>
    <dgm:pt modelId="{24DC45F9-0DC8-4E79-B52E-349EF2C207C5}" type="pres">
      <dgm:prSet presAssocID="{DF52D814-D838-499F-9F44-4AC031730811}" presName="connectorText" presStyleLbl="sibTrans1D1" presStyleIdx="6" presStyleCnt="9"/>
      <dgm:spPr/>
    </dgm:pt>
    <dgm:pt modelId="{E33CE789-BF66-4187-8D68-222AD3D8EFF0}" type="pres">
      <dgm:prSet presAssocID="{8E0A6D2A-2D38-4257-9898-95D7D5B7337C}" presName="node" presStyleLbl="node1" presStyleIdx="7" presStyleCnt="10">
        <dgm:presLayoutVars>
          <dgm:bulletEnabled val="1"/>
        </dgm:presLayoutVars>
      </dgm:prSet>
      <dgm:spPr>
        <a:xfrm>
          <a:off x="4140654" y="1108280"/>
          <a:ext cx="1121148" cy="672688"/>
        </a:xfrm>
        <a:prstGeom prst="rect">
          <a:avLst/>
        </a:prstGeom>
      </dgm:spPr>
    </dgm:pt>
    <dgm:pt modelId="{D07F0AA2-1EEF-46A3-A47A-A867F419A935}" type="pres">
      <dgm:prSet presAssocID="{D62C4402-8540-4978-AD3E-67F5D08EDE7C}" presName="sibTrans" presStyleLbl="sibTrans1D1" presStyleIdx="7" presStyleCnt="9"/>
      <dgm:spPr/>
    </dgm:pt>
    <dgm:pt modelId="{995686F5-E825-4B96-A10C-28ED65AEB268}" type="pres">
      <dgm:prSet presAssocID="{D62C4402-8540-4978-AD3E-67F5D08EDE7C}" presName="connectorText" presStyleLbl="sibTrans1D1" presStyleIdx="7" presStyleCnt="9"/>
      <dgm:spPr/>
    </dgm:pt>
    <dgm:pt modelId="{D8FD8FC1-3A6B-40F8-A1A7-3B7BB768BE7B}" type="pres">
      <dgm:prSet presAssocID="{41F8474B-62CF-48CD-95AC-D10363B070EE}" presName="node" presStyleLbl="node1" presStyleIdx="8" presStyleCnt="10">
        <dgm:presLayoutVars>
          <dgm:bulletEnabled val="1"/>
        </dgm:presLayoutVars>
      </dgm:prSet>
      <dgm:spPr>
        <a:xfrm>
          <a:off x="3617" y="2038833"/>
          <a:ext cx="1121148" cy="672688"/>
        </a:xfrm>
        <a:prstGeom prst="rect">
          <a:avLst/>
        </a:prstGeom>
      </dgm:spPr>
    </dgm:pt>
    <dgm:pt modelId="{2BF4486F-13D8-4B95-9E80-266FFE5CBA29}" type="pres">
      <dgm:prSet presAssocID="{9508D643-7BE1-4C5B-A339-0D645B1D8370}" presName="sibTrans" presStyleLbl="sibTrans1D1" presStyleIdx="8" presStyleCnt="9"/>
      <dgm:spPr/>
    </dgm:pt>
    <dgm:pt modelId="{7942EF81-87D2-411B-B734-81934D8FF5B8}" type="pres">
      <dgm:prSet presAssocID="{9508D643-7BE1-4C5B-A339-0D645B1D8370}" presName="connectorText" presStyleLbl="sibTrans1D1" presStyleIdx="8" presStyleCnt="9"/>
      <dgm:spPr/>
    </dgm:pt>
    <dgm:pt modelId="{386EBDDA-3C7F-494D-AAB6-140A706F9E07}" type="pres">
      <dgm:prSet presAssocID="{895F986E-31EE-42D7-BFC8-303B9C470B24}" presName="node" presStyleLbl="node1" presStyleIdx="9" presStyleCnt="10">
        <dgm:presLayoutVars>
          <dgm:bulletEnabled val="1"/>
        </dgm:presLayoutVars>
      </dgm:prSet>
      <dgm:spPr>
        <a:xfrm>
          <a:off x="1382629" y="2038833"/>
          <a:ext cx="1121148" cy="672688"/>
        </a:xfrm>
        <a:prstGeom prst="rect">
          <a:avLst/>
        </a:prstGeom>
      </dgm:spPr>
    </dgm:pt>
  </dgm:ptLst>
  <dgm:cxnLst>
    <dgm:cxn modelId="{89C85900-5C6B-4B10-8682-E695DF2A75B8}" type="presOf" srcId="{DF52D814-D838-499F-9F44-4AC031730811}" destId="{ADE24A25-37C8-4FA6-9CEC-A14D2C275C1B}" srcOrd="0" destOrd="0" presId="urn:microsoft.com/office/officeart/2005/8/layout/bProcess3"/>
    <dgm:cxn modelId="{733D6102-F476-468A-BA2C-C25967A4BBEB}" type="presOf" srcId="{D4C32C9F-EB91-4A4B-B726-A9BD587489EE}" destId="{01FFE3F5-42C2-4116-85B0-2B10501ACB0B}" srcOrd="0" destOrd="0" presId="urn:microsoft.com/office/officeart/2005/8/layout/bProcess3"/>
    <dgm:cxn modelId="{E7418B0B-C140-4C30-ACF2-46D2581A814C}" type="presOf" srcId="{40273DA4-658E-4543-9524-46B36292DC10}" destId="{4CD94664-EBCA-45A8-8E53-CEC868C19DA1}" srcOrd="0" destOrd="0" presId="urn:microsoft.com/office/officeart/2005/8/layout/bProcess3"/>
    <dgm:cxn modelId="{77A7E20B-B9CD-4989-8351-6D02D51BD2C2}" srcId="{636561D7-972D-4CEE-BED6-8A3F758119E3}" destId="{41F8474B-62CF-48CD-95AC-D10363B070EE}" srcOrd="8" destOrd="0" parTransId="{09819E0C-976A-49FE-BC9A-86F8C291D9C2}" sibTransId="{9508D643-7BE1-4C5B-A339-0D645B1D8370}"/>
    <dgm:cxn modelId="{188F2512-0788-488D-A42E-0C235C2ABCCE}" type="presOf" srcId="{40273DA4-658E-4543-9524-46B36292DC10}" destId="{CE9040E3-98B4-4A69-A28E-9FED741E82B3}" srcOrd="1" destOrd="0" presId="urn:microsoft.com/office/officeart/2005/8/layout/bProcess3"/>
    <dgm:cxn modelId="{0F609214-F8E9-49A9-929C-C88C7FEBE8B8}" srcId="{636561D7-972D-4CEE-BED6-8A3F758119E3}" destId="{25E81C4D-D65A-426D-8BAA-B62E9CC67050}" srcOrd="0" destOrd="0" parTransId="{D1B22B02-4E0A-4048-AD74-6C531A5CC964}" sibTransId="{6D7C0605-6FB1-49CE-A29B-75604D8B4E4F}"/>
    <dgm:cxn modelId="{76F8A615-2731-4042-A489-84BE6DD35593}" type="presOf" srcId="{9508D643-7BE1-4C5B-A339-0D645B1D8370}" destId="{2BF4486F-13D8-4B95-9E80-266FFE5CBA29}" srcOrd="0" destOrd="0" presId="urn:microsoft.com/office/officeart/2005/8/layout/bProcess3"/>
    <dgm:cxn modelId="{1EE79817-86DD-4833-8AB5-D70C8FB068D3}" type="presOf" srcId="{D62C4402-8540-4978-AD3E-67F5D08EDE7C}" destId="{995686F5-E825-4B96-A10C-28ED65AEB268}" srcOrd="1" destOrd="0" presId="urn:microsoft.com/office/officeart/2005/8/layout/bProcess3"/>
    <dgm:cxn modelId="{0C029918-1859-4DEB-96E6-27502B5D5E95}" type="presOf" srcId="{9508D643-7BE1-4C5B-A339-0D645B1D8370}" destId="{7942EF81-87D2-411B-B734-81934D8FF5B8}" srcOrd="1" destOrd="0" presId="urn:microsoft.com/office/officeart/2005/8/layout/bProcess3"/>
    <dgm:cxn modelId="{A6981B1A-2E78-4965-A382-1F74D9A07864}" type="presOf" srcId="{DF52D814-D838-499F-9F44-4AC031730811}" destId="{24DC45F9-0DC8-4E79-B52E-349EF2C207C5}" srcOrd="1" destOrd="0" presId="urn:microsoft.com/office/officeart/2005/8/layout/bProcess3"/>
    <dgm:cxn modelId="{C150091E-2863-442B-AEE9-42E36E3CDDA0}" type="presOf" srcId="{753C342C-4C32-4974-86B0-200AB9A9D930}" destId="{51772BD5-B2BF-490A-A0F2-1A6C5D472D19}" srcOrd="0" destOrd="0" presId="urn:microsoft.com/office/officeart/2005/8/layout/bProcess3"/>
    <dgm:cxn modelId="{ED12052C-B198-4BE7-A755-450BF3584F4F}" type="presOf" srcId="{25E81C4D-D65A-426D-8BAA-B62E9CC67050}" destId="{A6CBC13E-D9B8-456D-B472-693BF5889FE7}" srcOrd="0" destOrd="0" presId="urn:microsoft.com/office/officeart/2005/8/layout/bProcess3"/>
    <dgm:cxn modelId="{D084F65E-1103-449C-9328-A5702AE1B77B}" srcId="{636561D7-972D-4CEE-BED6-8A3F758119E3}" destId="{07018360-E731-44AC-B756-1EAD210FA1C2}" srcOrd="5" destOrd="0" parTransId="{ACA39BA9-1523-48DF-8FCC-5ACD8FCB0366}" sibTransId="{D4C32C9F-EB91-4A4B-B726-A9BD587489EE}"/>
    <dgm:cxn modelId="{4132F94D-E014-4AE0-AC11-789CF9B35B24}" srcId="{636561D7-972D-4CEE-BED6-8A3F758119E3}" destId="{8E0A6D2A-2D38-4257-9898-95D7D5B7337C}" srcOrd="7" destOrd="0" parTransId="{6F1DA69B-72E9-4D8E-89A2-7B58A82C4CF1}" sibTransId="{D62C4402-8540-4978-AD3E-67F5D08EDE7C}"/>
    <dgm:cxn modelId="{9D65F76E-BE5A-4E6C-BE81-089FE13CAA20}" type="presOf" srcId="{6D7C0605-6FB1-49CE-A29B-75604D8B4E4F}" destId="{6D4F429D-B9D4-4112-969E-0CBAE5BCCAC6}" srcOrd="1" destOrd="0" presId="urn:microsoft.com/office/officeart/2005/8/layout/bProcess3"/>
    <dgm:cxn modelId="{8FC26470-938A-4964-A0E0-D9DD4696ABC7}" type="presOf" srcId="{5F7512B3-C09F-4134-93D7-2A049A689F21}" destId="{660694BC-D049-40A4-93DA-8248D9DEA7D0}" srcOrd="0" destOrd="0" presId="urn:microsoft.com/office/officeart/2005/8/layout/bProcess3"/>
    <dgm:cxn modelId="{A8214951-B170-4650-B146-63F0A7EDEB4E}" type="presOf" srcId="{D62C4402-8540-4978-AD3E-67F5D08EDE7C}" destId="{D07F0AA2-1EEF-46A3-A47A-A867F419A935}" srcOrd="0" destOrd="0" presId="urn:microsoft.com/office/officeart/2005/8/layout/bProcess3"/>
    <dgm:cxn modelId="{69B67771-E3D7-404C-83C3-17C770F6B810}" type="presOf" srcId="{41F8474B-62CF-48CD-95AC-D10363B070EE}" destId="{D8FD8FC1-3A6B-40F8-A1A7-3B7BB768BE7B}" srcOrd="0" destOrd="0" presId="urn:microsoft.com/office/officeart/2005/8/layout/bProcess3"/>
    <dgm:cxn modelId="{0AF2AB76-6623-4CB3-A449-0E505176DA2F}" type="presOf" srcId="{4F310FE7-B3D2-41D0-B189-F5B48332707C}" destId="{72F52C94-E501-4592-98DB-818D2FE894CE}" srcOrd="0" destOrd="0" presId="urn:microsoft.com/office/officeart/2005/8/layout/bProcess3"/>
    <dgm:cxn modelId="{89ACF25A-FC49-4572-BED8-410DC83EA775}" type="presOf" srcId="{D4C32C9F-EB91-4A4B-B726-A9BD587489EE}" destId="{717EF42E-1DC5-413B-885A-0D1FF1C54018}" srcOrd="1" destOrd="0" presId="urn:microsoft.com/office/officeart/2005/8/layout/bProcess3"/>
    <dgm:cxn modelId="{B34D507D-3626-4635-9A98-463D417B244E}" srcId="{636561D7-972D-4CEE-BED6-8A3F758119E3}" destId="{D0FA2F66-3297-4CC6-ACC5-2A42AC36101F}" srcOrd="6" destOrd="0" parTransId="{1030D565-A65B-47FC-8C27-ACB41B83CD11}" sibTransId="{DF52D814-D838-499F-9F44-4AC031730811}"/>
    <dgm:cxn modelId="{D6485381-74F9-4337-924E-6678EBF68974}" srcId="{636561D7-972D-4CEE-BED6-8A3F758119E3}" destId="{6CEC8FFC-52AD-4D8A-A3FD-01E174564BC0}" srcOrd="4" destOrd="0" parTransId="{82A4A5B7-AC6B-4B20-8273-C902A4DEABDA}" sibTransId="{753C342C-4C32-4974-86B0-200AB9A9D930}"/>
    <dgm:cxn modelId="{3E62A19A-4223-4BB1-8DE9-A9598496A5AF}" type="presOf" srcId="{753C342C-4C32-4974-86B0-200AB9A9D930}" destId="{8692ADB2-EC0E-4AF1-A05B-26A1BF9894C5}" srcOrd="1" destOrd="0" presId="urn:microsoft.com/office/officeart/2005/8/layout/bProcess3"/>
    <dgm:cxn modelId="{EB8CF99C-E061-499D-974B-0E703383E06E}" type="presOf" srcId="{533FB5C7-BAFC-4875-814A-11DE854BED8D}" destId="{F6E544B1-4505-411C-90F8-255AF5411BCF}" srcOrd="1" destOrd="0" presId="urn:microsoft.com/office/officeart/2005/8/layout/bProcess3"/>
    <dgm:cxn modelId="{1B070CA3-804C-46FE-881F-067F75F4134D}" type="presOf" srcId="{533FB5C7-BAFC-4875-814A-11DE854BED8D}" destId="{7018408D-7BA2-4AD2-9D81-AE2A4D21C2FA}" srcOrd="0" destOrd="0" presId="urn:microsoft.com/office/officeart/2005/8/layout/bProcess3"/>
    <dgm:cxn modelId="{0A30B9A3-E6A3-4F52-A5D0-5512367A55D4}" type="presOf" srcId="{518246FA-148E-414D-81FC-4B932B9428E8}" destId="{B46A12DE-128E-497F-AEFD-02A095F91BC9}" srcOrd="1" destOrd="0" presId="urn:microsoft.com/office/officeart/2005/8/layout/bProcess3"/>
    <dgm:cxn modelId="{680A8EA5-0305-4962-94BF-393BFA9078BC}" srcId="{636561D7-972D-4CEE-BED6-8A3F758119E3}" destId="{5F7512B3-C09F-4134-93D7-2A049A689F21}" srcOrd="2" destOrd="0" parTransId="{E28AE2EE-5880-4BBE-BC2E-AAF7616789EA}" sibTransId="{533FB5C7-BAFC-4875-814A-11DE854BED8D}"/>
    <dgm:cxn modelId="{71963CA8-D656-49C3-8244-0FF08A7A7A87}" type="presOf" srcId="{6D7C0605-6FB1-49CE-A29B-75604D8B4E4F}" destId="{AF09ACC2-6CB5-4F9C-B566-2FA7BAA4A0A5}" srcOrd="0" destOrd="0" presId="urn:microsoft.com/office/officeart/2005/8/layout/bProcess3"/>
    <dgm:cxn modelId="{80F76CB0-D101-4452-9B00-29DDA8BDFEA7}" type="presOf" srcId="{636561D7-972D-4CEE-BED6-8A3F758119E3}" destId="{BC220128-B833-4104-BC84-5B0962D7458A}" srcOrd="0" destOrd="0" presId="urn:microsoft.com/office/officeart/2005/8/layout/bProcess3"/>
    <dgm:cxn modelId="{E2EC7AB7-06D7-461E-879A-CAB1789E822A}" type="presOf" srcId="{518246FA-148E-414D-81FC-4B932B9428E8}" destId="{0F921AEC-AE4D-410E-A124-1F9F8F467180}" srcOrd="0" destOrd="0" presId="urn:microsoft.com/office/officeart/2005/8/layout/bProcess3"/>
    <dgm:cxn modelId="{144A0DB9-A2E4-4C91-A170-CD6E7712B06A}" type="presOf" srcId="{EAF53BF7-FD87-4240-8DB7-A7B62630A23C}" destId="{F02FBFB0-C1A4-4AD8-8ECB-2B9B2A1497B0}" srcOrd="0" destOrd="0" presId="urn:microsoft.com/office/officeart/2005/8/layout/bProcess3"/>
    <dgm:cxn modelId="{52ED8BB9-DD4E-4829-9D1A-B48ED9B0EC4B}" srcId="{636561D7-972D-4CEE-BED6-8A3F758119E3}" destId="{4F310FE7-B3D2-41D0-B189-F5B48332707C}" srcOrd="3" destOrd="0" parTransId="{1A677E3E-A80E-4C11-B9D8-401D3CB8C6E2}" sibTransId="{40273DA4-658E-4543-9524-46B36292DC10}"/>
    <dgm:cxn modelId="{051E28BD-97B6-4219-ACE1-474269F89B25}" type="presOf" srcId="{D0FA2F66-3297-4CC6-ACC5-2A42AC36101F}" destId="{2039E27C-96EC-4B1B-B549-000F69EEAFB4}" srcOrd="0" destOrd="0" presId="urn:microsoft.com/office/officeart/2005/8/layout/bProcess3"/>
    <dgm:cxn modelId="{BFDBCAC4-3583-438E-943E-16A4AB775ADE}" type="presOf" srcId="{07018360-E731-44AC-B756-1EAD210FA1C2}" destId="{B4F1710D-2B1F-40E1-970D-4403F49154E4}" srcOrd="0" destOrd="0" presId="urn:microsoft.com/office/officeart/2005/8/layout/bProcess3"/>
    <dgm:cxn modelId="{FF7176D1-DCEB-4F64-BDE8-212068956486}" srcId="{636561D7-972D-4CEE-BED6-8A3F758119E3}" destId="{895F986E-31EE-42D7-BFC8-303B9C470B24}" srcOrd="9" destOrd="0" parTransId="{A36E9973-83D7-474E-8D27-032613086DE2}" sibTransId="{A3DB00DB-5312-419A-9494-234C42E4B03C}"/>
    <dgm:cxn modelId="{8CB181D1-82FC-42DD-8419-25310605BE63}" srcId="{636561D7-972D-4CEE-BED6-8A3F758119E3}" destId="{EAF53BF7-FD87-4240-8DB7-A7B62630A23C}" srcOrd="1" destOrd="0" parTransId="{A2CB35BD-3D78-47AE-805E-77753A2461DB}" sibTransId="{518246FA-148E-414D-81FC-4B932B9428E8}"/>
    <dgm:cxn modelId="{81F0E7D1-4C1B-454E-8BBA-21C19F4EFEB2}" type="presOf" srcId="{895F986E-31EE-42D7-BFC8-303B9C470B24}" destId="{386EBDDA-3C7F-494D-AAB6-140A706F9E07}" srcOrd="0" destOrd="0" presId="urn:microsoft.com/office/officeart/2005/8/layout/bProcess3"/>
    <dgm:cxn modelId="{38C344DE-28D3-461E-A908-8248B33C5253}" type="presOf" srcId="{8E0A6D2A-2D38-4257-9898-95D7D5B7337C}" destId="{E33CE789-BF66-4187-8D68-222AD3D8EFF0}" srcOrd="0" destOrd="0" presId="urn:microsoft.com/office/officeart/2005/8/layout/bProcess3"/>
    <dgm:cxn modelId="{811029F7-D7FD-46AC-9B9F-F8F01CED00ED}" type="presOf" srcId="{6CEC8FFC-52AD-4D8A-A3FD-01E174564BC0}" destId="{84F33921-4546-4218-84DE-89BC321649D3}" srcOrd="0" destOrd="0" presId="urn:microsoft.com/office/officeart/2005/8/layout/bProcess3"/>
    <dgm:cxn modelId="{66AB9070-D56F-4165-949A-989C75B5C789}" type="presParOf" srcId="{BC220128-B833-4104-BC84-5B0962D7458A}" destId="{A6CBC13E-D9B8-456D-B472-693BF5889FE7}" srcOrd="0" destOrd="0" presId="urn:microsoft.com/office/officeart/2005/8/layout/bProcess3"/>
    <dgm:cxn modelId="{B2C39053-2199-4362-9F69-E5C54B23E398}" type="presParOf" srcId="{BC220128-B833-4104-BC84-5B0962D7458A}" destId="{AF09ACC2-6CB5-4F9C-B566-2FA7BAA4A0A5}" srcOrd="1" destOrd="0" presId="urn:microsoft.com/office/officeart/2005/8/layout/bProcess3"/>
    <dgm:cxn modelId="{7A36A39C-DD71-4993-B6D9-D762F119E07C}" type="presParOf" srcId="{AF09ACC2-6CB5-4F9C-B566-2FA7BAA4A0A5}" destId="{6D4F429D-B9D4-4112-969E-0CBAE5BCCAC6}" srcOrd="0" destOrd="0" presId="urn:microsoft.com/office/officeart/2005/8/layout/bProcess3"/>
    <dgm:cxn modelId="{6591474D-3726-4F25-92D2-5E13F19046F6}" type="presParOf" srcId="{BC220128-B833-4104-BC84-5B0962D7458A}" destId="{F02FBFB0-C1A4-4AD8-8ECB-2B9B2A1497B0}" srcOrd="2" destOrd="0" presId="urn:microsoft.com/office/officeart/2005/8/layout/bProcess3"/>
    <dgm:cxn modelId="{4F78B466-BD7F-42D5-93BC-B3AB5F48A8EE}" type="presParOf" srcId="{BC220128-B833-4104-BC84-5B0962D7458A}" destId="{0F921AEC-AE4D-410E-A124-1F9F8F467180}" srcOrd="3" destOrd="0" presId="urn:microsoft.com/office/officeart/2005/8/layout/bProcess3"/>
    <dgm:cxn modelId="{0634178B-377A-400C-8057-C2A588FA80AA}" type="presParOf" srcId="{0F921AEC-AE4D-410E-A124-1F9F8F467180}" destId="{B46A12DE-128E-497F-AEFD-02A095F91BC9}" srcOrd="0" destOrd="0" presId="urn:microsoft.com/office/officeart/2005/8/layout/bProcess3"/>
    <dgm:cxn modelId="{80FC4241-BC31-4F28-80E9-91C355F36743}" type="presParOf" srcId="{BC220128-B833-4104-BC84-5B0962D7458A}" destId="{660694BC-D049-40A4-93DA-8248D9DEA7D0}" srcOrd="4" destOrd="0" presId="urn:microsoft.com/office/officeart/2005/8/layout/bProcess3"/>
    <dgm:cxn modelId="{E206B281-799B-41DB-8058-2C1B0EE93D60}" type="presParOf" srcId="{BC220128-B833-4104-BC84-5B0962D7458A}" destId="{7018408D-7BA2-4AD2-9D81-AE2A4D21C2FA}" srcOrd="5" destOrd="0" presId="urn:microsoft.com/office/officeart/2005/8/layout/bProcess3"/>
    <dgm:cxn modelId="{85DE343C-4BDA-4B33-9827-5993C15C9D21}" type="presParOf" srcId="{7018408D-7BA2-4AD2-9D81-AE2A4D21C2FA}" destId="{F6E544B1-4505-411C-90F8-255AF5411BCF}" srcOrd="0" destOrd="0" presId="urn:microsoft.com/office/officeart/2005/8/layout/bProcess3"/>
    <dgm:cxn modelId="{45278EA5-F610-42D9-9C52-75A64BD2E83A}" type="presParOf" srcId="{BC220128-B833-4104-BC84-5B0962D7458A}" destId="{72F52C94-E501-4592-98DB-818D2FE894CE}" srcOrd="6" destOrd="0" presId="urn:microsoft.com/office/officeart/2005/8/layout/bProcess3"/>
    <dgm:cxn modelId="{43F386C6-3D8E-4A43-9DC8-C680912C2C9F}" type="presParOf" srcId="{BC220128-B833-4104-BC84-5B0962D7458A}" destId="{4CD94664-EBCA-45A8-8E53-CEC868C19DA1}" srcOrd="7" destOrd="0" presId="urn:microsoft.com/office/officeart/2005/8/layout/bProcess3"/>
    <dgm:cxn modelId="{3A42FBDF-6BA9-4DBB-8787-439FF72E5D9B}" type="presParOf" srcId="{4CD94664-EBCA-45A8-8E53-CEC868C19DA1}" destId="{CE9040E3-98B4-4A69-A28E-9FED741E82B3}" srcOrd="0" destOrd="0" presId="urn:microsoft.com/office/officeart/2005/8/layout/bProcess3"/>
    <dgm:cxn modelId="{1E346CA9-9E18-46DF-B78F-2BF805D74089}" type="presParOf" srcId="{BC220128-B833-4104-BC84-5B0962D7458A}" destId="{84F33921-4546-4218-84DE-89BC321649D3}" srcOrd="8" destOrd="0" presId="urn:microsoft.com/office/officeart/2005/8/layout/bProcess3"/>
    <dgm:cxn modelId="{328FA712-044D-4B4A-937B-9A981DC04CD3}" type="presParOf" srcId="{BC220128-B833-4104-BC84-5B0962D7458A}" destId="{51772BD5-B2BF-490A-A0F2-1A6C5D472D19}" srcOrd="9" destOrd="0" presId="urn:microsoft.com/office/officeart/2005/8/layout/bProcess3"/>
    <dgm:cxn modelId="{FFC32351-5C25-4FBA-959A-547DBA6EAE3E}" type="presParOf" srcId="{51772BD5-B2BF-490A-A0F2-1A6C5D472D19}" destId="{8692ADB2-EC0E-4AF1-A05B-26A1BF9894C5}" srcOrd="0" destOrd="0" presId="urn:microsoft.com/office/officeart/2005/8/layout/bProcess3"/>
    <dgm:cxn modelId="{E24CF6AD-E248-41E1-933D-694D98024A68}" type="presParOf" srcId="{BC220128-B833-4104-BC84-5B0962D7458A}" destId="{B4F1710D-2B1F-40E1-970D-4403F49154E4}" srcOrd="10" destOrd="0" presId="urn:microsoft.com/office/officeart/2005/8/layout/bProcess3"/>
    <dgm:cxn modelId="{AEB211A6-B17C-4361-A20F-0980D879FB3F}" type="presParOf" srcId="{BC220128-B833-4104-BC84-5B0962D7458A}" destId="{01FFE3F5-42C2-4116-85B0-2B10501ACB0B}" srcOrd="11" destOrd="0" presId="urn:microsoft.com/office/officeart/2005/8/layout/bProcess3"/>
    <dgm:cxn modelId="{ED051CE7-5603-4148-BB34-CA10D53FDDD1}" type="presParOf" srcId="{01FFE3F5-42C2-4116-85B0-2B10501ACB0B}" destId="{717EF42E-1DC5-413B-885A-0D1FF1C54018}" srcOrd="0" destOrd="0" presId="urn:microsoft.com/office/officeart/2005/8/layout/bProcess3"/>
    <dgm:cxn modelId="{CD51E215-86CF-422A-AB1B-14928AFF8126}" type="presParOf" srcId="{BC220128-B833-4104-BC84-5B0962D7458A}" destId="{2039E27C-96EC-4B1B-B549-000F69EEAFB4}" srcOrd="12" destOrd="0" presId="urn:microsoft.com/office/officeart/2005/8/layout/bProcess3"/>
    <dgm:cxn modelId="{0692CC9E-C16A-474F-8AA0-A05B8BEC0D60}" type="presParOf" srcId="{BC220128-B833-4104-BC84-5B0962D7458A}" destId="{ADE24A25-37C8-4FA6-9CEC-A14D2C275C1B}" srcOrd="13" destOrd="0" presId="urn:microsoft.com/office/officeart/2005/8/layout/bProcess3"/>
    <dgm:cxn modelId="{8F6468FC-7D0C-4A27-B84C-9D41BA9E4A41}" type="presParOf" srcId="{ADE24A25-37C8-4FA6-9CEC-A14D2C275C1B}" destId="{24DC45F9-0DC8-4E79-B52E-349EF2C207C5}" srcOrd="0" destOrd="0" presId="urn:microsoft.com/office/officeart/2005/8/layout/bProcess3"/>
    <dgm:cxn modelId="{718EF661-611A-483E-9BE4-5F7EABFDB9A5}" type="presParOf" srcId="{BC220128-B833-4104-BC84-5B0962D7458A}" destId="{E33CE789-BF66-4187-8D68-222AD3D8EFF0}" srcOrd="14" destOrd="0" presId="urn:microsoft.com/office/officeart/2005/8/layout/bProcess3"/>
    <dgm:cxn modelId="{7513502A-3C8E-46F8-A0F9-6036787FB654}" type="presParOf" srcId="{BC220128-B833-4104-BC84-5B0962D7458A}" destId="{D07F0AA2-1EEF-46A3-A47A-A867F419A935}" srcOrd="15" destOrd="0" presId="urn:microsoft.com/office/officeart/2005/8/layout/bProcess3"/>
    <dgm:cxn modelId="{3F908C4F-14FA-4DF9-A986-8A18F9048C9E}" type="presParOf" srcId="{D07F0AA2-1EEF-46A3-A47A-A867F419A935}" destId="{995686F5-E825-4B96-A10C-28ED65AEB268}" srcOrd="0" destOrd="0" presId="urn:microsoft.com/office/officeart/2005/8/layout/bProcess3"/>
    <dgm:cxn modelId="{9789D43E-F4AF-4880-AD01-3D04E3039D0A}" type="presParOf" srcId="{BC220128-B833-4104-BC84-5B0962D7458A}" destId="{D8FD8FC1-3A6B-40F8-A1A7-3B7BB768BE7B}" srcOrd="16" destOrd="0" presId="urn:microsoft.com/office/officeart/2005/8/layout/bProcess3"/>
    <dgm:cxn modelId="{EB6FF893-93D7-4C9E-8AED-9886D31A98D6}" type="presParOf" srcId="{BC220128-B833-4104-BC84-5B0962D7458A}" destId="{2BF4486F-13D8-4B95-9E80-266FFE5CBA29}" srcOrd="17" destOrd="0" presId="urn:microsoft.com/office/officeart/2005/8/layout/bProcess3"/>
    <dgm:cxn modelId="{176343A6-271A-41DE-9F3E-35C6C11F5B5B}" type="presParOf" srcId="{2BF4486F-13D8-4B95-9E80-266FFE5CBA29}" destId="{7942EF81-87D2-411B-B734-81934D8FF5B8}" srcOrd="0" destOrd="0" presId="urn:microsoft.com/office/officeart/2005/8/layout/bProcess3"/>
    <dgm:cxn modelId="{F21E4064-B92D-44AF-8B54-694F82B75EC0}" type="presParOf" srcId="{BC220128-B833-4104-BC84-5B0962D7458A}" destId="{386EBDDA-3C7F-494D-AAB6-140A706F9E07}" srcOrd="18" destOrd="0" presId="urn:microsoft.com/office/officeart/2005/8/layout/bProcess3"/>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971E07B-3240-4F28-986B-78D2A19820FE}">
      <dsp:nvSpPr>
        <dsp:cNvPr id="0" name=""/>
        <dsp:cNvSpPr/>
      </dsp:nvSpPr>
      <dsp:spPr>
        <a:xfrm>
          <a:off x="2768603" y="673863"/>
          <a:ext cx="98889" cy="1397679"/>
        </a:xfrm>
        <a:custGeom>
          <a:avLst/>
          <a:gdLst/>
          <a:ahLst/>
          <a:cxnLst/>
          <a:rect l="0" t="0" r="0" b="0"/>
          <a:pathLst>
            <a:path>
              <a:moveTo>
                <a:pt x="0" y="0"/>
              </a:moveTo>
              <a:lnTo>
                <a:pt x="0" y="1397679"/>
              </a:lnTo>
              <a:lnTo>
                <a:pt x="98889" y="139767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B3E373-AEE1-4561-9BDE-8F481D284578}">
      <dsp:nvSpPr>
        <dsp:cNvPr id="0" name=""/>
        <dsp:cNvSpPr/>
      </dsp:nvSpPr>
      <dsp:spPr>
        <a:xfrm>
          <a:off x="2644310" y="673863"/>
          <a:ext cx="124292" cy="1384977"/>
        </a:xfrm>
        <a:custGeom>
          <a:avLst/>
          <a:gdLst/>
          <a:ahLst/>
          <a:cxnLst/>
          <a:rect l="0" t="0" r="0" b="0"/>
          <a:pathLst>
            <a:path>
              <a:moveTo>
                <a:pt x="124292" y="0"/>
              </a:moveTo>
              <a:lnTo>
                <a:pt x="124292" y="1384977"/>
              </a:lnTo>
              <a:lnTo>
                <a:pt x="0" y="138497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A94748-973E-419E-B9FA-81389D7073BD}">
      <dsp:nvSpPr>
        <dsp:cNvPr id="0" name=""/>
        <dsp:cNvSpPr/>
      </dsp:nvSpPr>
      <dsp:spPr>
        <a:xfrm>
          <a:off x="2768603" y="673863"/>
          <a:ext cx="124292" cy="544521"/>
        </a:xfrm>
        <a:custGeom>
          <a:avLst/>
          <a:gdLst/>
          <a:ahLst/>
          <a:cxnLst/>
          <a:rect l="0" t="0" r="0" b="0"/>
          <a:pathLst>
            <a:path>
              <a:moveTo>
                <a:pt x="0" y="0"/>
              </a:moveTo>
              <a:lnTo>
                <a:pt x="0" y="544521"/>
              </a:lnTo>
              <a:lnTo>
                <a:pt x="124292"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CBFE794-3EEF-492D-82EC-8BE92BDBEE34}">
      <dsp:nvSpPr>
        <dsp:cNvPr id="0" name=""/>
        <dsp:cNvSpPr/>
      </dsp:nvSpPr>
      <dsp:spPr>
        <a:xfrm>
          <a:off x="2644310" y="673863"/>
          <a:ext cx="124292" cy="544521"/>
        </a:xfrm>
        <a:custGeom>
          <a:avLst/>
          <a:gdLst/>
          <a:ahLst/>
          <a:cxnLst/>
          <a:rect l="0" t="0" r="0" b="0"/>
          <a:pathLst>
            <a:path>
              <a:moveTo>
                <a:pt x="124292" y="0"/>
              </a:moveTo>
              <a:lnTo>
                <a:pt x="124292" y="544521"/>
              </a:lnTo>
              <a:lnTo>
                <a:pt x="0" y="54452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5718AA-9A78-409D-BD0E-D697E58CE7CB}">
      <dsp:nvSpPr>
        <dsp:cNvPr id="0" name=""/>
        <dsp:cNvSpPr/>
      </dsp:nvSpPr>
      <dsp:spPr>
        <a:xfrm>
          <a:off x="2768603" y="673863"/>
          <a:ext cx="2123088" cy="1866003"/>
        </a:xfrm>
        <a:custGeom>
          <a:avLst/>
          <a:gdLst/>
          <a:ahLst/>
          <a:cxnLst/>
          <a:rect l="0" t="0" r="0" b="0"/>
          <a:pathLst>
            <a:path>
              <a:moveTo>
                <a:pt x="0" y="0"/>
              </a:moveTo>
              <a:lnTo>
                <a:pt x="0" y="1741710"/>
              </a:lnTo>
              <a:lnTo>
                <a:pt x="2123088" y="1741710"/>
              </a:lnTo>
              <a:lnTo>
                <a:pt x="2123088" y="1866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9759766-3004-46AD-B3EF-1388BA8EEC8D}">
      <dsp:nvSpPr>
        <dsp:cNvPr id="0" name=""/>
        <dsp:cNvSpPr/>
      </dsp:nvSpPr>
      <dsp:spPr>
        <a:xfrm>
          <a:off x="2768603" y="673863"/>
          <a:ext cx="690760" cy="1866003"/>
        </a:xfrm>
        <a:custGeom>
          <a:avLst/>
          <a:gdLst/>
          <a:ahLst/>
          <a:cxnLst/>
          <a:rect l="0" t="0" r="0" b="0"/>
          <a:pathLst>
            <a:path>
              <a:moveTo>
                <a:pt x="0" y="0"/>
              </a:moveTo>
              <a:lnTo>
                <a:pt x="0" y="1741710"/>
              </a:lnTo>
              <a:lnTo>
                <a:pt x="690760" y="1741710"/>
              </a:lnTo>
              <a:lnTo>
                <a:pt x="690760" y="1866003"/>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F468AD7-ADE5-4EC2-B78B-2B9920B2550A}">
      <dsp:nvSpPr>
        <dsp:cNvPr id="0" name=""/>
        <dsp:cNvSpPr/>
      </dsp:nvSpPr>
      <dsp:spPr>
        <a:xfrm>
          <a:off x="2027036" y="673863"/>
          <a:ext cx="741566" cy="1884500"/>
        </a:xfrm>
        <a:custGeom>
          <a:avLst/>
          <a:gdLst/>
          <a:ahLst/>
          <a:cxnLst/>
          <a:rect l="0" t="0" r="0" b="0"/>
          <a:pathLst>
            <a:path>
              <a:moveTo>
                <a:pt x="741566" y="0"/>
              </a:moveTo>
              <a:lnTo>
                <a:pt x="741566" y="1760207"/>
              </a:lnTo>
              <a:lnTo>
                <a:pt x="0" y="1760207"/>
              </a:lnTo>
              <a:lnTo>
                <a:pt x="0" y="18845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F22BE84-E17E-4D04-8D51-2B9AF32A7927}">
      <dsp:nvSpPr>
        <dsp:cNvPr id="0" name=""/>
        <dsp:cNvSpPr/>
      </dsp:nvSpPr>
      <dsp:spPr>
        <a:xfrm>
          <a:off x="594708" y="673863"/>
          <a:ext cx="2173894" cy="1884500"/>
        </a:xfrm>
        <a:custGeom>
          <a:avLst/>
          <a:gdLst/>
          <a:ahLst/>
          <a:cxnLst/>
          <a:rect l="0" t="0" r="0" b="0"/>
          <a:pathLst>
            <a:path>
              <a:moveTo>
                <a:pt x="2173894" y="0"/>
              </a:moveTo>
              <a:lnTo>
                <a:pt x="2173894" y="1760207"/>
              </a:lnTo>
              <a:lnTo>
                <a:pt x="0" y="1760207"/>
              </a:lnTo>
              <a:lnTo>
                <a:pt x="0" y="188450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041DC9F-179B-44A3-9021-A25A922FEF84}">
      <dsp:nvSpPr>
        <dsp:cNvPr id="0" name=""/>
        <dsp:cNvSpPr/>
      </dsp:nvSpPr>
      <dsp:spPr>
        <a:xfrm>
          <a:off x="2176732" y="81993"/>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sp3d/>
        </a:bodyPr>
        <a:lstStyle/>
        <a:p>
          <a:pPr marL="0" lvl="0" indent="0" algn="ctr" defTabSz="400050">
            <a:lnSpc>
              <a:spcPct val="90000"/>
            </a:lnSpc>
            <a:spcBef>
              <a:spcPct val="0"/>
            </a:spcBef>
            <a:spcAft>
              <a:spcPct val="35000"/>
            </a:spcAft>
            <a:buNone/>
          </a:pPr>
          <a:r>
            <a:rPr lang="pt-PT" sz="900" b="0" kern="1200" cap="none" spc="0">
              <a:ln w="0"/>
              <a:solidFill>
                <a:schemeClr val="bg1"/>
              </a:solidFill>
              <a:effectLst>
                <a:outerShdw blurRad="38100" dist="19050" dir="2700000" algn="tl" rotWithShape="0">
                  <a:schemeClr val="dk1">
                    <a:alpha val="40000"/>
                  </a:schemeClr>
                </a:outerShdw>
              </a:effectLst>
              <a:latin typeface="+mn-lt"/>
            </a:rPr>
            <a:t>Conselho</a:t>
          </a:r>
        </a:p>
        <a:p>
          <a:pPr marL="0" lvl="0" indent="0" algn="ctr" defTabSz="400050">
            <a:lnSpc>
              <a:spcPct val="90000"/>
            </a:lnSpc>
            <a:spcBef>
              <a:spcPct val="0"/>
            </a:spcBef>
            <a:spcAft>
              <a:spcPct val="35000"/>
            </a:spcAft>
            <a:buNone/>
          </a:pPr>
          <a:r>
            <a:rPr lang="pt-PT" sz="900" b="0" kern="1200" cap="none" spc="0">
              <a:ln w="0"/>
              <a:solidFill>
                <a:schemeClr val="bg1"/>
              </a:solidFill>
              <a:effectLst>
                <a:outerShdw blurRad="38100" dist="19050" dir="2700000" algn="tl" rotWithShape="0">
                  <a:schemeClr val="dk1">
                    <a:alpha val="40000"/>
                  </a:schemeClr>
                </a:outerShdw>
              </a:effectLst>
              <a:latin typeface="+mn-lt"/>
            </a:rPr>
            <a:t>de Administração</a:t>
          </a:r>
          <a:endParaRPr lang="pt-PT" sz="900" b="0" kern="1200" cap="none" spc="0">
            <a:ln w="0"/>
            <a:solidFill>
              <a:schemeClr val="bg1"/>
            </a:solidFill>
            <a:effectLst>
              <a:outerShdw blurRad="38100" dist="19050" dir="2700000" algn="tl" rotWithShape="0">
                <a:schemeClr val="dk1">
                  <a:alpha val="40000"/>
                </a:schemeClr>
              </a:outerShdw>
            </a:effectLst>
          </a:endParaRPr>
        </a:p>
      </dsp:txBody>
      <dsp:txXfrm>
        <a:off x="2176732" y="81993"/>
        <a:ext cx="1183741" cy="591870"/>
      </dsp:txXfrm>
    </dsp:sp>
    <dsp:sp modelId="{A89A4DA8-C5D7-40E0-8D32-D3C816781290}">
      <dsp:nvSpPr>
        <dsp:cNvPr id="0" name=""/>
        <dsp:cNvSpPr/>
      </dsp:nvSpPr>
      <dsp:spPr>
        <a:xfrm>
          <a:off x="2837" y="2558364"/>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Direção Financeira</a:t>
          </a:r>
          <a:endParaRPr lang="pt-PT" sz="800" b="0" kern="1200" cap="none" spc="0">
            <a:ln w="0"/>
            <a:solidFill>
              <a:schemeClr val="bg1"/>
            </a:solidFill>
            <a:effectLst>
              <a:outerShdw blurRad="38100" dist="19050" dir="2700000" algn="tl" rotWithShape="0">
                <a:schemeClr val="dk1">
                  <a:alpha val="40000"/>
                </a:schemeClr>
              </a:outerShdw>
            </a:effectLst>
          </a:endParaRPr>
        </a:p>
      </dsp:txBody>
      <dsp:txXfrm>
        <a:off x="2837" y="2558364"/>
        <a:ext cx="1183741" cy="591870"/>
      </dsp:txXfrm>
    </dsp:sp>
    <dsp:sp modelId="{9BC68568-3B66-4DB5-9D31-8EFEBFF68297}">
      <dsp:nvSpPr>
        <dsp:cNvPr id="0" name=""/>
        <dsp:cNvSpPr/>
      </dsp:nvSpPr>
      <dsp:spPr>
        <a:xfrm>
          <a:off x="1435165" y="2558364"/>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Direção de Gestão</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 de Ativos e Recuperação </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de Crédito</a:t>
          </a:r>
          <a:endParaRPr lang="pt-PT" sz="800" b="0" kern="1200" cap="none" spc="0">
            <a:ln w="0"/>
            <a:solidFill>
              <a:schemeClr val="bg1"/>
            </a:solidFill>
            <a:effectLst>
              <a:outerShdw blurRad="38100" dist="19050" dir="2700000" algn="tl" rotWithShape="0">
                <a:schemeClr val="dk1">
                  <a:alpha val="40000"/>
                </a:schemeClr>
              </a:outerShdw>
            </a:effectLst>
          </a:endParaRPr>
        </a:p>
      </dsp:txBody>
      <dsp:txXfrm>
        <a:off x="1435165" y="2558364"/>
        <a:ext cx="1183741" cy="591870"/>
      </dsp:txXfrm>
    </dsp:sp>
    <dsp:sp modelId="{F7D1C5C6-4526-420A-9EE2-86B39161B5D6}">
      <dsp:nvSpPr>
        <dsp:cNvPr id="0" name=""/>
        <dsp:cNvSpPr/>
      </dsp:nvSpPr>
      <dsp:spPr>
        <a:xfrm>
          <a:off x="2867492" y="2539866"/>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Direção de Serviços </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de Suporte Técnico</a:t>
          </a:r>
          <a:endParaRPr lang="pt-PT" sz="800" b="0" kern="1200" cap="none" spc="0">
            <a:ln w="0"/>
            <a:solidFill>
              <a:schemeClr val="bg1"/>
            </a:solidFill>
            <a:effectLst>
              <a:outerShdw blurRad="38100" dist="19050" dir="2700000" algn="tl" rotWithShape="0">
                <a:schemeClr val="dk1">
                  <a:alpha val="40000"/>
                </a:schemeClr>
              </a:outerShdw>
            </a:effectLst>
          </a:endParaRPr>
        </a:p>
      </dsp:txBody>
      <dsp:txXfrm>
        <a:off x="2867492" y="2539866"/>
        <a:ext cx="1183741" cy="591870"/>
      </dsp:txXfrm>
    </dsp:sp>
    <dsp:sp modelId="{5FEF856C-5920-4F3D-977A-F7A346C59BF7}">
      <dsp:nvSpPr>
        <dsp:cNvPr id="0" name=""/>
        <dsp:cNvSpPr/>
      </dsp:nvSpPr>
      <dsp:spPr>
        <a:xfrm>
          <a:off x="4299820" y="2539866"/>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Direção de Suporte</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 e Controlo Operacional</a:t>
          </a:r>
        </a:p>
      </dsp:txBody>
      <dsp:txXfrm>
        <a:off x="4299820" y="2539866"/>
        <a:ext cx="1183741" cy="591870"/>
      </dsp:txXfrm>
    </dsp:sp>
    <dsp:sp modelId="{DA1CC916-3656-4363-A3CB-2D02308EC9B8}">
      <dsp:nvSpPr>
        <dsp:cNvPr id="0" name=""/>
        <dsp:cNvSpPr/>
      </dsp:nvSpPr>
      <dsp:spPr>
        <a:xfrm>
          <a:off x="1460568" y="922449"/>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Responsável</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 de Conformidade</a:t>
          </a:r>
          <a:endParaRPr lang="pt-PT" sz="800" b="0" kern="1200" cap="none" spc="0">
            <a:ln w="0"/>
            <a:solidFill>
              <a:schemeClr val="bg1"/>
            </a:solidFill>
            <a:effectLst>
              <a:outerShdw blurRad="38100" dist="19050" dir="2700000" algn="tl" rotWithShape="0">
                <a:schemeClr val="dk1">
                  <a:alpha val="40000"/>
                </a:schemeClr>
              </a:outerShdw>
            </a:effectLst>
          </a:endParaRPr>
        </a:p>
      </dsp:txBody>
      <dsp:txXfrm>
        <a:off x="1460568" y="922449"/>
        <a:ext cx="1183741" cy="591870"/>
      </dsp:txXfrm>
    </dsp:sp>
    <dsp:sp modelId="{AC62ED46-2F7D-41E2-9A05-5FDB3EC1D08D}">
      <dsp:nvSpPr>
        <dsp:cNvPr id="0" name=""/>
        <dsp:cNvSpPr/>
      </dsp:nvSpPr>
      <dsp:spPr>
        <a:xfrm>
          <a:off x="2892895" y="922449"/>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Assessoria</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 e Secretariado</a:t>
          </a:r>
          <a:endParaRPr lang="pt-PT" sz="800" b="0" kern="1200" cap="none" spc="0">
            <a:ln w="0"/>
            <a:solidFill>
              <a:schemeClr val="bg1"/>
            </a:solidFill>
            <a:effectLst>
              <a:outerShdw blurRad="38100" dist="19050" dir="2700000" algn="tl" rotWithShape="0">
                <a:schemeClr val="dk1">
                  <a:alpha val="40000"/>
                </a:schemeClr>
              </a:outerShdw>
            </a:effectLst>
          </a:endParaRPr>
        </a:p>
      </dsp:txBody>
      <dsp:txXfrm>
        <a:off x="2892895" y="922449"/>
        <a:ext cx="1183741" cy="591870"/>
      </dsp:txXfrm>
    </dsp:sp>
    <dsp:sp modelId="{20EB6D70-60E8-425B-A739-E4CE36F7C487}">
      <dsp:nvSpPr>
        <dsp:cNvPr id="0" name=""/>
        <dsp:cNvSpPr/>
      </dsp:nvSpPr>
      <dsp:spPr>
        <a:xfrm>
          <a:off x="1460568" y="1762906"/>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Encarregado </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de Proteção de Dados</a:t>
          </a:r>
          <a:endParaRPr lang="pt-PT" sz="800" b="0" kern="1200" cap="none" spc="0">
            <a:ln w="0"/>
            <a:solidFill>
              <a:schemeClr val="bg1"/>
            </a:solidFill>
            <a:effectLst>
              <a:outerShdw blurRad="38100" dist="19050" dir="2700000" algn="tl" rotWithShape="0">
                <a:schemeClr val="dk1">
                  <a:alpha val="40000"/>
                </a:schemeClr>
              </a:outerShdw>
            </a:effectLst>
          </a:endParaRPr>
        </a:p>
      </dsp:txBody>
      <dsp:txXfrm>
        <a:off x="1460568" y="1762906"/>
        <a:ext cx="1183741" cy="591870"/>
      </dsp:txXfrm>
    </dsp:sp>
    <dsp:sp modelId="{11755937-2A2F-4212-B87F-0D2EC5FAAF7F}">
      <dsp:nvSpPr>
        <dsp:cNvPr id="0" name=""/>
        <dsp:cNvSpPr/>
      </dsp:nvSpPr>
      <dsp:spPr>
        <a:xfrm>
          <a:off x="2867492" y="1775607"/>
          <a:ext cx="1183741" cy="591870"/>
        </a:xfrm>
        <a:prstGeom prst="rect">
          <a:avLst/>
        </a:prstGeom>
        <a:solidFill>
          <a:schemeClr val="accent1">
            <a:hueOff val="0"/>
            <a:satOff val="0"/>
            <a:lumOff val="0"/>
            <a:alphaOff val="0"/>
          </a:schemeClr>
        </a:solidFill>
        <a:ln w="12700" cap="flat" cmpd="sng" algn="ctr">
          <a:noFill/>
          <a:prstDash val="solid"/>
          <a:miter lim="800000"/>
        </a:ln>
        <a:effectLst>
          <a:glow rad="114300">
            <a:schemeClr val="accent5">
              <a:satMod val="175000"/>
              <a:alpha val="42000"/>
            </a:schemeClr>
          </a:glow>
        </a:effectLst>
        <a:scene3d>
          <a:camera prst="orthographicFront"/>
          <a:lightRig rig="threePt" dir="t"/>
        </a:scene3d>
        <a:sp3d>
          <a:bevelT w="165100" prst="coolSlant"/>
          <a:bevelB prst="angle"/>
        </a:sp3d>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sp3d/>
        </a:bodyPr>
        <a:lstStyle/>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Responsável</a:t>
          </a:r>
        </a:p>
        <a:p>
          <a:pPr marL="0" lvl="0" indent="0" algn="ctr" defTabSz="355600">
            <a:lnSpc>
              <a:spcPct val="90000"/>
            </a:lnSpc>
            <a:spcBef>
              <a:spcPct val="0"/>
            </a:spcBef>
            <a:spcAft>
              <a:spcPct val="35000"/>
            </a:spcAft>
            <a:buNone/>
          </a:pPr>
          <a:r>
            <a:rPr lang="pt-PT" sz="800" b="0" kern="1200" cap="none" spc="0">
              <a:ln w="0"/>
              <a:solidFill>
                <a:schemeClr val="bg1"/>
              </a:solidFill>
              <a:effectLst>
                <a:outerShdw blurRad="38100" dist="19050" dir="2700000" algn="tl" rotWithShape="0">
                  <a:schemeClr val="dk1">
                    <a:alpha val="40000"/>
                  </a:schemeClr>
                </a:outerShdw>
              </a:effectLst>
              <a:latin typeface="+mn-lt"/>
            </a:rPr>
            <a:t> de Auditoria Interna</a:t>
          </a:r>
          <a:endParaRPr lang="pt-PT" sz="800" b="0" kern="1200" cap="none" spc="0">
            <a:ln w="0"/>
            <a:solidFill>
              <a:schemeClr val="bg1"/>
            </a:solidFill>
            <a:effectLst>
              <a:outerShdw blurRad="38100" dist="19050" dir="2700000" algn="tl" rotWithShape="0">
                <a:schemeClr val="dk1">
                  <a:alpha val="40000"/>
                </a:schemeClr>
              </a:outerShdw>
            </a:effectLst>
          </a:endParaRPr>
        </a:p>
      </dsp:txBody>
      <dsp:txXfrm>
        <a:off x="2867492" y="1775607"/>
        <a:ext cx="1183741" cy="59187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09ACC2-6CB5-4F9C-B566-2FA7BAA4A0A5}">
      <dsp:nvSpPr>
        <dsp:cNvPr id="0" name=""/>
        <dsp:cNvSpPr/>
      </dsp:nvSpPr>
      <dsp:spPr>
        <a:xfrm>
          <a:off x="1104964" y="435964"/>
          <a:ext cx="262784" cy="91440"/>
        </a:xfrm>
        <a:custGeom>
          <a:avLst/>
          <a:gdLst/>
          <a:ahLst/>
          <a:cxnLst/>
          <a:rect l="0" t="0" r="0" b="0"/>
          <a:pathLst>
            <a:path>
              <a:moveTo>
                <a:pt x="0" y="49683"/>
              </a:moveTo>
              <a:lnTo>
                <a:pt x="150590" y="49683"/>
              </a:lnTo>
              <a:lnTo>
                <a:pt x="150590" y="45720"/>
              </a:lnTo>
              <a:lnTo>
                <a:pt x="266981"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1229021" y="480412"/>
        <a:ext cx="0" cy="0"/>
      </dsp:txXfrm>
    </dsp:sp>
    <dsp:sp modelId="{A6CBC13E-D9B8-456D-B472-693BF5889FE7}">
      <dsp:nvSpPr>
        <dsp:cNvPr id="0" name=""/>
        <dsp:cNvSpPr/>
      </dsp:nvSpPr>
      <dsp:spPr>
        <a:xfrm>
          <a:off x="1032" y="153872"/>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1 - </a:t>
          </a:r>
          <a:r>
            <a:rPr lang="pt-PT" sz="700" b="1" kern="1200"/>
            <a:t>Nomeação do RCN (Responsável pelo Cumprimento Normativo)</a:t>
          </a:r>
          <a:endParaRPr lang="pt-PT" sz="700" b="1" kern="1200">
            <a:latin typeface="Calibri" panose="020F0502020204030204"/>
            <a:ea typeface="+mn-ea"/>
            <a:cs typeface="+mn-cs"/>
          </a:endParaRPr>
        </a:p>
      </dsp:txBody>
      <dsp:txXfrm>
        <a:off x="1032" y="153872"/>
        <a:ext cx="1105732" cy="663439"/>
      </dsp:txXfrm>
    </dsp:sp>
    <dsp:sp modelId="{0F921AEC-AE4D-410E-A124-1F9F8F467180}">
      <dsp:nvSpPr>
        <dsp:cNvPr id="0" name=""/>
        <dsp:cNvSpPr/>
      </dsp:nvSpPr>
      <dsp:spPr>
        <a:xfrm>
          <a:off x="2504081" y="435964"/>
          <a:ext cx="249780" cy="91440"/>
        </a:xfrm>
        <a:custGeom>
          <a:avLst/>
          <a:gdLst/>
          <a:ahLst/>
          <a:cxnLst/>
          <a:rect l="0" t="0" r="0" b="0"/>
          <a:pathLst>
            <a:path>
              <a:moveTo>
                <a:pt x="0" y="45720"/>
              </a:moveTo>
              <a:lnTo>
                <a:pt x="110966" y="45720"/>
              </a:lnTo>
              <a:lnTo>
                <a:pt x="110966" y="49683"/>
              </a:lnTo>
              <a:lnTo>
                <a:pt x="187732" y="49683"/>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2621961" y="480412"/>
        <a:ext cx="0" cy="0"/>
      </dsp:txXfrm>
    </dsp:sp>
    <dsp:sp modelId="{F02FBFB0-C1A4-4AD8-8ECB-2B9B2A1497B0}">
      <dsp:nvSpPr>
        <dsp:cNvPr id="0" name=""/>
        <dsp:cNvSpPr/>
      </dsp:nvSpPr>
      <dsp:spPr>
        <a:xfrm>
          <a:off x="1400148" y="149964"/>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2 - </a:t>
          </a:r>
          <a:r>
            <a:rPr lang="pt-PT" sz="700" b="1" kern="1200"/>
            <a:t>2 – Definição da estratégia e sistematização das funções de cada Área</a:t>
          </a:r>
          <a:endParaRPr lang="pt-PT" sz="700" b="1" kern="1200">
            <a:latin typeface="Calibri" panose="020F0502020204030204"/>
            <a:ea typeface="+mn-ea"/>
            <a:cs typeface="+mn-cs"/>
          </a:endParaRPr>
        </a:p>
      </dsp:txBody>
      <dsp:txXfrm>
        <a:off x="1400148" y="149964"/>
        <a:ext cx="1105732" cy="663439"/>
      </dsp:txXfrm>
    </dsp:sp>
    <dsp:sp modelId="{7018408D-7BA2-4AD2-9D81-AE2A4D21C2FA}">
      <dsp:nvSpPr>
        <dsp:cNvPr id="0" name=""/>
        <dsp:cNvSpPr/>
      </dsp:nvSpPr>
      <dsp:spPr>
        <a:xfrm>
          <a:off x="3890194" y="439872"/>
          <a:ext cx="158590" cy="91440"/>
        </a:xfrm>
        <a:custGeom>
          <a:avLst/>
          <a:gdLst/>
          <a:ahLst/>
          <a:cxnLst/>
          <a:rect l="0" t="0" r="0" b="0"/>
          <a:pathLst>
            <a:path>
              <a:moveTo>
                <a:pt x="0" y="45720"/>
              </a:moveTo>
              <a:lnTo>
                <a:pt x="227357"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3964760" y="484320"/>
        <a:ext cx="0" cy="0"/>
      </dsp:txXfrm>
    </dsp:sp>
    <dsp:sp modelId="{660694BC-D049-40A4-93DA-8248D9DEA7D0}">
      <dsp:nvSpPr>
        <dsp:cNvPr id="0" name=""/>
        <dsp:cNvSpPr/>
      </dsp:nvSpPr>
      <dsp:spPr>
        <a:xfrm>
          <a:off x="2786261" y="153872"/>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3 - </a:t>
          </a:r>
          <a:r>
            <a:rPr lang="pt-PT" sz="700" b="1" kern="1200"/>
            <a:t>Adaptação e envio da matriz de riscos aos Resp. de cada Área</a:t>
          </a:r>
          <a:endParaRPr lang="pt-PT" sz="700" b="1" kern="1200">
            <a:latin typeface="Calibri" panose="020F0502020204030204"/>
            <a:ea typeface="+mn-ea"/>
            <a:cs typeface="+mn-cs"/>
          </a:endParaRPr>
        </a:p>
      </dsp:txBody>
      <dsp:txXfrm>
        <a:off x="2786261" y="153872"/>
        <a:ext cx="1105732" cy="663439"/>
      </dsp:txXfrm>
    </dsp:sp>
    <dsp:sp modelId="{4CD94664-EBCA-45A8-8E53-CEC868C19DA1}">
      <dsp:nvSpPr>
        <dsp:cNvPr id="0" name=""/>
        <dsp:cNvSpPr/>
      </dsp:nvSpPr>
      <dsp:spPr>
        <a:xfrm>
          <a:off x="553898" y="815511"/>
          <a:ext cx="4080152" cy="223718"/>
        </a:xfrm>
        <a:custGeom>
          <a:avLst/>
          <a:gdLst/>
          <a:ahLst/>
          <a:cxnLst/>
          <a:rect l="0" t="0" r="0" b="0"/>
          <a:pathLst>
            <a:path>
              <a:moveTo>
                <a:pt x="4138533" y="0"/>
              </a:moveTo>
              <a:lnTo>
                <a:pt x="4138533" y="130778"/>
              </a:lnTo>
              <a:lnTo>
                <a:pt x="0" y="130778"/>
              </a:lnTo>
              <a:lnTo>
                <a:pt x="0" y="227357"/>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2491773" y="926099"/>
        <a:ext cx="0" cy="0"/>
      </dsp:txXfrm>
    </dsp:sp>
    <dsp:sp modelId="{72F52C94-E501-4592-98DB-818D2FE894CE}">
      <dsp:nvSpPr>
        <dsp:cNvPr id="0" name=""/>
        <dsp:cNvSpPr/>
      </dsp:nvSpPr>
      <dsp:spPr>
        <a:xfrm>
          <a:off x="4081185" y="153872"/>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4 </a:t>
          </a:r>
          <a:r>
            <a:rPr lang="pt-PT" sz="700" b="1" kern="1200"/>
            <a:t>Preenchimento da matriz de risco pelos Resp. de cada Área</a:t>
          </a:r>
          <a:endParaRPr lang="pt-PT" sz="700" b="1" kern="1200">
            <a:latin typeface="Calibri" panose="020F0502020204030204"/>
            <a:ea typeface="+mn-ea"/>
            <a:cs typeface="+mn-cs"/>
          </a:endParaRPr>
        </a:p>
      </dsp:txBody>
      <dsp:txXfrm>
        <a:off x="4081185" y="153872"/>
        <a:ext cx="1105732" cy="663439"/>
      </dsp:txXfrm>
    </dsp:sp>
    <dsp:sp modelId="{51772BD5-B2BF-490A-A0F2-1A6C5D472D19}">
      <dsp:nvSpPr>
        <dsp:cNvPr id="0" name=""/>
        <dsp:cNvSpPr/>
      </dsp:nvSpPr>
      <dsp:spPr>
        <a:xfrm>
          <a:off x="1104964" y="1357629"/>
          <a:ext cx="223718" cy="91440"/>
        </a:xfrm>
        <a:custGeom>
          <a:avLst/>
          <a:gdLst/>
          <a:ahLst/>
          <a:cxnLst/>
          <a:rect l="0" t="0" r="0" b="0"/>
          <a:pathLst>
            <a:path>
              <a:moveTo>
                <a:pt x="0" y="45720"/>
              </a:moveTo>
              <a:lnTo>
                <a:pt x="227357"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1210466" y="1402078"/>
        <a:ext cx="0" cy="0"/>
      </dsp:txXfrm>
    </dsp:sp>
    <dsp:sp modelId="{84F33921-4546-4218-84DE-89BC321649D3}">
      <dsp:nvSpPr>
        <dsp:cNvPr id="0" name=""/>
        <dsp:cNvSpPr/>
      </dsp:nvSpPr>
      <dsp:spPr>
        <a:xfrm>
          <a:off x="1032" y="1071630"/>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5 </a:t>
          </a:r>
          <a:r>
            <a:rPr lang="pt-PT" sz="700" b="0" kern="1200">
              <a:latin typeface="Calibri" panose="020F0502020204030204"/>
              <a:ea typeface="+mn-ea"/>
              <a:cs typeface="+mn-cs"/>
            </a:rPr>
            <a:t>- </a:t>
          </a:r>
          <a:r>
            <a:rPr lang="pt-PT" sz="700" b="1" kern="1200"/>
            <a:t>Receção da matriz de riscos pela RCN</a:t>
          </a:r>
          <a:endParaRPr lang="pt-PT" sz="700" b="1" kern="1200">
            <a:latin typeface="Calibri" panose="020F0502020204030204"/>
            <a:ea typeface="+mn-ea"/>
            <a:cs typeface="+mn-cs"/>
          </a:endParaRPr>
        </a:p>
      </dsp:txBody>
      <dsp:txXfrm>
        <a:off x="1032" y="1071630"/>
        <a:ext cx="1105732" cy="663439"/>
      </dsp:txXfrm>
    </dsp:sp>
    <dsp:sp modelId="{01FFE3F5-42C2-4116-85B0-2B10501ACB0B}">
      <dsp:nvSpPr>
        <dsp:cNvPr id="0" name=""/>
        <dsp:cNvSpPr/>
      </dsp:nvSpPr>
      <dsp:spPr>
        <a:xfrm>
          <a:off x="2465015" y="1357629"/>
          <a:ext cx="223718" cy="91440"/>
        </a:xfrm>
        <a:custGeom>
          <a:avLst/>
          <a:gdLst/>
          <a:ahLst/>
          <a:cxnLst/>
          <a:rect l="0" t="0" r="0" b="0"/>
          <a:pathLst>
            <a:path>
              <a:moveTo>
                <a:pt x="0" y="45720"/>
              </a:moveTo>
              <a:lnTo>
                <a:pt x="227357"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2570517" y="1402078"/>
        <a:ext cx="0" cy="0"/>
      </dsp:txXfrm>
    </dsp:sp>
    <dsp:sp modelId="{B4F1710D-2B1F-40E1-970D-4403F49154E4}">
      <dsp:nvSpPr>
        <dsp:cNvPr id="0" name=""/>
        <dsp:cNvSpPr/>
      </dsp:nvSpPr>
      <dsp:spPr>
        <a:xfrm>
          <a:off x="1361083" y="1071630"/>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6 - </a:t>
          </a:r>
          <a:r>
            <a:rPr lang="pt-PT" sz="700" b="1" kern="1200"/>
            <a:t>– Análise, consolidação e definição da matriz de cada Área, c/ as correspondentes medidas de prevenção/ correção</a:t>
          </a:r>
          <a:endParaRPr lang="pt-PT" sz="700" b="1" kern="1200">
            <a:latin typeface="Calibri" panose="020F0502020204030204"/>
            <a:ea typeface="+mn-ea"/>
            <a:cs typeface="+mn-cs"/>
          </a:endParaRPr>
        </a:p>
      </dsp:txBody>
      <dsp:txXfrm>
        <a:off x="1361083" y="1071630"/>
        <a:ext cx="1105732" cy="663439"/>
      </dsp:txXfrm>
    </dsp:sp>
    <dsp:sp modelId="{ADE24A25-37C8-4FA6-9CEC-A14D2C275C1B}">
      <dsp:nvSpPr>
        <dsp:cNvPr id="0" name=""/>
        <dsp:cNvSpPr/>
      </dsp:nvSpPr>
      <dsp:spPr>
        <a:xfrm>
          <a:off x="3825066" y="1357629"/>
          <a:ext cx="223718" cy="91440"/>
        </a:xfrm>
        <a:custGeom>
          <a:avLst/>
          <a:gdLst/>
          <a:ahLst/>
          <a:cxnLst/>
          <a:rect l="0" t="0" r="0" b="0"/>
          <a:pathLst>
            <a:path>
              <a:moveTo>
                <a:pt x="0" y="45720"/>
              </a:moveTo>
              <a:lnTo>
                <a:pt x="227357"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3930568" y="1402078"/>
        <a:ext cx="0" cy="0"/>
      </dsp:txXfrm>
    </dsp:sp>
    <dsp:sp modelId="{2039E27C-96EC-4B1B-B549-000F69EEAFB4}">
      <dsp:nvSpPr>
        <dsp:cNvPr id="0" name=""/>
        <dsp:cNvSpPr/>
      </dsp:nvSpPr>
      <dsp:spPr>
        <a:xfrm>
          <a:off x="2721134" y="1071630"/>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7 - </a:t>
          </a:r>
          <a:r>
            <a:rPr lang="pt-PT" sz="700" b="1" kern="1200"/>
            <a:t>Incorporação, pelo RCM, da matriz no Plano e sua redação</a:t>
          </a:r>
          <a:endParaRPr lang="pt-PT" sz="700" b="1" kern="1200">
            <a:latin typeface="Calibri" panose="020F0502020204030204"/>
            <a:ea typeface="+mn-ea"/>
            <a:cs typeface="+mn-cs"/>
          </a:endParaRPr>
        </a:p>
      </dsp:txBody>
      <dsp:txXfrm>
        <a:off x="2721134" y="1071630"/>
        <a:ext cx="1105732" cy="663439"/>
      </dsp:txXfrm>
    </dsp:sp>
    <dsp:sp modelId="{D07F0AA2-1EEF-46A3-A47A-A867F419A935}">
      <dsp:nvSpPr>
        <dsp:cNvPr id="0" name=""/>
        <dsp:cNvSpPr/>
      </dsp:nvSpPr>
      <dsp:spPr>
        <a:xfrm>
          <a:off x="553898" y="1733269"/>
          <a:ext cx="4080152" cy="223718"/>
        </a:xfrm>
        <a:custGeom>
          <a:avLst/>
          <a:gdLst/>
          <a:ahLst/>
          <a:cxnLst/>
          <a:rect l="0" t="0" r="0" b="0"/>
          <a:pathLst>
            <a:path>
              <a:moveTo>
                <a:pt x="4138533" y="0"/>
              </a:moveTo>
              <a:lnTo>
                <a:pt x="4138533" y="130778"/>
              </a:lnTo>
              <a:lnTo>
                <a:pt x="0" y="130778"/>
              </a:lnTo>
              <a:lnTo>
                <a:pt x="0" y="227357"/>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2491773" y="1843857"/>
        <a:ext cx="0" cy="0"/>
      </dsp:txXfrm>
    </dsp:sp>
    <dsp:sp modelId="{E33CE789-BF66-4187-8D68-222AD3D8EFF0}">
      <dsp:nvSpPr>
        <dsp:cNvPr id="0" name=""/>
        <dsp:cNvSpPr/>
      </dsp:nvSpPr>
      <dsp:spPr>
        <a:xfrm>
          <a:off x="4081185" y="1071630"/>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8 - Envio do Plano para aprovação do Conselho de  Administração</a:t>
          </a:r>
        </a:p>
      </dsp:txBody>
      <dsp:txXfrm>
        <a:off x="4081185" y="1071630"/>
        <a:ext cx="1105732" cy="663439"/>
      </dsp:txXfrm>
    </dsp:sp>
    <dsp:sp modelId="{2BF4486F-13D8-4B95-9E80-266FFE5CBA29}">
      <dsp:nvSpPr>
        <dsp:cNvPr id="0" name=""/>
        <dsp:cNvSpPr/>
      </dsp:nvSpPr>
      <dsp:spPr>
        <a:xfrm>
          <a:off x="1104964" y="2275387"/>
          <a:ext cx="223718" cy="91440"/>
        </a:xfrm>
        <a:custGeom>
          <a:avLst/>
          <a:gdLst/>
          <a:ahLst/>
          <a:cxnLst/>
          <a:rect l="0" t="0" r="0" b="0"/>
          <a:pathLst>
            <a:path>
              <a:moveTo>
                <a:pt x="0" y="45720"/>
              </a:moveTo>
              <a:lnTo>
                <a:pt x="227357" y="45720"/>
              </a:lnTo>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rot lat="0" lon="0" rev="0"/>
          </a:camera>
          <a:lightRig rig="contrasting" dir="t">
            <a:rot lat="0" lon="0" rev="1200000"/>
          </a:lightRig>
        </a:scene3d>
        <a:sp3d z="-110000"/>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pt-PT" sz="500" kern="1200">
            <a:solidFill>
              <a:sysClr val="windowText" lastClr="000000">
                <a:hueOff val="0"/>
                <a:satOff val="0"/>
                <a:lumOff val="0"/>
                <a:alphaOff val="0"/>
              </a:sysClr>
            </a:solidFill>
            <a:latin typeface="Calibri" panose="020F0502020204030204"/>
            <a:ea typeface="+mn-ea"/>
            <a:cs typeface="+mn-cs"/>
          </a:endParaRPr>
        </a:p>
      </dsp:txBody>
      <dsp:txXfrm>
        <a:off x="1210466" y="2319836"/>
        <a:ext cx="0" cy="0"/>
      </dsp:txXfrm>
    </dsp:sp>
    <dsp:sp modelId="{D8FD8FC1-3A6B-40F8-A1A7-3B7BB768BE7B}">
      <dsp:nvSpPr>
        <dsp:cNvPr id="0" name=""/>
        <dsp:cNvSpPr/>
      </dsp:nvSpPr>
      <dsp:spPr>
        <a:xfrm>
          <a:off x="1032" y="1989388"/>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9 - Aprovação do Plano pelo Conselho de Administração e envio do mesmo às Entidades competentes</a:t>
          </a:r>
        </a:p>
      </dsp:txBody>
      <dsp:txXfrm>
        <a:off x="1032" y="1989388"/>
        <a:ext cx="1105732" cy="663439"/>
      </dsp:txXfrm>
    </dsp:sp>
    <dsp:sp modelId="{386EBDDA-3C7F-494D-AAB6-140A706F9E07}">
      <dsp:nvSpPr>
        <dsp:cNvPr id="0" name=""/>
        <dsp:cNvSpPr/>
      </dsp:nvSpPr>
      <dsp:spPr>
        <a:xfrm>
          <a:off x="1361083" y="1989388"/>
          <a:ext cx="1105732" cy="663439"/>
        </a:xfrm>
        <a:prstGeom prst="rect">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prstMaterial="metal">
          <a:bevelT/>
          <a:bevelB/>
        </a:sp3d>
      </dsp:spPr>
      <dsp:style>
        <a:lnRef idx="0">
          <a:scrgbClr r="0" g="0" b="0"/>
        </a:lnRef>
        <a:fillRef idx="1">
          <a:scrgbClr r="0" g="0" b="0"/>
        </a:fillRef>
        <a:effectRef idx="2">
          <a:scrgbClr r="0" g="0" b="0"/>
        </a:effectRef>
        <a:fontRef idx="minor">
          <a:schemeClr val="lt1"/>
        </a:fontRef>
      </dsp:style>
      <dsp:txBody>
        <a:bodyPr spcFirstLastPara="0" vert="horz" wrap="square" lIns="49784" tIns="49784" rIns="49784" bIns="49784" numCol="1" spcCol="1270" anchor="ctr" anchorCtr="0">
          <a:noAutofit/>
          <a:sp3d contourW="12700">
            <a:contourClr>
              <a:schemeClr val="bg1"/>
            </a:contourClr>
          </a:sp3d>
        </a:bodyPr>
        <a:lstStyle/>
        <a:p>
          <a:pPr marL="0" lvl="0" indent="0" algn="ctr" defTabSz="311150">
            <a:lnSpc>
              <a:spcPct val="100000"/>
            </a:lnSpc>
            <a:spcBef>
              <a:spcPct val="0"/>
            </a:spcBef>
            <a:spcAft>
              <a:spcPct val="35000"/>
            </a:spcAft>
            <a:buNone/>
          </a:pPr>
          <a:r>
            <a:rPr lang="pt-PT" sz="700" b="1" kern="1200">
              <a:latin typeface="Calibri" panose="020F0502020204030204"/>
              <a:ea typeface="+mn-ea"/>
              <a:cs typeface="+mn-cs"/>
            </a:rPr>
            <a:t>10 - Monitorização e atualização do Plano</a:t>
          </a:r>
        </a:p>
      </dsp:txBody>
      <dsp:txXfrm>
        <a:off x="1361083" y="1989388"/>
        <a:ext cx="1105732" cy="66343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0a1ee54-3110-4791-ba6e-391339d8cce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EB01EDB0DFC0488F7A21236F16DCB0" ma:contentTypeVersion="20" ma:contentTypeDescription="Create a new document." ma:contentTypeScope="" ma:versionID="ceac98381a72005876df1d05a9bc835c">
  <xsd:schema xmlns:xsd="http://www.w3.org/2001/XMLSchema" xmlns:xs="http://www.w3.org/2001/XMLSchema" xmlns:p="http://schemas.microsoft.com/office/2006/metadata/properties" xmlns:ns1="http://schemas.microsoft.com/sharepoint/v3" xmlns:ns3="b0a1ee54-3110-4791-ba6e-391339d8cceb" xmlns:ns4="60cb2b56-ac9b-4da6-a22e-a181948ee2cc" targetNamespace="http://schemas.microsoft.com/office/2006/metadata/properties" ma:root="true" ma:fieldsID="94af12f1a178b9962da3e13d1898082a" ns1:_="" ns3:_="" ns4:_="">
    <xsd:import namespace="http://schemas.microsoft.com/sharepoint/v3"/>
    <xsd:import namespace="b0a1ee54-3110-4791-ba6e-391339d8cceb"/>
    <xsd:import namespace="60cb2b56-ac9b-4da6-a22e-a181948ee2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a1ee54-3110-4791-ba6e-391339d8cc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cb2b56-ac9b-4da6-a22e-a181948ee2c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CCEBA5-4AD2-4DFC-8FE1-4AFDEA44C757}">
  <ds:schemaRefs>
    <ds:schemaRef ds:uri="http://schemas.microsoft.com/office/2006/metadata/properties"/>
    <ds:schemaRef ds:uri="http://schemas.microsoft.com/office/infopath/2007/PartnerControls"/>
    <ds:schemaRef ds:uri="b0a1ee54-3110-4791-ba6e-391339d8cceb"/>
    <ds:schemaRef ds:uri="http://schemas.microsoft.com/sharepoint/v3"/>
  </ds:schemaRefs>
</ds:datastoreItem>
</file>

<file path=customXml/itemProps2.xml><?xml version="1.0" encoding="utf-8"?>
<ds:datastoreItem xmlns:ds="http://schemas.openxmlformats.org/officeDocument/2006/customXml" ds:itemID="{19C8295F-12C9-42AE-A113-2C27ECAE89E4}">
  <ds:schemaRefs>
    <ds:schemaRef ds:uri="http://schemas.microsoft.com/sharepoint/v3/contenttype/forms"/>
  </ds:schemaRefs>
</ds:datastoreItem>
</file>

<file path=customXml/itemProps3.xml><?xml version="1.0" encoding="utf-8"?>
<ds:datastoreItem xmlns:ds="http://schemas.openxmlformats.org/officeDocument/2006/customXml" ds:itemID="{83044061-9C10-41DC-893A-1ECCDB921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0a1ee54-3110-4791-ba6e-391339d8cceb"/>
    <ds:schemaRef ds:uri="60cb2b56-ac9b-4da6-a22e-a181948ee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475229-B8A7-4087-B332-2EB0316C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83</Pages>
  <Words>26002</Words>
  <Characters>140416</Characters>
  <Application>Microsoft Office Word</Application>
  <DocSecurity>4</DocSecurity>
  <Lines>1170</Lines>
  <Paragraphs>332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166086</CharactersWithSpaces>
  <SharedDoc>false</SharedDoc>
  <HLinks>
    <vt:vector size="144" baseType="variant">
      <vt:variant>
        <vt:i4>1966140</vt:i4>
      </vt:variant>
      <vt:variant>
        <vt:i4>531</vt:i4>
      </vt:variant>
      <vt:variant>
        <vt:i4>0</vt:i4>
      </vt:variant>
      <vt:variant>
        <vt:i4>5</vt:i4>
      </vt:variant>
      <vt:variant>
        <vt:lpwstr/>
      </vt:variant>
      <vt:variant>
        <vt:lpwstr>_Toc103864858</vt:lpwstr>
      </vt:variant>
      <vt:variant>
        <vt:i4>2228340</vt:i4>
      </vt:variant>
      <vt:variant>
        <vt:i4>528</vt:i4>
      </vt:variant>
      <vt:variant>
        <vt:i4>0</vt:i4>
      </vt:variant>
      <vt:variant>
        <vt:i4>5</vt:i4>
      </vt:variant>
      <vt:variant>
        <vt:lpwstr>https://www.parvalorem.pt/pt/parvalorem/institucional/Documents/Diagn%c3%b3stico e Plano para Igualdade Parvalorem 2023 %28Vers%c3%a3o Integral%29.pdf</vt:lpwstr>
      </vt:variant>
      <vt:variant>
        <vt:lpwstr/>
      </vt:variant>
      <vt:variant>
        <vt:i4>2424947</vt:i4>
      </vt:variant>
      <vt:variant>
        <vt:i4>525</vt:i4>
      </vt:variant>
      <vt:variant>
        <vt:i4>0</vt:i4>
      </vt:variant>
      <vt:variant>
        <vt:i4>5</vt:i4>
      </vt:variant>
      <vt:variant>
        <vt:lpwstr>https://www.parvalorem.pt/pt/parvalorem/institucional/Documents/Diagn%C3%B3stico e Plano para Igualdade Parvalorem 2023 (Vers%C3%A3o Integral).pdf</vt:lpwstr>
      </vt:variant>
      <vt:variant>
        <vt:lpwstr/>
      </vt:variant>
      <vt:variant>
        <vt:i4>4915205</vt:i4>
      </vt:variant>
      <vt:variant>
        <vt:i4>522</vt:i4>
      </vt:variant>
      <vt:variant>
        <vt:i4>0</vt:i4>
      </vt:variant>
      <vt:variant>
        <vt:i4>5</vt:i4>
      </vt:variant>
      <vt:variant>
        <vt:lpwstr>https://www.parvalorem.pt/pt/parvalorem/institucional/Paginas/Relatorios.aspx</vt:lpwstr>
      </vt:variant>
      <vt:variant>
        <vt:lpwstr/>
      </vt:variant>
      <vt:variant>
        <vt:i4>6684733</vt:i4>
      </vt:variant>
      <vt:variant>
        <vt:i4>519</vt:i4>
      </vt:variant>
      <vt:variant>
        <vt:i4>0</vt:i4>
      </vt:variant>
      <vt:variant>
        <vt:i4>5</vt:i4>
      </vt:variant>
      <vt:variant>
        <vt:lpwstr>https://www.parvalorem.pt/pt/parvalorem/institucional/Paginas/default.aspx</vt:lpwstr>
      </vt:variant>
      <vt:variant>
        <vt:lpwstr/>
      </vt:variant>
      <vt:variant>
        <vt:i4>6946923</vt:i4>
      </vt:variant>
      <vt:variant>
        <vt:i4>516</vt:i4>
      </vt:variant>
      <vt:variant>
        <vt:i4>0</vt:i4>
      </vt:variant>
      <vt:variant>
        <vt:i4>5</vt:i4>
      </vt:variant>
      <vt:variant>
        <vt:lpwstr>https://www.parvalorem.pt/pt/parvalorem/institucional/Documents/RELAT%C3%93RIO SOBRE A DIFEREN%C3%87A SALARIAL ENTRE HOMENS E MULHERES 2019.pdf</vt:lpwstr>
      </vt:variant>
      <vt:variant>
        <vt:lpwstr/>
      </vt:variant>
      <vt:variant>
        <vt:i4>7864379</vt:i4>
      </vt:variant>
      <vt:variant>
        <vt:i4>513</vt:i4>
      </vt:variant>
      <vt:variant>
        <vt:i4>0</vt:i4>
      </vt:variant>
      <vt:variant>
        <vt:i4>5</vt:i4>
      </vt:variant>
      <vt:variant>
        <vt:lpwstr>https://www.parvalorem.pt/pt/parvalorem/institucional/Documents/Relatorio de Avalia%c3%a7%c3%a3o Anual do PPR da Parvalorem - 2022.pdf</vt:lpwstr>
      </vt:variant>
      <vt:variant>
        <vt:lpwstr/>
      </vt:variant>
      <vt:variant>
        <vt:i4>7536696</vt:i4>
      </vt:variant>
      <vt:variant>
        <vt:i4>510</vt:i4>
      </vt:variant>
      <vt:variant>
        <vt:i4>0</vt:i4>
      </vt:variant>
      <vt:variant>
        <vt:i4>5</vt:i4>
      </vt:variant>
      <vt:variant>
        <vt:lpwstr>https://www.parvalorem.pt/pt/parvalorem/institucional/Documents/Relat%C3%B3rio de Avalia%C3%A7%C3%A3o Intercalar do PPRCIC - Parvalorem.pdf</vt:lpwstr>
      </vt:variant>
      <vt:variant>
        <vt:lpwstr/>
      </vt:variant>
      <vt:variant>
        <vt:i4>15794416</vt:i4>
      </vt:variant>
      <vt:variant>
        <vt:i4>507</vt:i4>
      </vt:variant>
      <vt:variant>
        <vt:i4>0</vt:i4>
      </vt:variant>
      <vt:variant>
        <vt:i4>5</vt:i4>
      </vt:variant>
      <vt:variant>
        <vt:lpwstr>http://intranet.pars.com/pt/C16/CDI/EDIS/InstrucoesDeServico/IS Código Deontológico.pdf</vt:lpwstr>
      </vt:variant>
      <vt:variant>
        <vt:lpwstr/>
      </vt:variant>
      <vt:variant>
        <vt:i4>14745843</vt:i4>
      </vt:variant>
      <vt:variant>
        <vt:i4>504</vt:i4>
      </vt:variant>
      <vt:variant>
        <vt:i4>0</vt:i4>
      </vt:variant>
      <vt:variant>
        <vt:i4>5</vt:i4>
      </vt:variant>
      <vt:variant>
        <vt:lpwstr>https://www.parvalorem.pt/pt/parvalorem/institucional/Documents/Código Deontológico.pdf</vt:lpwstr>
      </vt:variant>
      <vt:variant>
        <vt:lpwstr/>
      </vt:variant>
      <vt:variant>
        <vt:i4>6291505</vt:i4>
      </vt:variant>
      <vt:variant>
        <vt:i4>501</vt:i4>
      </vt:variant>
      <vt:variant>
        <vt:i4>0</vt:i4>
      </vt:variant>
      <vt:variant>
        <vt:i4>5</vt:i4>
      </vt:variant>
      <vt:variant>
        <vt:lpwstr>https://www.parvalorem.pt/pt/parvalorem/institucional/Documents/Regulamento de Comunica%C3%A7%C3%A3o de Irregularidades.pdf</vt:lpwstr>
      </vt:variant>
      <vt:variant>
        <vt:lpwstr/>
      </vt:variant>
      <vt:variant>
        <vt:i4>5832800</vt:i4>
      </vt:variant>
      <vt:variant>
        <vt:i4>498</vt:i4>
      </vt:variant>
      <vt:variant>
        <vt:i4>0</vt:i4>
      </vt:variant>
      <vt:variant>
        <vt:i4>5</vt:i4>
      </vt:variant>
      <vt:variant>
        <vt:lpwstr>https://www.parvalorem.pt/pt/parvalorem/institucional/Documents/Parvalorem - Plano de Preven%c3%a7%c3%a3o de Riscos Corrup%c3%a7%c3%a3o e Infra%c3%a7%c3%b5es Conexas_Revis%c3%a3o20230414.pdf</vt:lpwstr>
      </vt:variant>
      <vt:variant>
        <vt:lpwstr/>
      </vt:variant>
      <vt:variant>
        <vt:i4>4325393</vt:i4>
      </vt:variant>
      <vt:variant>
        <vt:i4>495</vt:i4>
      </vt:variant>
      <vt:variant>
        <vt:i4>0</vt:i4>
      </vt:variant>
      <vt:variant>
        <vt:i4>5</vt:i4>
      </vt:variant>
      <vt:variant>
        <vt:lpwstr>https://www.parvalorem.pt/pt/parvalorem/institucional/Documents/Plano de Preven%C3%A7%C3%A3o de Riscos de Corrup%C3%A7%C3%A3o e Infra%C3%A7%C3%B5es Conexas - Parvalorem.pdf</vt:lpwstr>
      </vt:variant>
      <vt:variant>
        <vt:lpwstr/>
      </vt:variant>
      <vt:variant>
        <vt:i4>4915205</vt:i4>
      </vt:variant>
      <vt:variant>
        <vt:i4>492</vt:i4>
      </vt:variant>
      <vt:variant>
        <vt:i4>0</vt:i4>
      </vt:variant>
      <vt:variant>
        <vt:i4>5</vt:i4>
      </vt:variant>
      <vt:variant>
        <vt:lpwstr>https://www.parvalorem.pt/pt/parvalorem/institucional/Paginas/Relatorios.aspx</vt:lpwstr>
      </vt:variant>
      <vt:variant>
        <vt:lpwstr/>
      </vt:variant>
      <vt:variant>
        <vt:i4>2621501</vt:i4>
      </vt:variant>
      <vt:variant>
        <vt:i4>489</vt:i4>
      </vt:variant>
      <vt:variant>
        <vt:i4>0</vt:i4>
      </vt:variant>
      <vt:variant>
        <vt:i4>5</vt:i4>
      </vt:variant>
      <vt:variant>
        <vt:lpwstr>https://www.parvalorem.pt/pt/parvalorem/institucional/Paginas/Bom-Governo.aspx</vt:lpwstr>
      </vt:variant>
      <vt:variant>
        <vt:lpwstr/>
      </vt:variant>
      <vt:variant>
        <vt:i4>5767255</vt:i4>
      </vt:variant>
      <vt:variant>
        <vt:i4>486</vt:i4>
      </vt:variant>
      <vt:variant>
        <vt:i4>0</vt:i4>
      </vt:variant>
      <vt:variant>
        <vt:i4>5</vt:i4>
      </vt:variant>
      <vt:variant>
        <vt:lpwstr>https://www.parvalorem.pt/pt/parvalorem/institucional/Paginas/Orgaos-Sociais.aspx</vt:lpwstr>
      </vt:variant>
      <vt:variant>
        <vt:lpwstr/>
      </vt:variant>
      <vt:variant>
        <vt:i4>7340094</vt:i4>
      </vt:variant>
      <vt:variant>
        <vt:i4>483</vt:i4>
      </vt:variant>
      <vt:variant>
        <vt:i4>0</vt:i4>
      </vt:variant>
      <vt:variant>
        <vt:i4>5</vt:i4>
      </vt:variant>
      <vt:variant>
        <vt:lpwstr>https://www.parvalorem.pt/pt/parvalorem/institucional/Documents/Estatutos Atualizados Parvalorem - 08.2022.pdf</vt:lpwstr>
      </vt:variant>
      <vt:variant>
        <vt:lpwstr/>
      </vt:variant>
      <vt:variant>
        <vt:i4>3997734</vt:i4>
      </vt:variant>
      <vt:variant>
        <vt:i4>480</vt:i4>
      </vt:variant>
      <vt:variant>
        <vt:i4>0</vt:i4>
      </vt:variant>
      <vt:variant>
        <vt:i4>5</vt:i4>
      </vt:variant>
      <vt:variant>
        <vt:lpwstr>https://www.parvalorem.pt/pt/parvalorem/institucional/Paginas/Informacao-Legal.aspx</vt:lpwstr>
      </vt:variant>
      <vt:variant>
        <vt:lpwstr/>
      </vt:variant>
      <vt:variant>
        <vt:i4>1572932</vt:i4>
      </vt:variant>
      <vt:variant>
        <vt:i4>477</vt:i4>
      </vt:variant>
      <vt:variant>
        <vt:i4>0</vt:i4>
      </vt:variant>
      <vt:variant>
        <vt:i4>5</vt:i4>
      </vt:variant>
      <vt:variant>
        <vt:lpwstr>http://www.parvalorem.pt/</vt:lpwstr>
      </vt:variant>
      <vt:variant>
        <vt:lpwstr/>
      </vt:variant>
      <vt:variant>
        <vt:i4>4849744</vt:i4>
      </vt:variant>
      <vt:variant>
        <vt:i4>474</vt:i4>
      </vt:variant>
      <vt:variant>
        <vt:i4>0</vt:i4>
      </vt:variant>
      <vt:variant>
        <vt:i4>5</vt:i4>
      </vt:variant>
      <vt:variant>
        <vt:lpwstr>https://www.parvalorem.pt/pt/parvalorem/Paginas/default.aspx</vt:lpwstr>
      </vt:variant>
      <vt:variant>
        <vt:lpwstr/>
      </vt:variant>
      <vt:variant>
        <vt:i4>2359393</vt:i4>
      </vt:variant>
      <vt:variant>
        <vt:i4>471</vt:i4>
      </vt:variant>
      <vt:variant>
        <vt:i4>0</vt:i4>
      </vt:variant>
      <vt:variant>
        <vt:i4>5</vt:i4>
      </vt:variant>
      <vt:variant>
        <vt:lpwstr>http://intranet.pars.com/pt/RecursosHumanos/InformacoesRH/Paginas/welcome.aspx</vt:lpwstr>
      </vt:variant>
      <vt:variant>
        <vt:lpwstr/>
      </vt:variant>
      <vt:variant>
        <vt:i4>4325393</vt:i4>
      </vt:variant>
      <vt:variant>
        <vt:i4>465</vt:i4>
      </vt:variant>
      <vt:variant>
        <vt:i4>0</vt:i4>
      </vt:variant>
      <vt:variant>
        <vt:i4>5</vt:i4>
      </vt:variant>
      <vt:variant>
        <vt:lpwstr>https://www.parvalorem.pt/pt/parvalorem/institucional/Documents/Plano de Preven%C3%A7%C3%A3o de Riscos de Corrup%C3%A7%C3%A3o e Infra%C3%A7%C3%B5es Conexas - Parvalorem.pdf</vt:lpwstr>
      </vt:variant>
      <vt:variant>
        <vt:lpwstr/>
      </vt:variant>
      <vt:variant>
        <vt:i4>1572932</vt:i4>
      </vt:variant>
      <vt:variant>
        <vt:i4>462</vt:i4>
      </vt:variant>
      <vt:variant>
        <vt:i4>0</vt:i4>
      </vt:variant>
      <vt:variant>
        <vt:i4>5</vt:i4>
      </vt:variant>
      <vt:variant>
        <vt:lpwstr>http://www.parvalorem.pt/</vt:lpwstr>
      </vt:variant>
      <vt:variant>
        <vt:lpwstr/>
      </vt:variant>
      <vt:variant>
        <vt:i4>2555932</vt:i4>
      </vt:variant>
      <vt:variant>
        <vt:i4>459</vt:i4>
      </vt:variant>
      <vt:variant>
        <vt:i4>0</vt:i4>
      </vt:variant>
      <vt:variant>
        <vt:i4>5</vt:i4>
      </vt:variant>
      <vt:variant>
        <vt:lpwstr>mailto:participacoesirregularidades@parvalorem.pt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EUGENIA MENDES FURTADO</dc:creator>
  <cp:keywords/>
  <dc:description/>
  <cp:lastModifiedBy>Elsa Margarida Gonçalves de Jesus</cp:lastModifiedBy>
  <cp:revision>2</cp:revision>
  <cp:lastPrinted>2026-01-26T18:06:00Z</cp:lastPrinted>
  <dcterms:created xsi:type="dcterms:W3CDTF">2026-04-09T13:13:00Z</dcterms:created>
  <dcterms:modified xsi:type="dcterms:W3CDTF">2026-04-09T13:13:00Z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0x01010063EB01EDB0DFC0488F7A21236F16DCB0</vt:lpwstr>
  </property>
  <property fmtid="{D5CDD505-2E9C-101B-9397-08002B2CF9AE}" pid="3" name="MSIP_Label_5881dc60-f44c-4919-a0dd-7105e28bd5c8_Enabled">
    <vt:lpwstr>true</vt:lpwstr>
  </property>
  <property fmtid="{D5CDD505-2E9C-101B-9397-08002B2CF9AE}" pid="4" name="MSIP_Label_5881dc60-f44c-4919-a0dd-7105e28bd5c8_SetDate">
    <vt:lpwstr>2025-04-17T14:12:10Z</vt:lpwstr>
  </property>
  <property fmtid="{D5CDD505-2E9C-101B-9397-08002B2CF9AE}" pid="5" name="MSIP_Label_5881dc60-f44c-4919-a0dd-7105e28bd5c8_Method">
    <vt:lpwstr>Privileged</vt:lpwstr>
  </property>
  <property fmtid="{D5CDD505-2E9C-101B-9397-08002B2CF9AE}" pid="6" name="MSIP_Label_5881dc60-f44c-4919-a0dd-7105e28bd5c8_Name">
    <vt:lpwstr>Público</vt:lpwstr>
  </property>
  <property fmtid="{D5CDD505-2E9C-101B-9397-08002B2CF9AE}" pid="7" name="MSIP_Label_5881dc60-f44c-4919-a0dd-7105e28bd5c8_SiteId">
    <vt:lpwstr>c91010e5-981f-469d-83e9-818c3007b9e1</vt:lpwstr>
  </property>
  <property fmtid="{D5CDD505-2E9C-101B-9397-08002B2CF9AE}" pid="8" name="MSIP_Label_5881dc60-f44c-4919-a0dd-7105e28bd5c8_ActionId">
    <vt:lpwstr>9d3e0211-6e6f-4e40-8647-be4abbe58d33</vt:lpwstr>
  </property>
  <property fmtid="{D5CDD505-2E9C-101B-9397-08002B2CF9AE}" pid="9" name="MSIP_Label_5881dc60-f44c-4919-a0dd-7105e28bd5c8_ContentBits">
    <vt:lpwstr>0</vt:lpwstr>
  </property>
  <property fmtid="{D5CDD505-2E9C-101B-9397-08002B2CF9AE}" pid="10" name="MSIP_Label_5881dc60-f44c-4919-a0dd-7105e28bd5c8_Tag">
    <vt:lpwstr>10, 0, 1, 1</vt:lpwstr>
  </property>
</Properties>
</file>